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</w:p>
    <w:p>
      <w:pPr>
        <w:pStyle w:val="Body"/>
        <w:bidi w:val="0"/>
      </w:pPr>
    </w:p>
    <w:p>
      <w:pPr>
        <w:pStyle w:val="Default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single"/>
          <w:rtl w:val="0"/>
        </w:rPr>
      </w:pPr>
      <w:r>
        <w:rPr>
          <w:rFonts w:ascii="Times New Roman"/>
          <w:b w:val="1"/>
          <w:bCs w:val="1"/>
          <w:sz w:val="24"/>
          <w:szCs w:val="24"/>
          <w:u w:val="single"/>
          <w:rtl w:val="0"/>
          <w:lang w:val="it-IT"/>
        </w:rPr>
        <w:t xml:space="preserve">Documento preparatorio al Sinodo 2014 - 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  <w:lang w:val="it-IT"/>
        </w:rPr>
        <w:t>Questionario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it-IT"/>
        </w:rPr>
        <w:t>1 - Sulla diffusione della Sacra Scrittura e del Magistero della Chiesa riguardante la famiglia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a) Qual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 xml:space="preserve">la reale conoscenza degli insegnamenti della Bibbia, della </w:t>
      </w:r>
      <w:r>
        <w:rPr>
          <w:rFonts w:hAnsi="Times New Roman" w:hint="default"/>
          <w:sz w:val="24"/>
          <w:szCs w:val="24"/>
          <w:rtl w:val="0"/>
        </w:rPr>
        <w:t>“</w:t>
      </w:r>
      <w:hyperlink r:id="rId4" w:history="1">
        <w:r>
          <w:rPr>
            <w:rStyle w:val="Hyperlink.0"/>
            <w:rFonts w:ascii="Times New Roman"/>
            <w:color w:val="653300"/>
            <w:sz w:val="24"/>
            <w:szCs w:val="24"/>
            <w:rtl w:val="0"/>
            <w:lang w:val="da-DK"/>
          </w:rPr>
          <w:t>Gaudium et Spes</w:t>
        </w:r>
      </w:hyperlink>
      <w:r>
        <w:rPr>
          <w:rFonts w:hAnsi="Times New Roman" w:hint="default"/>
          <w:sz w:val="24"/>
          <w:szCs w:val="24"/>
          <w:rtl w:val="0"/>
        </w:rPr>
        <w:t>”</w:t>
      </w:r>
      <w:r>
        <w:rPr>
          <w:rFonts w:ascii="Times New Roman"/>
          <w:sz w:val="24"/>
          <w:szCs w:val="24"/>
          <w:rtl w:val="0"/>
          <w:lang w:val="it-IT"/>
        </w:rPr>
        <w:t xml:space="preserve">, della </w:t>
      </w:r>
      <w:r>
        <w:rPr>
          <w:rFonts w:hAnsi="Times New Roman" w:hint="default"/>
          <w:sz w:val="24"/>
          <w:szCs w:val="24"/>
          <w:rtl w:val="0"/>
        </w:rPr>
        <w:t>“</w:t>
      </w:r>
      <w:hyperlink r:id="rId5" w:history="1">
        <w:r>
          <w:rPr>
            <w:rStyle w:val="Hyperlink.1"/>
            <w:rFonts w:ascii="Times New Roman"/>
            <w:color w:val="653300"/>
            <w:sz w:val="24"/>
            <w:szCs w:val="24"/>
            <w:u w:val="single" w:color="653300"/>
            <w:rtl w:val="0"/>
          </w:rPr>
          <w:t>Familiaris Consortio</w:t>
        </w:r>
      </w:hyperlink>
      <w:r>
        <w:rPr>
          <w:rFonts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/>
          <w:sz w:val="24"/>
          <w:szCs w:val="24"/>
          <w:rtl w:val="0"/>
          <w:lang w:val="it-IT"/>
        </w:rPr>
        <w:t>e di altri documenti del Magistero postconcilare sul valore della famiglia secondo la Chiesa Cattolica? Come i nostri fedeli vengono formati alla vita familiare secondo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insegnamento della Chiesa?</w:t>
      </w:r>
      <w:r>
        <w:rPr>
          <w:rFonts w:asci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/>
          <w:sz w:val="24"/>
          <w:szCs w:val="24"/>
          <w:rtl w:val="0"/>
        </w:rPr>
        <w:t>b) Dove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insegnamento della Chiesa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 xml:space="preserve">conosciuto,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integralmente accettato? Si verificano difficolt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nel metterlo in pratica? Quali?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</w:rPr>
        <w:t>c)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  <w:lang w:val="it-IT"/>
        </w:rPr>
        <w:t>Come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insegnamento della Chiesa viene diffuso nel contesto dei programmi pastorali a livello nazionale, diocesano e parrocchiale? Quale catechesi si fa sulla famiglia?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 xml:space="preserve">d) In quale misura </w:t>
      </w:r>
      <w:r>
        <w:rPr>
          <w:rFonts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/>
          <w:sz w:val="24"/>
          <w:szCs w:val="24"/>
          <w:rtl w:val="0"/>
          <w:lang w:val="it-IT"/>
        </w:rPr>
        <w:t xml:space="preserve">e in particolari su quali aspetti </w:t>
      </w:r>
      <w:r>
        <w:rPr>
          <w:rFonts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/>
          <w:sz w:val="24"/>
          <w:szCs w:val="24"/>
          <w:rtl w:val="0"/>
          <w:lang w:val="it-IT"/>
        </w:rPr>
        <w:t xml:space="preserve">tale insegnamento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realmente conosciuto, accettato, rifiutato e/o criticato in ambienti extra ecclesiali? Quali sono i fattori culturali che ostacolano la piena ricezione dell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insegnamento della Chiesa sulla famiglia?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it-IT"/>
        </w:rPr>
        <w:t>2 - Sul matrimonio secondo la legge naturale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a) Quale posto occupa il concetto di legge naturale nella cultura civile, sia a livello istituzionale, educativo e accademico, sia a livello popolare? Quali visioni dell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antropologia sono sottese a questo dibattito sul fondamento naturale della famiglia?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b) Il concetto di legge naturale in relazione all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unione tra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uomo e la donna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comunemente accettato in quanto tale da parte dei battezzati in generale?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</w:rPr>
        <w:t>c)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  <w:lang w:val="it-IT"/>
        </w:rPr>
        <w:t>Come viene contestata nella prassi e nella teoria la legge naturale sull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unione tra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uomo e la donna in vista della formazione di una famiglia? Come viene proposta e approfondita negli organismi civili ed ecclesiali?</w:t>
      </w:r>
      <w:r>
        <w:rPr>
          <w:rFonts w:asci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/>
          <w:sz w:val="24"/>
          <w:szCs w:val="24"/>
          <w:rtl w:val="0"/>
          <w:lang w:val="it-IT"/>
        </w:rPr>
        <w:t>d) Se richiedono la celebrazione del matrimonio battezzati non praticanti o che si dichiarino non credenti, come affrontare le sfide pastorali che ne conseguono?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it-IT"/>
        </w:rPr>
        <w:t>3 - La pastorale della famiglia nel contesto dell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Fonts w:ascii="Times New Roman"/>
          <w:b w:val="1"/>
          <w:bCs w:val="1"/>
          <w:sz w:val="24"/>
          <w:szCs w:val="24"/>
          <w:rtl w:val="0"/>
          <w:lang w:val="it-IT"/>
        </w:rPr>
        <w:t>evangelizzazione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</w:rPr>
        <w:t>a)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  <w:lang w:val="it-IT"/>
        </w:rPr>
        <w:t xml:space="preserve">Quali sono le esperienze nate negli ultimi decenni in ordine alla preparazione al matrimonio? Come si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 xml:space="preserve">cercato di stimolare il compito di evangelizzazione degli sposi e della famiglia? Come promuovere la coscienza della famiglia come </w:t>
      </w:r>
      <w:r>
        <w:rPr>
          <w:rFonts w:hAnsi="Times New Roman" w:hint="default"/>
          <w:sz w:val="24"/>
          <w:szCs w:val="24"/>
          <w:rtl w:val="0"/>
        </w:rPr>
        <w:t>“</w:t>
      </w:r>
      <w:r>
        <w:rPr>
          <w:rFonts w:ascii="Times New Roman"/>
          <w:sz w:val="24"/>
          <w:szCs w:val="24"/>
          <w:rtl w:val="0"/>
          <w:lang w:val="it-IT"/>
        </w:rPr>
        <w:t>Chiesa domestica</w:t>
      </w:r>
      <w:r>
        <w:rPr>
          <w:rFonts w:hAnsi="Times New Roman" w:hint="default"/>
          <w:sz w:val="24"/>
          <w:szCs w:val="24"/>
          <w:rtl w:val="0"/>
        </w:rPr>
        <w:t>”</w:t>
      </w:r>
      <w:r>
        <w:rPr>
          <w:rFonts w:ascii="Times New Roman"/>
          <w:sz w:val="24"/>
          <w:szCs w:val="24"/>
          <w:rtl w:val="0"/>
        </w:rPr>
        <w:t>?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 xml:space="preserve">b) Si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riusciti a proporre stili di preghiera in famiglia che riescano a resistere alla complessit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della vita e della cultura attuale?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c) Nell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attuale situazione di crisi tra le generazioni, come le famiglie cristiane hanno saputo realizzare la propria vocazione di trasmissione della fede?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d) In che modo le Chiese locali e i movimenti di spiritualit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familiare hanno saputo creare percorsi esemplari?</w:t>
      </w:r>
      <w:r>
        <w:rPr>
          <w:rFonts w:asci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/>
          <w:sz w:val="24"/>
          <w:szCs w:val="24"/>
          <w:rtl w:val="0"/>
          <w:lang w:val="en-US"/>
        </w:rPr>
        <w:t xml:space="preserve">e) Qual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</w:rPr>
        <w:t>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apporto specifico che coppie e famiglie sono riuscite a dare in ordine alla diffusione di una visione integrale della coppia e della famiglia cristiana credibile oggi?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f) Quale attenzione pastorale la Chiesa ha mostrato per sostenere il cammino delle coppie in formazione e delle coppie in crisi?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it-IT"/>
        </w:rPr>
        <w:t>4 - Sulla pastorale per far fronte ad alcune situazioni matrimoniali difficili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 xml:space="preserve">a) La convivenza ad experimentum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una realt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pastorale rilevante nella Chiesa particolare? In quale percentuale si potrebbe stimare numericamente?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b) Esistono unioni libere di fatto, senza riconoscimento n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  <w:lang w:val="es-ES_tradnl"/>
        </w:rPr>
        <w:t>religioso n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  <w:lang w:val="it-IT"/>
        </w:rPr>
        <w:t>civile? Vi sono dati statistici affidabili?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c) I separati e i divorziati risposati sono una realt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pastorale rilevante nella Chiesa particolare? In quale percentuale si potrebbe stimare numericamente? Come si fa fronte a questa realt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attraverso programmi pastorali adatti?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d) In tutti questi casi: come vivono i battezzati la loro irregolarit</w:t>
      </w:r>
      <w:r>
        <w:rPr>
          <w:rFonts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>? Ne sono consapevoli? Manifestano semplicemente indifferenza? Si sentono emarginati e vivono con sofferenza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impossibilit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di ricevere i sacramenti?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e) Quali sono le richieste che le persone divorziate e risposate rivolgono alla Chiesa a proposito dei sacramenti dell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Eucaristia e della Riconciliazione? Tra le persone che si trovano in queste situazioni, quante chiedono questi sacramenti?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f) Lo snellimento della prassi canonica in ordine al riconoscimento della dichiarazione di nullit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del vincolo matrimoniale potrebbe offrire un reale contributo positivo alla soluzione delle problematiche delle persone coinvolte? Se s</w:t>
      </w:r>
      <w:r>
        <w:rPr>
          <w:rFonts w:hAnsi="Times New Roman" w:hint="default"/>
          <w:sz w:val="24"/>
          <w:szCs w:val="24"/>
          <w:rtl w:val="0"/>
          <w:lang w:val="it-IT"/>
        </w:rPr>
        <w:t>ì</w:t>
      </w:r>
      <w:r>
        <w:rPr>
          <w:rFonts w:ascii="Times New Roman"/>
          <w:sz w:val="24"/>
          <w:szCs w:val="24"/>
          <w:rtl w:val="0"/>
          <w:lang w:val="it-IT"/>
        </w:rPr>
        <w:t>, in quali forme?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g) Esiste una pastorale per venire incontro a questi casi? Come si svolge tale attivit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pastorale? Esistono programmi al riguardo a livello nazionale e diocesano? Come viene annunciata a separati e divorziati risposati la misericordia di Dio e come viene messo in atto il sostegno della Chiesa al loro cammino di fede?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it-IT"/>
        </w:rPr>
        <w:t>5 - Sulle unioni di persone della stesso sesso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a) Esiste nel vostro paese una legge civile di riconoscimento delle unioni di persone dello stesso sesso equiparate in qualche modo al matrimonio?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 xml:space="preserve">b) Quale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</w:rPr>
        <w:t>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atteggiamento delle Chiese particolari e locali sia di fronte allo Stato civile promotore di unioni civili tra persone dello stesso sesso, sia di fronte alle persone coinvolte in questo tipo di unione?</w:t>
      </w:r>
      <w:r>
        <w:rPr>
          <w:rFonts w:asci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/>
          <w:sz w:val="24"/>
          <w:szCs w:val="24"/>
          <w:rtl w:val="0"/>
          <w:lang w:val="it-IT"/>
        </w:rPr>
        <w:t xml:space="preserve">c) Quale attenzione pastorale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possibile avere nei confronti delle persone che hanno scelto di vivere secondo questo tipo di unioni?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d) Nel caso di unioni di persone dello stesso sesso che abbiano adottato bambini come comportarsi pastoralmente in vista della trasmissione della fede?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6 - Sull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Fonts w:ascii="Times New Roman"/>
          <w:b w:val="1"/>
          <w:bCs w:val="1"/>
          <w:sz w:val="24"/>
          <w:szCs w:val="24"/>
          <w:rtl w:val="0"/>
          <w:lang w:val="it-IT"/>
        </w:rPr>
        <w:t>educazione dei figli in seno alle situazioni di matrimoni irregolari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a) Qual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in questi casi la proporzione stimata di bambini e adolescenti in relazione ai bambini nati e cresciuti in famiglie regolarmente costituite?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b) Con quale atteggiamento i genitori si rivolgono alla Chiesa? Che cosa chiedono? Solo i sacramenti o anche la catechesi e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insegnamento in generale della religione?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c) Come le Chiese particolari vanno incontro alla necessit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dei genitori di questi bambini di offrire un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educazione cristiana ai propri figli?</w:t>
      </w:r>
      <w:r>
        <w:rPr>
          <w:rFonts w:asci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/>
          <w:sz w:val="24"/>
          <w:szCs w:val="24"/>
          <w:rtl w:val="0"/>
          <w:lang w:val="it-IT"/>
        </w:rPr>
        <w:t>d) Come si svolge la pratica sacramentale in questi casi: la preparazione,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amministrazione del sacramento e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accompagnamento?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7 - Sull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Fonts w:ascii="Times New Roman"/>
          <w:b w:val="1"/>
          <w:bCs w:val="1"/>
          <w:sz w:val="24"/>
          <w:szCs w:val="24"/>
          <w:rtl w:val="0"/>
          <w:lang w:val="it-IT"/>
        </w:rPr>
        <w:t>apertura degli sposi alla vita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a) Qual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 xml:space="preserve">la reale conoscenza che i cristiani hanno della dottrina della </w:t>
      </w:r>
      <w:hyperlink r:id="rId6" w:history="1">
        <w:r>
          <w:rPr>
            <w:rStyle w:val="Hyperlink.1"/>
            <w:rFonts w:ascii="Times New Roman"/>
            <w:color w:val="653300"/>
            <w:sz w:val="24"/>
            <w:szCs w:val="24"/>
            <w:u w:val="single" w:color="653300"/>
            <w:rtl w:val="0"/>
          </w:rPr>
          <w:t>Humanae vitae</w:t>
        </w:r>
      </w:hyperlink>
      <w:r>
        <w:rPr>
          <w:rFonts w:ascii="Times New Roman"/>
          <w:sz w:val="24"/>
          <w:szCs w:val="24"/>
          <w:rtl w:val="0"/>
          <w:lang w:val="it-IT"/>
        </w:rPr>
        <w:t xml:space="preserve"> sulla paternit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responsabile? Quale coscienza si ha della valutazione morale dei differenti metodi di regolazione delle nascite? Quali approfondimenti potrebbero essere suggeriti in materia dal punto di vista pastorale?</w:t>
      </w:r>
      <w:r>
        <w:rPr>
          <w:rFonts w:asci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/>
          <w:sz w:val="24"/>
          <w:szCs w:val="24"/>
          <w:rtl w:val="0"/>
        </w:rPr>
        <w:t xml:space="preserve">b)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accettata tale dottrina morale? Quali sono gli aspetti pi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problematici che rendono difficoltosa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accettazione nella grande maggioranza delle coppie?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c) Quali metodi naturali vengono promossi da parte delle Chiese particolari per aiutare i coniugi a mettere in pratica la dottrina dell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hyperlink r:id="rId7" w:history="1">
        <w:r>
          <w:rPr>
            <w:rStyle w:val="Hyperlink.1"/>
            <w:rFonts w:ascii="Times New Roman"/>
            <w:color w:val="653300"/>
            <w:sz w:val="24"/>
            <w:szCs w:val="24"/>
            <w:u w:val="single" w:color="653300"/>
            <w:rtl w:val="0"/>
          </w:rPr>
          <w:t>Humanae vitae</w:t>
        </w:r>
      </w:hyperlink>
      <w:r>
        <w:rPr>
          <w:rFonts w:ascii="Times New Roman"/>
          <w:sz w:val="24"/>
          <w:szCs w:val="24"/>
          <w:rtl w:val="0"/>
        </w:rPr>
        <w:t>?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d) Qual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</w:rPr>
        <w:t>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esperienza riguardo a questo tema nella prassi del sacramento della penitenza e nella partecipazione all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</w:rPr>
        <w:t>eucaristia?</w:t>
      </w:r>
      <w:r>
        <w:rPr>
          <w:rFonts w:asci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/>
          <w:sz w:val="24"/>
          <w:szCs w:val="24"/>
          <w:rtl w:val="0"/>
          <w:lang w:val="it-IT"/>
        </w:rPr>
        <w:t>e) Quali contrasti si evidenziano tra la dottrina della Chiesa e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educazione civile al riguardo?</w:t>
      </w:r>
      <w:r>
        <w:rPr>
          <w:rFonts w:asci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/>
          <w:sz w:val="24"/>
          <w:szCs w:val="24"/>
          <w:rtl w:val="0"/>
          <w:lang w:val="it-IT"/>
        </w:rPr>
        <w:t>f) Come promuovere una mentalit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maggiormente aperta alla natalit</w:t>
      </w:r>
      <w:r>
        <w:rPr>
          <w:rFonts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>? Come favorire la crescita delle nascite?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it-IT"/>
        </w:rPr>
        <w:t>8 - Sul rapporto tra la famiglia e persona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de-DE"/>
        </w:rPr>
        <w:t>a) Ges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Cristo rivela il mistero e la vocazione dell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uomo: la famiglia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un luogo privilegiato perch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  <w:lang w:val="it-IT"/>
        </w:rPr>
        <w:t>questo avvenga?</w:t>
      </w:r>
      <w:r>
        <w:rPr>
          <w:rFonts w:asci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/>
          <w:sz w:val="24"/>
          <w:szCs w:val="24"/>
          <w:rtl w:val="0"/>
          <w:lang w:val="it-IT"/>
        </w:rPr>
        <w:t>b) Quali situazioni critiche della famiglia nel mondo odierno possono diventare un ostacolo all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incontro della persona con Cristo?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c) In quale misura le crisi di fede che le persone possono attraversare incidono nella vita familiare?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it-IT"/>
        </w:rPr>
        <w:t>9 - Altre sfide e proposte</w:t>
      </w:r>
    </w:p>
    <w:p>
      <w:pPr>
        <w:pStyle w:val="Default"/>
        <w:bidi w:val="0"/>
        <w:ind w:left="0" w:right="0" w:firstLine="0"/>
        <w:jc w:val="both"/>
        <w:rPr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Ci sono altre sfide e proposte riguardo ai temi trattati in questo questionario, avvertite come urgenti o utili da parte dei destinatari?</w:t>
      </w:r>
    </w:p>
    <w:sectPr>
      <w:headerReference w:type="default" r:id="rId8"/>
      <w:footerReference w:type="default" r:id="rId9"/>
      <w:pgSz w:w="11900" w:h="16840" w:orient="portrait"/>
      <w:pgMar w:top="720" w:right="1701" w:bottom="720" w:left="72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567"/>
      <w:jc w:val="both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653300"/>
    </w:rPr>
  </w:style>
  <w:style w:type="character" w:styleId="Hyperlink.1">
    <w:name w:val="Hyperlink.1"/>
    <w:basedOn w:val="None"/>
    <w:next w:val="Hyperlink.1"/>
    <w:rPr>
      <w:color w:val="653300"/>
      <w:u w:val="single" w:color="65330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www.vatican.va/archive/hist_councils/ii_vatican_council/documents/vat-ii_const_19651207_gaudium-et-spes_it.html" TargetMode="External"/><Relationship Id="rId5" Type="http://schemas.openxmlformats.org/officeDocument/2006/relationships/hyperlink" Target="http://www.vatican.va/holy_father/john_paul_ii/apost_exhortations/documents/hf_jp-ii_exh_19811122_familiaris-consortio_it.html" TargetMode="External"/><Relationship Id="rId6" Type="http://schemas.openxmlformats.org/officeDocument/2006/relationships/hyperlink" Target="http://www.vatican.va/holy_father/paul_vi/encyclicals/documents/hf_p-vi_enc_25071968_humanae-vitae_it.html" TargetMode="External"/><Relationship Id="rId7" Type="http://schemas.openxmlformats.org/officeDocument/2006/relationships/hyperlink" Target="http://www.vatican.va/holy_father/paul_vi/encyclicals/documents/hf_p-vi_enc_25071968_humanae-vitae_it.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359999" algn="just" defTabSz="457200" rtl="0" fontAlgn="auto" latinLnBrk="1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