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bidi w:val="0"/>
      </w:pPr>
    </w:p>
    <w:p>
      <w:pPr>
        <w:pStyle w:val="Body"/>
        <w:bidi w:val="0"/>
      </w:pPr>
    </w:p>
    <w:p>
      <w:pPr>
        <w:pStyle w:val="Default"/>
        <w:bidi w:val="0"/>
        <w:ind w:left="0" w:right="0" w:firstLine="0"/>
        <w:jc w:val="left"/>
        <w:rPr>
          <w:rFonts w:ascii="Times"/>
          <w:sz w:val="24"/>
          <w:szCs w:val="24"/>
          <w:rtl w:val="0"/>
        </w:rPr>
      </w:pPr>
    </w:p>
    <w:p>
      <w:pPr>
        <w:pStyle w:val="Default"/>
        <w:bidi w:val="0"/>
        <w:ind w:left="0" w:right="0" w:firstLine="0"/>
        <w:jc w:val="left"/>
        <w:rPr>
          <w:rFonts w:ascii="Times"/>
          <w:sz w:val="24"/>
          <w:szCs w:val="24"/>
          <w:rtl w:val="0"/>
        </w:rPr>
      </w:pPr>
    </w:p>
    <w:p>
      <w:pPr>
        <w:pStyle w:val="Default"/>
        <w:bidi w:val="0"/>
        <w:spacing w:after="240"/>
        <w:ind w:left="0" w:right="0" w:firstLine="0"/>
        <w:jc w:val="left"/>
        <w:rPr>
          <w:rFonts w:ascii="Arial" w:cs="Arial" w:hAnsi="Arial" w:eastAsia="Arial"/>
          <w:sz w:val="40"/>
          <w:szCs w:val="40"/>
          <w:rtl w:val="0"/>
        </w:rPr>
      </w:pPr>
      <w:r>
        <w:rPr>
          <w:rFonts w:ascii="Arial"/>
          <w:sz w:val="40"/>
          <w:szCs w:val="40"/>
          <w:rtl w:val="0"/>
          <w:lang w:val="it-IT"/>
        </w:rPr>
        <w:t xml:space="preserve">L'intelligente, documentata ed esauriente analisi che Chiara Giaccardi ha pubblicato su </w:t>
      </w:r>
      <w:r>
        <w:rPr>
          <w:rFonts w:ascii="Arial"/>
          <w:i w:val="1"/>
          <w:iCs w:val="1"/>
          <w:sz w:val="40"/>
          <w:szCs w:val="40"/>
          <w:rtl w:val="0"/>
          <w:lang w:val="it-IT"/>
        </w:rPr>
        <w:t xml:space="preserve">Avvenire </w:t>
      </w:r>
      <w:r>
        <w:rPr>
          <w:rFonts w:ascii="Arial"/>
          <w:sz w:val="40"/>
          <w:szCs w:val="40"/>
          <w:rtl w:val="0"/>
          <w:lang w:val="it-IT"/>
        </w:rPr>
        <w:t xml:space="preserve">del 31 luglio (dal titolo, davvero perfetto, </w:t>
      </w:r>
      <w:r>
        <w:rPr>
          <w:rFonts w:hAnsi="Arial" w:hint="default"/>
          <w:sz w:val="40"/>
          <w:szCs w:val="40"/>
          <w:rtl w:val="0"/>
          <w:lang w:val="fr-FR"/>
        </w:rPr>
        <w:t>«</w:t>
      </w:r>
      <w:r>
        <w:rPr>
          <w:rFonts w:ascii="Arial"/>
          <w:sz w:val="40"/>
          <w:szCs w:val="40"/>
          <w:rtl w:val="0"/>
          <w:lang w:val="it-IT"/>
        </w:rPr>
        <w:t>Riappropriamoci del genere</w:t>
      </w:r>
      <w:r>
        <w:rPr>
          <w:rFonts w:hAnsi="Arial" w:hint="default"/>
          <w:sz w:val="40"/>
          <w:szCs w:val="40"/>
          <w:rtl w:val="0"/>
          <w:lang w:val="fr-FR"/>
        </w:rPr>
        <w:t>»</w:t>
      </w:r>
      <w:r>
        <w:rPr>
          <w:rFonts w:ascii="Arial"/>
          <w:sz w:val="40"/>
          <w:szCs w:val="40"/>
          <w:rtl w:val="0"/>
          <w:lang w:val="it-IT"/>
        </w:rPr>
        <w:t>) ha suscitato qualche reazione stizzita e persino aggressiva, arrivata sino all</w:t>
      </w:r>
      <w:r>
        <w:rPr>
          <w:rFonts w:hAnsi="Arial" w:hint="default"/>
          <w:sz w:val="40"/>
          <w:szCs w:val="40"/>
          <w:rtl w:val="0"/>
          <w:lang w:val="fr-FR"/>
        </w:rPr>
        <w:t>’</w:t>
      </w:r>
      <w:r>
        <w:rPr>
          <w:rFonts w:ascii="Arial"/>
          <w:sz w:val="40"/>
          <w:szCs w:val="40"/>
          <w:rtl w:val="0"/>
          <w:lang w:val="it-IT"/>
        </w:rPr>
        <w:t>accusa a questo giornale e alla studiosa di non percepire (!) la gravit</w:t>
      </w:r>
      <w:r>
        <w:rPr>
          <w:rFonts w:hAnsi="Arial" w:hint="default"/>
          <w:sz w:val="40"/>
          <w:szCs w:val="40"/>
          <w:rtl w:val="0"/>
          <w:lang w:val="fr-FR"/>
        </w:rPr>
        <w:t xml:space="preserve">à </w:t>
      </w:r>
    </w:p>
    <w:p>
      <w:pPr>
        <w:pStyle w:val="Default"/>
        <w:bidi w:val="0"/>
        <w:spacing w:after="240"/>
        <w:ind w:left="0" w:right="0" w:firstLine="0"/>
        <w:jc w:val="left"/>
        <w:rPr>
          <w:rFonts w:ascii="Times" w:cs="Times" w:hAnsi="Times" w:eastAsia="Times"/>
          <w:sz w:val="24"/>
          <w:szCs w:val="24"/>
          <w:rtl w:val="0"/>
        </w:rPr>
      </w:pPr>
      <w:r>
        <w:rPr>
          <w:rFonts w:ascii="Arial"/>
          <w:sz w:val="40"/>
          <w:szCs w:val="40"/>
          <w:rtl w:val="0"/>
          <w:lang w:val="it-IT"/>
        </w:rPr>
        <w:t>delle tensioni culturali</w:t>
      </w:r>
      <w:r>
        <w:rPr>
          <w:rFonts w:ascii="Arial" w:cs="Arial" w:hAnsi="Arial" w:eastAsia="Arial"/>
          <w:sz w:val="40"/>
          <w:szCs w:val="40"/>
          <w:rtl w:val="0"/>
        </w:rPr>
        <w:br w:type="textWrapping"/>
      </w:r>
      <w:r>
        <w:rPr>
          <w:rFonts w:ascii="Arial"/>
          <w:sz w:val="40"/>
          <w:szCs w:val="40"/>
          <w:rtl w:val="0"/>
          <w:lang w:val="it-IT"/>
        </w:rPr>
        <w:t>che caratterizzano il</w:t>
      </w:r>
      <w:r>
        <w:rPr>
          <w:rFonts w:ascii="Arial" w:cs="Arial" w:hAnsi="Arial" w:eastAsia="Arial"/>
          <w:sz w:val="40"/>
          <w:szCs w:val="40"/>
          <w:rtl w:val="0"/>
        </w:rPr>
        <w:br w:type="textWrapping"/>
      </w:r>
      <w:r>
        <w:rPr>
          <w:rFonts w:ascii="Arial"/>
          <w:sz w:val="40"/>
          <w:szCs w:val="40"/>
          <w:rtl w:val="0"/>
          <w:lang w:val="it-IT"/>
        </w:rPr>
        <w:t>mondo di oggi, di non</w:t>
      </w:r>
      <w:r>
        <w:rPr>
          <w:rFonts w:ascii="Arial" w:cs="Arial" w:hAnsi="Arial" w:eastAsia="Arial"/>
          <w:sz w:val="40"/>
          <w:szCs w:val="40"/>
          <w:rtl w:val="0"/>
        </w:rPr>
        <w:br w:type="textWrapping"/>
      </w:r>
      <w:r>
        <w:rPr>
          <w:rFonts w:ascii="Arial"/>
          <w:sz w:val="40"/>
          <w:szCs w:val="40"/>
          <w:rtl w:val="0"/>
          <w:lang w:val="it-IT"/>
        </w:rPr>
        <w:t>tenere nel giusto conto</w:t>
      </w:r>
      <w:r>
        <w:rPr>
          <w:rFonts w:ascii="Arial" w:cs="Arial" w:hAnsi="Arial" w:eastAsia="Arial"/>
          <w:sz w:val="40"/>
          <w:szCs w:val="40"/>
          <w:rtl w:val="0"/>
        </w:rPr>
        <w:br w:type="textWrapping"/>
      </w:r>
      <w:r>
        <w:rPr>
          <w:rFonts w:ascii="Arial"/>
          <w:sz w:val="40"/>
          <w:szCs w:val="40"/>
          <w:rtl w:val="0"/>
        </w:rPr>
        <w:t>(!!) l</w:t>
      </w:r>
      <w:r>
        <w:rPr>
          <w:rFonts w:hAnsi="Arial" w:hint="default"/>
          <w:sz w:val="40"/>
          <w:szCs w:val="40"/>
          <w:rtl w:val="0"/>
          <w:lang w:val="fr-FR"/>
        </w:rPr>
        <w:t>’</w:t>
      </w:r>
      <w:r>
        <w:rPr>
          <w:rFonts w:ascii="Arial"/>
          <w:sz w:val="40"/>
          <w:szCs w:val="40"/>
          <w:rtl w:val="0"/>
          <w:lang w:val="pt-PT"/>
        </w:rPr>
        <w:t>antropologia</w:t>
      </w:r>
      <w:r>
        <w:rPr>
          <w:rFonts w:ascii="Arial" w:cs="Arial" w:hAnsi="Arial" w:eastAsia="Arial"/>
          <w:sz w:val="40"/>
          <w:szCs w:val="40"/>
          <w:rtl w:val="0"/>
        </w:rPr>
        <w:br w:type="textWrapping"/>
      </w:r>
      <w:r>
        <w:rPr>
          <w:rFonts w:ascii="Arial"/>
          <w:sz w:val="40"/>
          <w:szCs w:val="40"/>
          <w:rtl w:val="0"/>
          <w:lang w:val="it-IT"/>
        </w:rPr>
        <w:t>cristiana e soprattutto di non dare la dovuta considerazione (!!!) alle dichiarazioni sul tema del Magistero e dello stesso Papa. Non intendo entrare nel merito di elucubrazioni frutto di letture grossolane e distorcenti, che si commentano da sole. A me interessa piuttosto rilevare come dietro certe pur modeste polemiche si nasconda un</w:t>
      </w:r>
      <w:r>
        <w:rPr>
          <w:rFonts w:hAnsi="Arial" w:hint="default"/>
          <w:sz w:val="40"/>
          <w:szCs w:val="40"/>
          <w:rtl w:val="0"/>
          <w:lang w:val="fr-FR"/>
        </w:rPr>
        <w:t>’</w:t>
      </w:r>
      <w:r>
        <w:rPr>
          <w:rFonts w:ascii="Arial"/>
          <w:sz w:val="40"/>
          <w:szCs w:val="40"/>
          <w:rtl w:val="0"/>
          <w:lang w:val="it-IT"/>
        </w:rPr>
        <w:t>insidia non irrilevante: quella di confondere la dimensione filosofica e quella teologica dell</w:t>
      </w:r>
      <w:r>
        <w:rPr>
          <w:rFonts w:hAnsi="Arial" w:hint="default"/>
          <w:sz w:val="40"/>
          <w:szCs w:val="40"/>
          <w:rtl w:val="0"/>
          <w:lang w:val="fr-FR"/>
        </w:rPr>
        <w:t>’</w:t>
      </w:r>
      <w:r>
        <w:rPr>
          <w:rFonts w:ascii="Arial"/>
          <w:sz w:val="40"/>
          <w:szCs w:val="40"/>
          <w:rtl w:val="0"/>
          <w:lang w:val="it-IT"/>
        </w:rPr>
        <w:t>antropologia cristiana e, cosa ancor pi</w:t>
      </w:r>
      <w:r>
        <w:rPr>
          <w:rFonts w:hAnsi="Arial" w:hint="default"/>
          <w:sz w:val="40"/>
          <w:szCs w:val="40"/>
          <w:rtl w:val="0"/>
          <w:lang w:val="it-IT"/>
        </w:rPr>
        <w:t xml:space="preserve">ù </w:t>
      </w:r>
      <w:r>
        <w:rPr>
          <w:rFonts w:ascii="Arial"/>
          <w:sz w:val="40"/>
          <w:szCs w:val="40"/>
          <w:rtl w:val="0"/>
          <w:lang w:val="it-IT"/>
        </w:rPr>
        <w:t>grave, quella di erigere l</w:t>
      </w:r>
      <w:r>
        <w:rPr>
          <w:rFonts w:hAnsi="Arial" w:hint="default"/>
          <w:sz w:val="40"/>
          <w:szCs w:val="40"/>
          <w:rtl w:val="0"/>
          <w:lang w:val="fr-FR"/>
        </w:rPr>
        <w:t>’</w:t>
      </w:r>
      <w:r>
        <w:rPr>
          <w:rFonts w:ascii="Arial"/>
          <w:sz w:val="40"/>
          <w:szCs w:val="40"/>
          <w:rtl w:val="0"/>
          <w:lang w:val="it-IT"/>
        </w:rPr>
        <w:t>adesione all</w:t>
      </w:r>
      <w:r>
        <w:rPr>
          <w:rFonts w:hAnsi="Arial" w:hint="default"/>
          <w:sz w:val="40"/>
          <w:szCs w:val="40"/>
          <w:rtl w:val="0"/>
          <w:lang w:val="fr-FR"/>
        </w:rPr>
        <w:t>’</w:t>
      </w:r>
      <w:r>
        <w:rPr>
          <w:rFonts w:ascii="Arial"/>
          <w:sz w:val="40"/>
          <w:szCs w:val="40"/>
          <w:rtl w:val="0"/>
          <w:lang w:val="it-IT"/>
        </w:rPr>
        <w:t>antropologia filosofica cristiana a unit</w:t>
      </w:r>
      <w:r>
        <w:rPr>
          <w:rFonts w:hAnsi="Arial" w:hint="default"/>
          <w:sz w:val="40"/>
          <w:szCs w:val="40"/>
          <w:rtl w:val="0"/>
          <w:lang w:val="fr-FR"/>
        </w:rPr>
        <w:t xml:space="preserve">à </w:t>
      </w:r>
      <w:r>
        <w:rPr>
          <w:rFonts w:ascii="Arial"/>
          <w:sz w:val="40"/>
          <w:szCs w:val="40"/>
          <w:rtl w:val="0"/>
          <w:lang w:val="it-IT"/>
        </w:rPr>
        <w:t>di misura della stessa fede, quasi che al Credo che recitiamo ad alta voce ogni volta che partecipiamo alla Messa si dovesse aggiungere un</w:t>
      </w:r>
      <w:r>
        <w:rPr>
          <w:rFonts w:hAnsi="Arial" w:hint="default"/>
          <w:sz w:val="40"/>
          <w:szCs w:val="40"/>
          <w:rtl w:val="0"/>
          <w:lang w:val="fr-FR"/>
        </w:rPr>
        <w:t>’</w:t>
      </w:r>
      <w:r>
        <w:rPr>
          <w:rFonts w:ascii="Arial"/>
          <w:sz w:val="40"/>
          <w:szCs w:val="40"/>
          <w:rtl w:val="0"/>
          <w:lang w:val="it-IT"/>
        </w:rPr>
        <w:t xml:space="preserve">ulteriore proposizione: "Credo alla differenza tra i sessi". Il punto nodale della questione </w:t>
      </w:r>
      <w:r>
        <w:rPr>
          <w:rFonts w:hAnsi="Arial" w:hint="default"/>
          <w:sz w:val="40"/>
          <w:szCs w:val="40"/>
          <w:rtl w:val="0"/>
        </w:rPr>
        <w:t xml:space="preserve">– </w:t>
      </w:r>
      <w:r>
        <w:rPr>
          <w:rFonts w:ascii="Arial"/>
          <w:sz w:val="40"/>
          <w:szCs w:val="40"/>
          <w:rtl w:val="0"/>
        </w:rPr>
        <w:t>gi</w:t>
      </w:r>
      <w:r>
        <w:rPr>
          <w:rFonts w:hAnsi="Arial" w:hint="default"/>
          <w:sz w:val="40"/>
          <w:szCs w:val="40"/>
          <w:rtl w:val="0"/>
          <w:lang w:val="fr-FR"/>
        </w:rPr>
        <w:t xml:space="preserve">à </w:t>
      </w:r>
      <w:r>
        <w:rPr>
          <w:rFonts w:ascii="Arial"/>
          <w:sz w:val="40"/>
          <w:szCs w:val="40"/>
          <w:rtl w:val="0"/>
          <w:lang w:val="it-IT"/>
        </w:rPr>
        <w:t xml:space="preserve">indicato in diverse occasioni su queste colonne, e che Giaccardi sottolinea molto bene </w:t>
      </w:r>
      <w:r>
        <w:rPr>
          <w:rFonts w:hAnsi="Arial" w:hint="default"/>
          <w:sz w:val="40"/>
          <w:szCs w:val="40"/>
          <w:rtl w:val="0"/>
          <w:lang w:val="it-IT"/>
        </w:rPr>
        <w:t xml:space="preserve">– è </w:t>
      </w:r>
      <w:r>
        <w:rPr>
          <w:rFonts w:ascii="Arial"/>
          <w:sz w:val="40"/>
          <w:szCs w:val="40"/>
          <w:rtl w:val="0"/>
          <w:lang w:val="it-IT"/>
        </w:rPr>
        <w:t>che non esiste "una" teoria del gender, ma tutta una costellazione di temi, che vanno dal sociologico allo psicologico, dallo storico al giuridico, dal religioso al filosofico, dal politico al sociale, dall</w:t>
      </w:r>
      <w:r>
        <w:rPr>
          <w:rFonts w:hAnsi="Arial" w:hint="default"/>
          <w:sz w:val="40"/>
          <w:szCs w:val="40"/>
          <w:rtl w:val="0"/>
          <w:lang w:val="fr-FR"/>
        </w:rPr>
        <w:t>’</w:t>
      </w:r>
      <w:r>
        <w:rPr>
          <w:rFonts w:ascii="Arial"/>
          <w:sz w:val="40"/>
          <w:szCs w:val="40"/>
          <w:rtl w:val="0"/>
          <w:lang w:val="it-IT"/>
        </w:rPr>
        <w:t>etnologico al biologico. E per ciascuno di questi temi dovrebbero darsi autonomi profili di ricerca. L</w:t>
      </w:r>
      <w:r>
        <w:rPr>
          <w:rFonts w:hAnsi="Arial" w:hint="default"/>
          <w:sz w:val="40"/>
          <w:szCs w:val="40"/>
          <w:rtl w:val="0"/>
          <w:lang w:val="fr-FR"/>
        </w:rPr>
        <w:t>’</w:t>
      </w:r>
      <w:r>
        <w:rPr>
          <w:rFonts w:ascii="Arial"/>
          <w:sz w:val="40"/>
          <w:szCs w:val="40"/>
          <w:rtl w:val="0"/>
          <w:lang w:val="it-IT"/>
        </w:rPr>
        <w:t>antropologia filosofica occidentale sta lentamente prendendo coscienza della complessit</w:t>
      </w:r>
      <w:r>
        <w:rPr>
          <w:rFonts w:hAnsi="Arial" w:hint="default"/>
          <w:sz w:val="40"/>
          <w:szCs w:val="40"/>
          <w:rtl w:val="0"/>
          <w:lang w:val="fr-FR"/>
        </w:rPr>
        <w:t xml:space="preserve">à </w:t>
      </w:r>
      <w:r>
        <w:rPr>
          <w:rFonts w:ascii="Arial"/>
          <w:sz w:val="40"/>
          <w:szCs w:val="40"/>
          <w:rtl w:val="0"/>
          <w:lang w:val="it-IT"/>
        </w:rPr>
        <w:t xml:space="preserve">del tema del genere, dopo averlo per secoli semplificato grossolanamente e brutalmente assumendo (tranne rare eccezioni) come paradigma unitario e unificante del rapporto tra i sessi quello biologico del primato del maschile sul femminile e </w:t>
      </w:r>
    </w:p>
    <w:p>
      <w:pPr>
        <w:pStyle w:val="Default"/>
        <w:bidi w:val="0"/>
        <w:spacing w:after="240"/>
        <w:ind w:left="0" w:right="0" w:firstLine="0"/>
        <w:jc w:val="left"/>
        <w:rPr>
          <w:rFonts w:ascii="Times" w:cs="Times" w:hAnsi="Times" w:eastAsia="Times"/>
          <w:sz w:val="24"/>
          <w:szCs w:val="24"/>
          <w:rtl w:val="0"/>
        </w:rPr>
      </w:pPr>
    </w:p>
    <w:p>
      <w:pPr>
        <w:pStyle w:val="Default"/>
        <w:bidi w:val="0"/>
        <w:spacing w:after="240"/>
        <w:ind w:left="0" w:right="0" w:firstLine="0"/>
        <w:jc w:val="left"/>
        <w:rPr>
          <w:rFonts w:ascii="Times" w:cs="Times" w:hAnsi="Times" w:eastAsia="Times"/>
          <w:b w:val="0"/>
          <w:bCs w:val="0"/>
          <w:color w:val="000000"/>
          <w:sz w:val="24"/>
          <w:szCs w:val="24"/>
          <w:rtl w:val="0"/>
        </w:rPr>
      </w:pPr>
      <w:r>
        <w:rPr>
          <w:rFonts w:ascii="Times"/>
          <w:b w:val="1"/>
          <w:bCs w:val="1"/>
          <w:color w:val="552200"/>
          <w:sz w:val="30"/>
          <w:szCs w:val="30"/>
          <w:rtl w:val="0"/>
        </w:rPr>
        <w:t xml:space="preserve">(http://www.premiodelvolontariato.it/) </w:t>
      </w:r>
    </w:p>
    <w:p>
      <w:pPr>
        <w:pStyle w:val="Default"/>
        <w:bidi w:val="0"/>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387600" cy="127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ge2image15504.png"/>
                    <pic:cNvPicPr/>
                  </pic:nvPicPr>
                  <pic:blipFill>
                    <a:blip r:embed="rId4">
                      <a:extLst/>
                    </a:blip>
                    <a:stretch>
                      <a:fillRect/>
                    </a:stretch>
                  </pic:blipFill>
                  <pic:spPr>
                    <a:xfrm>
                      <a:off x="0" y="0"/>
                      <a:ext cx="2387600" cy="12700"/>
                    </a:xfrm>
                    <a:prstGeom prst="rect">
                      <a:avLst/>
                    </a:prstGeom>
                    <a:ln w="12700" cap="flat">
                      <a:noFill/>
                      <a:miter lim="400000"/>
                    </a:ln>
                    <a:effectLst/>
                  </pic:spPr>
                </pic:pic>
              </a:graphicData>
            </a:graphic>
          </wp:inline>
        </w:drawing>
      </w:r>
      <w:r>
        <w:rPr>
          <w:rFonts w:ascii="Times"/>
          <w:sz w:val="24"/>
          <w:szCs w:val="24"/>
          <w:rtl w:val="0"/>
        </w:rPr>
        <w:t xml:space="preserve"> </w:t>
      </w:r>
    </w:p>
    <w:p>
      <w:pPr>
        <w:pStyle w:val="Default"/>
        <w:bidi w:val="0"/>
        <w:spacing w:after="240"/>
        <w:ind w:left="0" w:right="0" w:firstLine="0"/>
        <w:jc w:val="left"/>
        <w:rPr>
          <w:rFonts w:ascii="Times" w:cs="Times" w:hAnsi="Times" w:eastAsia="Times"/>
          <w:sz w:val="24"/>
          <w:szCs w:val="24"/>
          <w:rtl w:val="0"/>
        </w:rPr>
      </w:pPr>
      <w:r>
        <w:rPr>
          <w:rFonts w:ascii="Times"/>
          <w:sz w:val="18"/>
          <w:szCs w:val="18"/>
          <w:rtl w:val="0"/>
          <w:lang w:val="it-IT"/>
        </w:rPr>
        <w:t xml:space="preserve">http://www.avvenire.it/Dossier/La%20questione%20gender/I%20commenti/Pagine/questione-di-genere-al-giusto-livello.aspx Page 2 of 5 </w:t>
      </w:r>
    </w:p>
    <w:p>
      <w:pPr>
        <w:pStyle w:val="Default"/>
        <w:bidi w:val="0"/>
        <w:spacing w:after="240"/>
        <w:ind w:left="0" w:right="0" w:firstLine="0"/>
        <w:jc w:val="left"/>
        <w:rPr>
          <w:rFonts w:ascii="Times" w:cs="Times" w:hAnsi="Times" w:eastAsia="Times"/>
          <w:sz w:val="24"/>
          <w:szCs w:val="24"/>
          <w:rtl w:val="0"/>
        </w:rPr>
      </w:pPr>
      <w:r>
        <w:rPr>
          <w:rFonts w:ascii="Times"/>
          <w:sz w:val="18"/>
          <w:szCs w:val="18"/>
          <w:rtl w:val="0"/>
          <w:lang w:val="it-IT"/>
        </w:rPr>
        <w:t xml:space="preserve">Questione di genere al giusto livello | I commenti | www.avvenire.it 9/22/15, 11:07 AM </w:t>
      </w:r>
    </w:p>
    <w:p>
      <w:pPr>
        <w:pStyle w:val="Default"/>
        <w:bidi w:val="0"/>
        <w:spacing w:after="240"/>
        <w:ind w:left="0" w:right="0" w:firstLine="0"/>
        <w:jc w:val="left"/>
        <w:rPr>
          <w:rFonts w:ascii="Times" w:cs="Times" w:hAnsi="Times" w:eastAsia="Times"/>
          <w:sz w:val="24"/>
          <w:szCs w:val="24"/>
          <w:rtl w:val="0"/>
        </w:rPr>
      </w:pPr>
      <w:r>
        <w:rPr>
          <w:rFonts w:ascii="Arial"/>
          <w:sz w:val="40"/>
          <w:szCs w:val="40"/>
          <w:rtl w:val="0"/>
          <w:lang w:val="it-IT"/>
        </w:rPr>
        <w:t>quello corrispettivo dell</w:t>
      </w:r>
      <w:r>
        <w:rPr>
          <w:rFonts w:hAnsi="Arial" w:hint="default"/>
          <w:sz w:val="40"/>
          <w:szCs w:val="40"/>
          <w:rtl w:val="0"/>
          <w:lang w:val="fr-FR"/>
        </w:rPr>
        <w:t>’</w:t>
      </w:r>
      <w:r>
        <w:rPr>
          <w:rFonts w:ascii="Arial"/>
          <w:sz w:val="40"/>
          <w:szCs w:val="40"/>
          <w:rtl w:val="0"/>
          <w:lang w:val="es-ES_tradnl"/>
        </w:rPr>
        <w:t>inferiorit</w:t>
      </w:r>
      <w:r>
        <w:rPr>
          <w:rFonts w:hAnsi="Arial" w:hint="default"/>
          <w:sz w:val="40"/>
          <w:szCs w:val="40"/>
          <w:rtl w:val="0"/>
          <w:lang w:val="fr-FR"/>
        </w:rPr>
        <w:t xml:space="preserve">à </w:t>
      </w:r>
      <w:r>
        <w:rPr>
          <w:rFonts w:ascii="Arial"/>
          <w:sz w:val="40"/>
          <w:szCs w:val="40"/>
          <w:rtl w:val="0"/>
          <w:lang w:val="it-IT"/>
        </w:rPr>
        <w:t>del femminile rispetto al maschile. Da questo paradigma (peraltro fragile, anche biologicamente) sono derivate innumerevoli conseguenze a catena, ancora difficili a rimuoversi, e tutte riassumibili nel concetto di discriminazione tra i sessi: nel mondo della politica come in quello del lavoro, nel mondo della cultura come in quello giuridico e sociale. Di alcune di tali discriminazioni (come quelle, a volte indegne, di cui sono state vittime gli omofili) abbiamo preso coscienza (ma ancora non tutti) solo di recente. Per giustificare l</w:t>
      </w:r>
      <w:r>
        <w:rPr>
          <w:rFonts w:hAnsi="Arial" w:hint="default"/>
          <w:sz w:val="40"/>
          <w:szCs w:val="40"/>
          <w:rtl w:val="0"/>
          <w:lang w:val="fr-FR"/>
        </w:rPr>
        <w:t>’</w:t>
      </w:r>
      <w:r>
        <w:rPr>
          <w:rFonts w:ascii="Arial"/>
          <w:sz w:val="40"/>
          <w:szCs w:val="40"/>
          <w:rtl w:val="0"/>
          <w:lang w:val="it-IT"/>
        </w:rPr>
        <w:t>impegno dei cattolici contro queste discriminazioni non c</w:t>
      </w:r>
      <w:r>
        <w:rPr>
          <w:rFonts w:hAnsi="Arial" w:hint="default"/>
          <w:sz w:val="40"/>
          <w:szCs w:val="40"/>
          <w:rtl w:val="0"/>
          <w:lang w:val="it-IT"/>
        </w:rPr>
        <w:t xml:space="preserve">’è </w:t>
      </w:r>
      <w:r>
        <w:rPr>
          <w:rFonts w:ascii="Arial"/>
          <w:sz w:val="40"/>
          <w:szCs w:val="40"/>
          <w:rtl w:val="0"/>
          <w:lang w:val="it-IT"/>
        </w:rPr>
        <w:t>bisogno per</w:t>
      </w:r>
      <w:r>
        <w:rPr>
          <w:rFonts w:hAnsi="Arial" w:hint="default"/>
          <w:sz w:val="40"/>
          <w:szCs w:val="40"/>
          <w:rtl w:val="0"/>
          <w:lang w:val="it-IT"/>
        </w:rPr>
        <w:t xml:space="preserve">ò </w:t>
      </w:r>
      <w:r>
        <w:rPr>
          <w:rFonts w:ascii="Arial"/>
          <w:sz w:val="40"/>
          <w:szCs w:val="40"/>
          <w:rtl w:val="0"/>
          <w:lang w:val="it-IT"/>
        </w:rPr>
        <w:t>di fare specifico appello all</w:t>
      </w:r>
      <w:r>
        <w:rPr>
          <w:rFonts w:hAnsi="Arial" w:hint="default"/>
          <w:sz w:val="40"/>
          <w:szCs w:val="40"/>
          <w:rtl w:val="0"/>
          <w:lang w:val="fr-FR"/>
        </w:rPr>
        <w:t>’</w:t>
      </w:r>
      <w:r>
        <w:rPr>
          <w:rFonts w:ascii="Arial"/>
          <w:sz w:val="40"/>
          <w:szCs w:val="40"/>
          <w:rtl w:val="0"/>
          <w:lang w:val="it-IT"/>
        </w:rPr>
        <w:t>antropologia cristiana, se non per quella parte in cui essa coincide con la moderna antropologia della pari dignit</w:t>
      </w:r>
      <w:r>
        <w:rPr>
          <w:rFonts w:hAnsi="Arial" w:hint="default"/>
          <w:sz w:val="40"/>
          <w:szCs w:val="40"/>
          <w:rtl w:val="0"/>
          <w:lang w:val="fr-FR"/>
        </w:rPr>
        <w:t xml:space="preserve">à </w:t>
      </w:r>
      <w:r>
        <w:rPr>
          <w:rFonts w:ascii="Arial"/>
          <w:sz w:val="40"/>
          <w:szCs w:val="40"/>
          <w:rtl w:val="0"/>
          <w:lang w:val="it-IT"/>
        </w:rPr>
        <w:t xml:space="preserve">delle persone; </w:t>
      </w:r>
      <w:r>
        <w:rPr>
          <w:rFonts w:hAnsi="Arial" w:hint="default"/>
          <w:sz w:val="40"/>
          <w:szCs w:val="40"/>
          <w:rtl w:val="0"/>
          <w:lang w:val="it-IT"/>
        </w:rPr>
        <w:t xml:space="preserve">è </w:t>
      </w:r>
      <w:r>
        <w:rPr>
          <w:rFonts w:ascii="Arial"/>
          <w:sz w:val="40"/>
          <w:szCs w:val="40"/>
          <w:rtl w:val="0"/>
          <w:lang w:val="it-IT"/>
        </w:rPr>
        <w:t xml:space="preserve">solo necessario un supplemento di intelligenza, che ci faccia capire, nel bene come nel male, il peso della storia e delle dinamiche sociali. </w:t>
      </w:r>
    </w:p>
    <w:p>
      <w:pPr>
        <w:pStyle w:val="Default"/>
        <w:bidi w:val="0"/>
        <w:spacing w:after="240"/>
        <w:ind w:left="0" w:right="0" w:firstLine="0"/>
        <w:jc w:val="left"/>
        <w:rPr>
          <w:rFonts w:ascii="Times" w:cs="Times" w:hAnsi="Times" w:eastAsia="Times"/>
          <w:sz w:val="24"/>
          <w:szCs w:val="24"/>
          <w:rtl w:val="0"/>
        </w:rPr>
      </w:pPr>
      <w:r>
        <w:rPr>
          <w:rFonts w:ascii="Arial"/>
          <w:sz w:val="40"/>
          <w:szCs w:val="40"/>
          <w:rtl w:val="0"/>
          <w:lang w:val="it-IT"/>
        </w:rPr>
        <w:t>Ma al di l</w:t>
      </w:r>
      <w:r>
        <w:rPr>
          <w:rFonts w:hAnsi="Arial" w:hint="default"/>
          <w:sz w:val="40"/>
          <w:szCs w:val="40"/>
          <w:rtl w:val="0"/>
          <w:lang w:val="fr-FR"/>
        </w:rPr>
        <w:t xml:space="preserve">à </w:t>
      </w:r>
      <w:r>
        <w:rPr>
          <w:rFonts w:ascii="Arial"/>
          <w:sz w:val="40"/>
          <w:szCs w:val="40"/>
          <w:rtl w:val="0"/>
          <w:lang w:val="it-IT"/>
        </w:rPr>
        <w:t>dell</w:t>
      </w:r>
      <w:r>
        <w:rPr>
          <w:rFonts w:hAnsi="Arial" w:hint="default"/>
          <w:sz w:val="40"/>
          <w:szCs w:val="40"/>
          <w:rtl w:val="0"/>
          <w:lang w:val="fr-FR"/>
        </w:rPr>
        <w:t>’</w:t>
      </w:r>
      <w:r>
        <w:rPr>
          <w:rFonts w:ascii="Arial"/>
          <w:sz w:val="40"/>
          <w:szCs w:val="40"/>
          <w:rtl w:val="0"/>
          <w:lang w:val="it-IT"/>
        </w:rPr>
        <w:t>antropologia filosofica si d</w:t>
      </w:r>
      <w:r>
        <w:rPr>
          <w:rFonts w:hAnsi="Arial" w:hint="default"/>
          <w:sz w:val="40"/>
          <w:szCs w:val="40"/>
          <w:rtl w:val="0"/>
          <w:lang w:val="fr-FR"/>
        </w:rPr>
        <w:t xml:space="preserve">à </w:t>
      </w:r>
      <w:r>
        <w:rPr>
          <w:rFonts w:ascii="Arial"/>
          <w:sz w:val="40"/>
          <w:szCs w:val="40"/>
          <w:rtl w:val="0"/>
          <w:lang w:val="it-IT"/>
        </w:rPr>
        <w:t>anche un</w:t>
      </w:r>
      <w:r>
        <w:rPr>
          <w:rFonts w:hAnsi="Arial" w:hint="default"/>
          <w:sz w:val="40"/>
          <w:szCs w:val="40"/>
          <w:rtl w:val="0"/>
          <w:lang w:val="fr-FR"/>
        </w:rPr>
        <w:t>’</w:t>
      </w:r>
      <w:r>
        <w:rPr>
          <w:rFonts w:ascii="Arial"/>
          <w:sz w:val="40"/>
          <w:szCs w:val="40"/>
          <w:rtl w:val="0"/>
          <w:lang w:val="it-IT"/>
        </w:rPr>
        <w:t>antropologia teologica, desumibile prima dal racconto biblico della creazione dell</w:t>
      </w:r>
      <w:r>
        <w:rPr>
          <w:rFonts w:hAnsi="Arial" w:hint="default"/>
          <w:sz w:val="40"/>
          <w:szCs w:val="40"/>
          <w:rtl w:val="0"/>
          <w:lang w:val="fr-FR"/>
        </w:rPr>
        <w:t>’</w:t>
      </w:r>
      <w:r>
        <w:rPr>
          <w:rFonts w:ascii="Arial"/>
          <w:sz w:val="40"/>
          <w:szCs w:val="40"/>
          <w:rtl w:val="0"/>
          <w:lang w:val="it-IT"/>
        </w:rPr>
        <w:t xml:space="preserve">essere umano non come soggetto "generico" (come </w:t>
      </w:r>
      <w:r>
        <w:rPr>
          <w:rFonts w:ascii="Arial"/>
          <w:i w:val="1"/>
          <w:iCs w:val="1"/>
          <w:sz w:val="40"/>
          <w:szCs w:val="40"/>
          <w:rtl w:val="0"/>
          <w:lang w:val="en-US"/>
        </w:rPr>
        <w:t>anthropos</w:t>
      </w:r>
      <w:r>
        <w:rPr>
          <w:rFonts w:ascii="Arial"/>
          <w:sz w:val="40"/>
          <w:szCs w:val="40"/>
          <w:rtl w:val="0"/>
          <w:lang w:val="it-IT"/>
        </w:rPr>
        <w:t>), ma come maschio e femmina, poi col racconto evangelico dell</w:t>
      </w:r>
      <w:r>
        <w:rPr>
          <w:rFonts w:hAnsi="Arial" w:hint="default"/>
          <w:sz w:val="40"/>
          <w:szCs w:val="40"/>
          <w:rtl w:val="0"/>
          <w:lang w:val="fr-FR"/>
        </w:rPr>
        <w:t>’</w:t>
      </w:r>
      <w:r>
        <w:rPr>
          <w:rFonts w:ascii="Arial"/>
          <w:sz w:val="40"/>
          <w:szCs w:val="40"/>
          <w:rtl w:val="0"/>
          <w:lang w:val="it-IT"/>
        </w:rPr>
        <w:t>incarnazione di Dio, come uomo, nel seno di una donna. Davanti alla Rivelazione, la filosofia non pu</w:t>
      </w:r>
      <w:r>
        <w:rPr>
          <w:rFonts w:hAnsi="Arial" w:hint="default"/>
          <w:sz w:val="40"/>
          <w:szCs w:val="40"/>
          <w:rtl w:val="0"/>
          <w:lang w:val="it-IT"/>
        </w:rPr>
        <w:t xml:space="preserve">ò </w:t>
      </w:r>
      <w:r>
        <w:rPr>
          <w:rFonts w:ascii="Arial"/>
          <w:sz w:val="40"/>
          <w:szCs w:val="40"/>
          <w:rtl w:val="0"/>
          <w:lang w:val="it-IT"/>
        </w:rPr>
        <w:t>che tacere e l</w:t>
      </w:r>
      <w:r>
        <w:rPr>
          <w:rFonts w:hAnsi="Arial" w:hint="default"/>
          <w:sz w:val="40"/>
          <w:szCs w:val="40"/>
          <w:rtl w:val="0"/>
          <w:lang w:val="fr-FR"/>
        </w:rPr>
        <w:t>’</w:t>
      </w:r>
      <w:r>
        <w:rPr>
          <w:rFonts w:ascii="Arial"/>
          <w:sz w:val="40"/>
          <w:szCs w:val="40"/>
          <w:rtl w:val="0"/>
          <w:lang w:val="it-IT"/>
        </w:rPr>
        <w:t>uso stesso di un termine come "discriminazione" (legittimo sul piano delle scienze umane) si rivela inopportuno. L</w:t>
      </w:r>
      <w:r>
        <w:rPr>
          <w:rFonts w:hAnsi="Arial" w:hint="default"/>
          <w:sz w:val="40"/>
          <w:szCs w:val="40"/>
          <w:rtl w:val="0"/>
          <w:lang w:val="fr-FR"/>
        </w:rPr>
        <w:t>’</w:t>
      </w:r>
      <w:r>
        <w:rPr>
          <w:rFonts w:ascii="Arial"/>
          <w:sz w:val="40"/>
          <w:szCs w:val="40"/>
          <w:rtl w:val="0"/>
          <w:lang w:val="it-IT"/>
        </w:rPr>
        <w:t>antropologia teologica ci chiama, prima che all</w:t>
      </w:r>
      <w:r>
        <w:rPr>
          <w:rFonts w:hAnsi="Arial" w:hint="default"/>
          <w:sz w:val="40"/>
          <w:szCs w:val="40"/>
          <w:rtl w:val="0"/>
          <w:lang w:val="fr-FR"/>
        </w:rPr>
        <w:t>’</w:t>
      </w:r>
      <w:r>
        <w:rPr>
          <w:rFonts w:ascii="Arial"/>
          <w:sz w:val="40"/>
          <w:szCs w:val="40"/>
          <w:rtl w:val="0"/>
          <w:lang w:val="it-IT"/>
        </w:rPr>
        <w:t>argomentazione, alla meditazione e ci aiuta a tal fine in tanti modi: splendido quello iconografico, che si manifesta nell</w:t>
      </w:r>
      <w:r>
        <w:rPr>
          <w:rFonts w:hAnsi="Arial" w:hint="default"/>
          <w:sz w:val="40"/>
          <w:szCs w:val="40"/>
          <w:rtl w:val="0"/>
          <w:lang w:val="fr-FR"/>
        </w:rPr>
        <w:t>’</w:t>
      </w:r>
      <w:r>
        <w:rPr>
          <w:rFonts w:ascii="Arial"/>
          <w:sz w:val="40"/>
          <w:szCs w:val="40"/>
          <w:rtl w:val="0"/>
          <w:lang w:val="it-IT"/>
        </w:rPr>
        <w:t>accostamento dell</w:t>
      </w:r>
      <w:r>
        <w:rPr>
          <w:rFonts w:hAnsi="Arial" w:hint="default"/>
          <w:sz w:val="40"/>
          <w:szCs w:val="40"/>
          <w:rtl w:val="0"/>
          <w:lang w:val="fr-FR"/>
        </w:rPr>
        <w:t>’</w:t>
      </w:r>
      <w:r>
        <w:rPr>
          <w:rFonts w:ascii="Arial"/>
          <w:sz w:val="40"/>
          <w:szCs w:val="40"/>
          <w:rtl w:val="0"/>
          <w:lang w:val="it-IT"/>
        </w:rPr>
        <w:t>immagine maschile di Cristo in croce a quella femminile di Maria che tiene sulle ginocchia il Figlio. All</w:t>
      </w:r>
      <w:r>
        <w:rPr>
          <w:rFonts w:hAnsi="Arial" w:hint="default"/>
          <w:sz w:val="40"/>
          <w:szCs w:val="40"/>
          <w:rtl w:val="0"/>
          <w:lang w:val="fr-FR"/>
        </w:rPr>
        <w:t>’</w:t>
      </w:r>
      <w:r>
        <w:rPr>
          <w:rFonts w:ascii="Arial"/>
          <w:sz w:val="40"/>
          <w:szCs w:val="40"/>
          <w:rtl w:val="0"/>
          <w:lang w:val="it-IT"/>
        </w:rPr>
        <w:t>icona del Crocifisso, che ci dice tutto quanto vogliamo sapere sul dolore, sulla morte e sull</w:t>
      </w:r>
      <w:r>
        <w:rPr>
          <w:rFonts w:hAnsi="Arial" w:hint="default"/>
          <w:sz w:val="40"/>
          <w:szCs w:val="40"/>
          <w:rtl w:val="0"/>
          <w:lang w:val="fr-FR"/>
        </w:rPr>
        <w:t>’</w:t>
      </w:r>
      <w:r>
        <w:rPr>
          <w:rFonts w:ascii="Arial"/>
          <w:sz w:val="40"/>
          <w:szCs w:val="40"/>
          <w:rtl w:val="0"/>
          <w:lang w:val="it-IT"/>
        </w:rPr>
        <w:t xml:space="preserve">amore che </w:t>
      </w:r>
    </w:p>
    <w:p>
      <w:pPr>
        <w:pStyle w:val="Default"/>
        <w:bidi w:val="0"/>
        <w:spacing w:after="240"/>
        <w:ind w:left="0" w:right="0" w:firstLine="0"/>
        <w:jc w:val="left"/>
        <w:rPr>
          <w:rFonts w:ascii="Times" w:cs="Times" w:hAnsi="Times" w:eastAsia="Times"/>
          <w:sz w:val="24"/>
          <w:szCs w:val="24"/>
          <w:rtl w:val="0"/>
        </w:rPr>
      </w:pPr>
      <w:r>
        <w:rPr>
          <w:rFonts w:ascii="Times"/>
          <w:sz w:val="18"/>
          <w:szCs w:val="18"/>
          <w:rtl w:val="0"/>
          <w:lang w:val="it-IT"/>
        </w:rPr>
        <w:t xml:space="preserve">http://www.avvenire.it/Dossier/La%20questione%20gender/I%20commenti/Pagine/questione-di-genere-al-giusto-livello.aspx Page 3 of 5 </w:t>
      </w:r>
    </w:p>
    <w:p>
      <w:pPr>
        <w:pStyle w:val="Default"/>
        <w:bidi w:val="0"/>
        <w:spacing w:after="240"/>
        <w:ind w:left="0" w:right="0" w:firstLine="0"/>
        <w:jc w:val="left"/>
        <w:rPr>
          <w:rFonts w:ascii="Times" w:cs="Times" w:hAnsi="Times" w:eastAsia="Times"/>
          <w:sz w:val="24"/>
          <w:szCs w:val="24"/>
          <w:rtl w:val="0"/>
        </w:rPr>
      </w:pPr>
      <w:r>
        <w:rPr>
          <w:rFonts w:ascii="Times"/>
          <w:sz w:val="18"/>
          <w:szCs w:val="18"/>
          <w:rtl w:val="0"/>
          <w:lang w:val="it-IT"/>
        </w:rPr>
        <w:t xml:space="preserve">Questione di genere al giusto livello | I commenti | www.avvenire.it </w:t>
      </w:r>
    </w:p>
    <w:p>
      <w:pPr>
        <w:pStyle w:val="Default"/>
        <w:bidi w:val="0"/>
        <w:spacing w:after="240"/>
        <w:ind w:left="0" w:right="0" w:firstLine="0"/>
        <w:jc w:val="left"/>
        <w:rPr>
          <w:rFonts w:ascii="Times" w:cs="Times" w:hAnsi="Times" w:eastAsia="Times"/>
          <w:sz w:val="24"/>
          <w:szCs w:val="24"/>
          <w:rtl w:val="0"/>
        </w:rPr>
      </w:pPr>
      <w:r>
        <w:rPr>
          <w:rFonts w:ascii="Times"/>
          <w:sz w:val="18"/>
          <w:szCs w:val="18"/>
          <w:rtl w:val="0"/>
        </w:rPr>
        <w:t xml:space="preserve">9/22/15, 11:07 AM </w:t>
      </w:r>
    </w:p>
    <w:p>
      <w:pPr>
        <w:pStyle w:val="Default"/>
        <w:bidi w:val="0"/>
        <w:spacing w:after="240"/>
        <w:ind w:left="0" w:right="0" w:firstLine="0"/>
        <w:jc w:val="left"/>
        <w:rPr>
          <w:rFonts w:ascii="Times" w:cs="Times" w:hAnsi="Times" w:eastAsia="Times"/>
          <w:b w:val="0"/>
          <w:bCs w:val="0"/>
          <w:color w:val="000000"/>
          <w:sz w:val="24"/>
          <w:szCs w:val="24"/>
          <w:rtl w:val="0"/>
        </w:rPr>
      </w:pPr>
      <w:r>
        <w:rPr>
          <w:rFonts w:ascii="Arial"/>
          <w:b w:val="1"/>
          <w:bCs w:val="1"/>
          <w:color w:val="552200"/>
          <w:sz w:val="24"/>
          <w:szCs w:val="24"/>
          <w:rtl w:val="0"/>
          <w:lang w:val="it-IT"/>
        </w:rPr>
        <w:t xml:space="preserve">2f%2fwww.avvenire.it%2fDossier%2fLa+questione+gender%2fI+commenti%2fPagine%2fquestione- </w:t>
      </w:r>
    </w:p>
    <w:p>
      <w:pPr>
        <w:pStyle w:val="Default"/>
        <w:bidi w:val="0"/>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15900" cy="177800"/>
            <wp:effectExtent l="0" t="0" r="0" b="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page4image2992.png"/>
                    <pic:cNvPicPr/>
                  </pic:nvPicPr>
                  <pic:blipFill>
                    <a:blip r:embed="rId5">
                      <a:extLst/>
                    </a:blip>
                    <a:stretch>
                      <a:fillRect/>
                    </a:stretch>
                  </pic:blipFill>
                  <pic:spPr>
                    <a:xfrm>
                      <a:off x="0" y="0"/>
                      <a:ext cx="215900" cy="177800"/>
                    </a:xfrm>
                    <a:prstGeom prst="rect">
                      <a:avLst/>
                    </a:prstGeom>
                    <a:ln w="12700" cap="flat">
                      <a:noFill/>
                      <a:miter lim="400000"/>
                    </a:ln>
                    <a:effectLst/>
                  </pic:spPr>
                </pic:pic>
              </a:graphicData>
            </a:graphic>
          </wp:inline>
        </w:drawing>
      </w:r>
    </w:p>
    <w:p>
      <w:pPr>
        <w:pStyle w:val="Default"/>
        <w:bidi w:val="0"/>
        <w:spacing w:after="240"/>
        <w:ind w:left="0" w:right="0" w:firstLine="0"/>
        <w:jc w:val="left"/>
        <w:rPr>
          <w:rFonts w:ascii="Times" w:cs="Times" w:hAnsi="Times" w:eastAsia="Times"/>
          <w:color w:val="000000"/>
          <w:sz w:val="24"/>
          <w:szCs w:val="24"/>
          <w:rtl w:val="0"/>
        </w:rPr>
      </w:pPr>
      <w:r>
        <w:rPr>
          <w:rFonts w:ascii="Tahoma"/>
          <w:color w:val="4d5664"/>
          <w:rtl w:val="0"/>
        </w:rPr>
        <w:t xml:space="preserve">25 </w:t>
      </w:r>
    </w:p>
    <w:p>
      <w:pPr>
        <w:pStyle w:val="Default"/>
        <w:bidi w:val="0"/>
        <w:ind w:left="0" w:right="0" w:firstLine="0"/>
        <w:jc w:val="left"/>
        <w:rPr>
          <w:rFonts w:ascii="Times" w:cs="Times" w:hAnsi="Times" w:eastAsia="Times"/>
          <w:sz w:val="24"/>
          <w:szCs w:val="24"/>
          <w:rtl w:val="0"/>
        </w:rPr>
      </w:pPr>
      <w:r>
        <w:rPr>
          <w:rFonts w:ascii="Times" w:cs="Times" w:hAnsi="Times" w:eastAsia="Times"/>
          <w:sz w:val="24"/>
          <w:szCs w:val="24"/>
          <w:rtl w:val="0"/>
        </w:rPr>
        <w:drawing>
          <wp:inline distT="0" distB="0" distL="0" distR="0">
            <wp:extent cx="292100" cy="190500"/>
            <wp:effectExtent l="0" t="0" r="0" b="0"/>
            <wp:docPr id="1073741827" name="officeArt object"/>
            <wp:cNvGraphicFramePr/>
            <a:graphic xmlns:a="http://schemas.openxmlformats.org/drawingml/2006/main">
              <a:graphicData uri="http://schemas.openxmlformats.org/drawingml/2006/picture">
                <pic:pic xmlns:pic="http://schemas.openxmlformats.org/drawingml/2006/picture">
                  <pic:nvPicPr>
                    <pic:cNvPr id="1073741827" name="page4image3864.png"/>
                    <pic:cNvPicPr/>
                  </pic:nvPicPr>
                  <pic:blipFill>
                    <a:blip r:embed="rId6">
                      <a:extLst/>
                    </a:blip>
                    <a:stretch>
                      <a:fillRect/>
                    </a:stretch>
                  </pic:blipFill>
                  <pic:spPr>
                    <a:xfrm>
                      <a:off x="0" y="0"/>
                      <a:ext cx="292100" cy="190500"/>
                    </a:xfrm>
                    <a:prstGeom prst="rect">
                      <a:avLst/>
                    </a:prstGeom>
                    <a:ln w="12700" cap="flat">
                      <a:noFill/>
                      <a:miter lim="400000"/>
                    </a:ln>
                    <a:effectLst/>
                  </pic:spPr>
                </pic:pic>
              </a:graphicData>
            </a:graphic>
          </wp:inline>
        </w:drawing>
      </w:r>
      <w:r>
        <w:rPr>
          <w:rFonts w:ascii="Times"/>
          <w:sz w:val="24"/>
          <w:szCs w:val="24"/>
          <w:rtl w:val="0"/>
        </w:rPr>
        <w:t xml:space="preserve"> </w:t>
      </w:r>
    </w:p>
    <w:p>
      <w:pPr>
        <w:pStyle w:val="Default"/>
        <w:bidi w:val="0"/>
        <w:spacing w:after="240"/>
        <w:ind w:left="0" w:right="0" w:firstLine="0"/>
        <w:jc w:val="left"/>
        <w:rPr>
          <w:rFonts w:ascii="Times" w:cs="Times" w:hAnsi="Times" w:eastAsia="Times"/>
          <w:sz w:val="24"/>
          <w:szCs w:val="24"/>
          <w:rtl w:val="0"/>
        </w:rPr>
      </w:pPr>
      <w:r>
        <w:rPr>
          <w:rFonts w:ascii="Arial"/>
          <w:sz w:val="40"/>
          <w:szCs w:val="40"/>
          <w:rtl w:val="0"/>
          <w:lang w:val="it-IT"/>
        </w:rPr>
        <w:t>salva, il cristianesimo ha sempre unito l</w:t>
      </w:r>
      <w:r>
        <w:rPr>
          <w:rFonts w:hAnsi="Arial" w:hint="default"/>
          <w:sz w:val="40"/>
          <w:szCs w:val="40"/>
          <w:rtl w:val="0"/>
          <w:lang w:val="fr-FR"/>
        </w:rPr>
        <w:t>’</w:t>
      </w:r>
      <w:r>
        <w:rPr>
          <w:rFonts w:ascii="Arial"/>
          <w:sz w:val="40"/>
          <w:szCs w:val="40"/>
          <w:rtl w:val="0"/>
          <w:lang w:val="it-IT"/>
        </w:rPr>
        <w:t xml:space="preserve">icona della tenerezza assolutamente silenziosa e gratuita e del rapporto misterioso e indissolubile tra i sessi, che non </w:t>
      </w:r>
      <w:r>
        <w:rPr>
          <w:rFonts w:hAnsi="Arial" w:hint="default"/>
          <w:sz w:val="40"/>
          <w:szCs w:val="40"/>
          <w:rtl w:val="0"/>
          <w:lang w:val="it-IT"/>
        </w:rPr>
        <w:t xml:space="preserve">è </w:t>
      </w:r>
      <w:r>
        <w:rPr>
          <w:rFonts w:ascii="Arial"/>
          <w:sz w:val="40"/>
          <w:szCs w:val="40"/>
          <w:rtl w:val="0"/>
          <w:lang w:val="it-IT"/>
        </w:rPr>
        <w:t>quello generico tra maschio e femmina, ma quello concretissimo tra la madre e il figlio. A questo livello, qualsiasi elaborazione del gender, anche la pi</w:t>
      </w:r>
      <w:r>
        <w:rPr>
          <w:rFonts w:hAnsi="Arial" w:hint="default"/>
          <w:sz w:val="40"/>
          <w:szCs w:val="40"/>
          <w:rtl w:val="0"/>
          <w:lang w:val="it-IT"/>
        </w:rPr>
        <w:t xml:space="preserve">ù </w:t>
      </w:r>
      <w:r>
        <w:rPr>
          <w:rFonts w:ascii="Arial"/>
          <w:sz w:val="40"/>
          <w:szCs w:val="40"/>
          <w:rtl w:val="0"/>
          <w:lang w:val="it-IT"/>
        </w:rPr>
        <w:t>stravagante e provocatoria, perde consistenza: resta solo il mistero del rapporto io-tu, dell</w:t>
      </w:r>
      <w:r>
        <w:rPr>
          <w:rFonts w:hAnsi="Arial" w:hint="default"/>
          <w:sz w:val="40"/>
          <w:szCs w:val="40"/>
          <w:rtl w:val="0"/>
          <w:lang w:val="fr-FR"/>
        </w:rPr>
        <w:t>’</w:t>
      </w:r>
      <w:r>
        <w:rPr>
          <w:rFonts w:ascii="Arial"/>
          <w:sz w:val="40"/>
          <w:szCs w:val="40"/>
          <w:rtl w:val="0"/>
          <w:lang w:val="it-IT"/>
        </w:rPr>
        <w:t>affidamento totale del bambino Ges</w:t>
      </w:r>
      <w:r>
        <w:rPr>
          <w:rFonts w:hAnsi="Arial" w:hint="default"/>
          <w:sz w:val="40"/>
          <w:szCs w:val="40"/>
          <w:rtl w:val="0"/>
          <w:lang w:val="it-IT"/>
        </w:rPr>
        <w:t xml:space="preserve">ù </w:t>
      </w:r>
      <w:r>
        <w:rPr>
          <w:rFonts w:ascii="Arial"/>
          <w:sz w:val="40"/>
          <w:szCs w:val="40"/>
          <w:rtl w:val="0"/>
          <w:lang w:val="it-IT"/>
        </w:rPr>
        <w:t>(e di ogni bambino) alla madre e dell</w:t>
      </w:r>
      <w:r>
        <w:rPr>
          <w:rFonts w:hAnsi="Arial" w:hint="default"/>
          <w:sz w:val="40"/>
          <w:szCs w:val="40"/>
          <w:rtl w:val="0"/>
          <w:lang w:val="fr-FR"/>
        </w:rPr>
        <w:t>’</w:t>
      </w:r>
      <w:r>
        <w:rPr>
          <w:rFonts w:ascii="Arial"/>
          <w:sz w:val="40"/>
          <w:szCs w:val="40"/>
          <w:rtl w:val="0"/>
          <w:lang w:val="it-IT"/>
        </w:rPr>
        <w:t xml:space="preserve">amore totale della Madonna (e di ogni madre) per il proprio piccolo. </w:t>
      </w:r>
    </w:p>
    <w:p>
      <w:pPr>
        <w:pStyle w:val="Default"/>
        <w:bidi w:val="0"/>
        <w:spacing w:after="240"/>
        <w:ind w:left="0" w:right="0" w:firstLine="0"/>
        <w:jc w:val="left"/>
        <w:rPr>
          <w:rFonts w:ascii="Times" w:cs="Times" w:hAnsi="Times" w:eastAsia="Times"/>
          <w:sz w:val="24"/>
          <w:szCs w:val="24"/>
          <w:rtl w:val="0"/>
        </w:rPr>
      </w:pPr>
      <w:r>
        <w:rPr>
          <w:rFonts w:hAnsi="Arial" w:hint="default"/>
          <w:sz w:val="40"/>
          <w:szCs w:val="40"/>
          <w:rtl w:val="0"/>
          <w:lang w:val="it-IT"/>
        </w:rPr>
        <w:t xml:space="preserve">È </w:t>
      </w:r>
      <w:r>
        <w:rPr>
          <w:rFonts w:ascii="Arial"/>
          <w:sz w:val="40"/>
          <w:szCs w:val="40"/>
          <w:rtl w:val="0"/>
          <w:lang w:val="it-IT"/>
        </w:rPr>
        <w:t>a questo livello che il cristianesimo pu</w:t>
      </w:r>
      <w:r>
        <w:rPr>
          <w:rFonts w:hAnsi="Arial" w:hint="default"/>
          <w:sz w:val="40"/>
          <w:szCs w:val="40"/>
          <w:rtl w:val="0"/>
          <w:lang w:val="it-IT"/>
        </w:rPr>
        <w:t xml:space="preserve">ò </w:t>
      </w:r>
      <w:r>
        <w:rPr>
          <w:rFonts w:ascii="Arial"/>
          <w:sz w:val="40"/>
          <w:szCs w:val="40"/>
          <w:rtl w:val="0"/>
          <w:lang w:val="it-IT"/>
        </w:rPr>
        <w:t xml:space="preserve">e deve dare, come dice con grande efficacia Chiara Giaccardi, un contributo </w:t>
      </w:r>
      <w:r>
        <w:rPr>
          <w:rFonts w:hAnsi="Arial" w:hint="default"/>
          <w:sz w:val="40"/>
          <w:szCs w:val="40"/>
          <w:rtl w:val="0"/>
          <w:lang w:val="fr-FR"/>
        </w:rPr>
        <w:t>«</w:t>
      </w:r>
      <w:r>
        <w:rPr>
          <w:rFonts w:ascii="Arial"/>
          <w:sz w:val="40"/>
          <w:szCs w:val="40"/>
          <w:rtl w:val="0"/>
          <w:lang w:val="it-IT"/>
        </w:rPr>
        <w:t>preziosissimo</w:t>
      </w:r>
      <w:r>
        <w:rPr>
          <w:rFonts w:hAnsi="Arial" w:hint="default"/>
          <w:sz w:val="40"/>
          <w:szCs w:val="40"/>
          <w:rtl w:val="0"/>
        </w:rPr>
        <w:t xml:space="preserve">» </w:t>
      </w:r>
      <w:r>
        <w:rPr>
          <w:rFonts w:ascii="Arial"/>
          <w:sz w:val="40"/>
          <w:szCs w:val="40"/>
          <w:rtl w:val="0"/>
          <w:lang w:val="it-IT"/>
        </w:rPr>
        <w:t>alla teoria del genere (oggi a evidente rischio di deragliamento per radicale impazzimento) e della differenza tra i sessi, studiando le diverse forme di incarnazione culturale del messaggio cristiano. Ogni altro tipo di impegno, parlamentare, dottrinale, pedagogico, ecc., non pu</w:t>
      </w:r>
      <w:r>
        <w:rPr>
          <w:rFonts w:hAnsi="Arial" w:hint="default"/>
          <w:sz w:val="40"/>
          <w:szCs w:val="40"/>
          <w:rtl w:val="0"/>
          <w:lang w:val="it-IT"/>
        </w:rPr>
        <w:t xml:space="preserve">ò </w:t>
      </w:r>
      <w:r>
        <w:rPr>
          <w:rFonts w:ascii="Arial"/>
          <w:sz w:val="40"/>
          <w:szCs w:val="40"/>
          <w:rtl w:val="0"/>
          <w:lang w:val="it-IT"/>
        </w:rPr>
        <w:t>che essere benvenuto e anche ritenuto indifferibile e irrinunciabile; ma dovr</w:t>
      </w:r>
      <w:r>
        <w:rPr>
          <w:rFonts w:hAnsi="Arial" w:hint="default"/>
          <w:sz w:val="40"/>
          <w:szCs w:val="40"/>
          <w:rtl w:val="0"/>
          <w:lang w:val="fr-FR"/>
        </w:rPr>
        <w:t xml:space="preserve">à </w:t>
      </w:r>
      <w:r>
        <w:rPr>
          <w:rFonts w:ascii="Arial"/>
          <w:sz w:val="40"/>
          <w:szCs w:val="40"/>
          <w:rtl w:val="0"/>
          <w:lang w:val="it-IT"/>
        </w:rPr>
        <w:t>sempre essere ritenuto, da parte dei cristiani, secondario. Perch</w:t>
      </w:r>
      <w:r>
        <w:rPr>
          <w:rFonts w:hAnsi="Arial" w:hint="default"/>
          <w:sz w:val="40"/>
          <w:szCs w:val="40"/>
          <w:rtl w:val="0"/>
        </w:rPr>
        <w:t xml:space="preserve">é </w:t>
      </w:r>
      <w:r>
        <w:rPr>
          <w:rFonts w:ascii="Arial"/>
          <w:sz w:val="40"/>
          <w:szCs w:val="40"/>
          <w:rtl w:val="0"/>
          <w:lang w:val="it-IT"/>
        </w:rPr>
        <w:t xml:space="preserve">i cristiani, prima di operare per buone leggi, buona scuola, buona medicina (ambiti in cui </w:t>
      </w:r>
      <w:r>
        <w:rPr>
          <w:rFonts w:hAnsi="Arial" w:hint="default"/>
          <w:sz w:val="40"/>
          <w:szCs w:val="40"/>
          <w:rtl w:val="0"/>
          <w:lang w:val="it-IT"/>
        </w:rPr>
        <w:t xml:space="preserve">è </w:t>
      </w:r>
      <w:r>
        <w:rPr>
          <w:rFonts w:ascii="Arial"/>
          <w:sz w:val="40"/>
          <w:szCs w:val="40"/>
          <w:rtl w:val="0"/>
          <w:lang w:val="it-IT"/>
        </w:rPr>
        <w:t>possibile trovare alleati in uomini e donne di buona volont</w:t>
      </w:r>
      <w:r>
        <w:rPr>
          <w:rFonts w:hAnsi="Arial" w:hint="default"/>
          <w:sz w:val="40"/>
          <w:szCs w:val="40"/>
          <w:rtl w:val="0"/>
          <w:lang w:val="fr-FR"/>
        </w:rPr>
        <w:t>à</w:t>
      </w:r>
      <w:r>
        <w:rPr>
          <w:rFonts w:ascii="Arial"/>
          <w:sz w:val="40"/>
          <w:szCs w:val="40"/>
          <w:rtl w:val="0"/>
          <w:lang w:val="it-IT"/>
        </w:rPr>
        <w:t xml:space="preserve">) devono operare per annunciare quella che </w:t>
      </w:r>
      <w:r>
        <w:rPr>
          <w:rFonts w:hAnsi="Arial" w:hint="default"/>
          <w:sz w:val="40"/>
          <w:szCs w:val="40"/>
          <w:rtl w:val="0"/>
          <w:lang w:val="it-IT"/>
        </w:rPr>
        <w:t xml:space="preserve">è </w:t>
      </w:r>
      <w:r>
        <w:rPr>
          <w:rFonts w:ascii="Arial"/>
          <w:sz w:val="40"/>
          <w:szCs w:val="40"/>
          <w:rtl w:val="0"/>
          <w:lang w:val="it-IT"/>
        </w:rPr>
        <w:t xml:space="preserve">stata specificamente loro affidata: una Buona novella. </w:t>
      </w:r>
    </w:p>
    <w:p>
      <w:pPr>
        <w:pStyle w:val="Default"/>
        <w:bidi w:val="0"/>
        <w:spacing w:after="240"/>
        <w:ind w:left="0" w:right="0" w:firstLine="0"/>
        <w:jc w:val="left"/>
        <w:rPr>
          <w:rtl w:val="0"/>
        </w:rPr>
      </w:pPr>
      <w:r>
        <w:rPr>
          <w:rFonts w:hAnsi="Times" w:hint="default"/>
          <w:b w:val="1"/>
          <w:bCs w:val="1"/>
          <w:color w:val="6b6b6b"/>
          <w:sz w:val="26"/>
          <w:szCs w:val="26"/>
          <w:rtl w:val="0"/>
        </w:rPr>
        <w:t xml:space="preserve">© </w:t>
      </w:r>
      <w:r>
        <w:rPr>
          <w:rFonts w:ascii="Times"/>
          <w:b w:val="1"/>
          <w:bCs w:val="1"/>
          <w:color w:val="6b6b6b"/>
          <w:sz w:val="26"/>
          <w:szCs w:val="26"/>
          <w:rtl w:val="0"/>
          <w:lang w:val="it-IT"/>
        </w:rPr>
        <w:t xml:space="preserve">riproduzione riservata </w:t>
      </w:r>
      <w:r>
        <w:rPr>
          <w:rFonts w:ascii="Times" w:cs="Times" w:hAnsi="Times" w:eastAsia="Times"/>
          <w:b w:val="0"/>
          <w:bCs w:val="0"/>
          <w:color w:val="000000"/>
          <w:sz w:val="24"/>
          <w:szCs w:val="24"/>
          <w:rtl w:val="0"/>
        </w:rPr>
      </w:r>
    </w:p>
    <w:sectPr>
      <w:headerReference w:type="default" r:id="rId7"/>
      <w:footerReference w:type="default" r:id="rId8"/>
      <w:pgSz w:w="11900" w:h="16840" w:orient="portrait"/>
      <w:pgMar w:top="1701" w:right="1701" w:bottom="1701" w:left="1701"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w:charset w:val="00"/>
    <w:family w:val="roman"/>
    <w:pitch w:val="default"/>
  </w:font>
  <w:font w:name="Tahom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tabs>
        <w:tab w:val="center" w:pos="4249"/>
        <w:tab w:val="right" w:pos="8498"/>
        <w:tab w:val="clear" w:pos="9020"/>
      </w:tabs>
      <w:jc w:val="left"/>
    </w:pPr>
    <w:r>
      <w:rPr>
        <w:rFonts w:ascii="Times New Roman"/>
      </w:rPr>
      <w:tab/>
    </w:r>
    <w:r>
      <w:rPr>
        <w:rFonts w:ascii="Times New Roman"/>
      </w:rPr>
      <w:fldChar w:fldCharType="begin" w:fldLock="0"/>
    </w:r>
    <w:r>
      <w:rPr>
        <w:rFonts w:ascii="Times New Roman"/>
      </w:rPr>
      <w:t xml:space="preserve"> PAGE </w:t>
    </w:r>
    <w:r>
      <w:rPr>
        <w:rFonts w:ascii="Times New Roman"/>
      </w:rPr>
      <w:fldChar w:fldCharType="separate" w:fldLock="0"/>
    </w:r>
    <w:r>
      <w:rPr>
        <w:rFonts w:ascii="Times New Roman"/>
      </w:rPr>
      <w:t>3</w:t>
    </w:r>
    <w:r>
      <w:rPr>
        <w:rFonts w:ascii="Times New Roman"/>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0" w:line="360" w:lineRule="auto"/>
      <w:ind w:left="0" w:right="0" w:firstLine="567"/>
      <w:jc w:val="both"/>
      <w:outlineLvl w:val="9"/>
    </w:pPr>
    <w:rPr>
      <w:rFonts w:ascii="Times New Roman"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2"/>
      <w:szCs w:val="22"/>
      <w:u w:val="none"/>
      <w:vertAlign w:val="baselin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j-lt"/>
            <a:ea typeface="+mj-ea"/>
            <a:cs typeface="+mj-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359999" algn="just" defTabSz="457200" rtl="0" fontAlgn="auto" latinLnBrk="1" hangingPunct="0">
          <a:lnSpc>
            <a:spcPct val="15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