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C8B" w:rsidRPr="00B33B03" w:rsidRDefault="000A1C8B" w:rsidP="006837E4">
      <w:pPr>
        <w:pStyle w:val="Paragrafobase"/>
        <w:spacing w:line="240" w:lineRule="auto"/>
        <w:jc w:val="center"/>
        <w:rPr>
          <w:rFonts w:ascii="Tahoma" w:hAnsi="Tahoma" w:cs="Tahoma"/>
          <w:b/>
          <w:bCs/>
          <w:color w:val="auto"/>
          <w:sz w:val="34"/>
          <w:szCs w:val="34"/>
        </w:rPr>
      </w:pPr>
      <w:r w:rsidRPr="00B33B03">
        <w:rPr>
          <w:rFonts w:ascii="Tahoma" w:hAnsi="Tahoma" w:cs="Tahoma"/>
          <w:b/>
          <w:bCs/>
          <w:color w:val="auto"/>
          <w:sz w:val="34"/>
          <w:szCs w:val="34"/>
        </w:rPr>
        <w:t>Istituto Superiore di Scienze Religiose Giovanni Paolo I</w:t>
      </w:r>
    </w:p>
    <w:p w:rsidR="000A1C8B" w:rsidRPr="00B33B03" w:rsidRDefault="000A1C8B" w:rsidP="006837E4">
      <w:pPr>
        <w:pStyle w:val="Paragrafobase"/>
        <w:spacing w:line="240" w:lineRule="auto"/>
        <w:jc w:val="center"/>
        <w:rPr>
          <w:rFonts w:ascii="Tahoma" w:hAnsi="Tahoma" w:cs="Tahoma"/>
          <w:b/>
          <w:bCs/>
          <w:color w:val="auto"/>
          <w:sz w:val="34"/>
          <w:szCs w:val="34"/>
        </w:rPr>
      </w:pPr>
      <w:r w:rsidRPr="00B33B03">
        <w:rPr>
          <w:rFonts w:ascii="Tahoma" w:hAnsi="Tahoma" w:cs="Tahoma"/>
          <w:b/>
          <w:bCs/>
          <w:color w:val="auto"/>
          <w:sz w:val="34"/>
          <w:szCs w:val="34"/>
        </w:rPr>
        <w:t>del Veneto Orientale</w:t>
      </w:r>
    </w:p>
    <w:p w:rsidR="000A1C8B" w:rsidRPr="00B33B03" w:rsidRDefault="000A1C8B" w:rsidP="006837E4">
      <w:pPr>
        <w:pStyle w:val="Paragrafobase"/>
        <w:spacing w:line="240" w:lineRule="auto"/>
        <w:jc w:val="center"/>
        <w:rPr>
          <w:color w:val="auto"/>
          <w:sz w:val="44"/>
          <w:szCs w:val="44"/>
        </w:rPr>
      </w:pPr>
      <w:r>
        <w:rPr>
          <w:rFonts w:ascii="Tahoma" w:hAnsi="Tahoma" w:cs="Tahoma"/>
          <w:b/>
          <w:bCs/>
          <w:noProof/>
          <w:color w:val="auto"/>
          <w:sz w:val="34"/>
          <w:szCs w:val="34"/>
          <w:lang w:eastAsia="it-IT"/>
        </w:rPr>
        <w:drawing>
          <wp:inline distT="0" distB="0" distL="0" distR="0" wp14:anchorId="19937D96" wp14:editId="4A45B16B">
            <wp:extent cx="2431770" cy="1718488"/>
            <wp:effectExtent l="0" t="0" r="698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SR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7772" cy="1765130"/>
                    </a:xfrm>
                    <a:prstGeom prst="rect">
                      <a:avLst/>
                    </a:prstGeom>
                  </pic:spPr>
                </pic:pic>
              </a:graphicData>
            </a:graphic>
          </wp:inline>
        </w:drawing>
      </w:r>
    </w:p>
    <w:p w:rsidR="000A1C8B" w:rsidRPr="00B33B03" w:rsidRDefault="000A1C8B" w:rsidP="006837E4">
      <w:pPr>
        <w:pStyle w:val="Paragrafobase"/>
        <w:spacing w:line="240" w:lineRule="auto"/>
        <w:jc w:val="center"/>
        <w:rPr>
          <w:rFonts w:ascii="Calisto MT" w:hAnsi="Calisto MT" w:cs="Calisto MT"/>
          <w:b/>
          <w:bCs/>
          <w:caps/>
          <w:color w:val="auto"/>
          <w:sz w:val="56"/>
          <w:szCs w:val="56"/>
        </w:rPr>
      </w:pPr>
      <w:r w:rsidRPr="00B33B03">
        <w:rPr>
          <w:rFonts w:ascii="Calisto MT" w:hAnsi="Calisto MT" w:cs="Calisto MT"/>
          <w:b/>
          <w:bCs/>
          <w:caps/>
          <w:color w:val="auto"/>
          <w:sz w:val="56"/>
          <w:szCs w:val="56"/>
        </w:rPr>
        <w:t>teologia</w:t>
      </w:r>
    </w:p>
    <w:p w:rsidR="000A1C8B" w:rsidRPr="00B33B03" w:rsidRDefault="000A1C8B" w:rsidP="006837E4">
      <w:pPr>
        <w:jc w:val="center"/>
        <w:rPr>
          <w:rFonts w:ascii="Calisto MT" w:hAnsi="Calisto MT" w:cs="Calisto MT"/>
          <w:b/>
          <w:bCs/>
          <w:caps/>
          <w:sz w:val="56"/>
          <w:szCs w:val="56"/>
        </w:rPr>
      </w:pPr>
      <w:r w:rsidRPr="00B33B03">
        <w:rPr>
          <w:rFonts w:ascii="Calisto MT" w:hAnsi="Calisto MT" w:cs="Calisto MT"/>
          <w:b/>
          <w:bCs/>
          <w:caps/>
          <w:sz w:val="56"/>
          <w:szCs w:val="56"/>
        </w:rPr>
        <w:t>dell’evangelizzazione</w:t>
      </w:r>
    </w:p>
    <w:p w:rsidR="000A1C8B" w:rsidRPr="00B33B03" w:rsidRDefault="000A1C8B" w:rsidP="006837E4">
      <w:pPr>
        <w:jc w:val="center"/>
        <w:rPr>
          <w:rFonts w:ascii="Calisto MT" w:hAnsi="Calisto MT" w:cs="Calisto MT"/>
          <w:b/>
          <w:bCs/>
          <w:caps/>
          <w:sz w:val="56"/>
          <w:szCs w:val="56"/>
        </w:rPr>
      </w:pPr>
    </w:p>
    <w:p w:rsidR="000A1C8B" w:rsidRPr="00B33B03" w:rsidRDefault="000A1C8B" w:rsidP="006837E4">
      <w:pPr>
        <w:jc w:val="center"/>
        <w:rPr>
          <w:b/>
          <w:sz w:val="40"/>
        </w:rPr>
      </w:pPr>
      <w:r w:rsidRPr="00B33B03">
        <w:rPr>
          <w:rFonts w:ascii="Arial" w:hAnsi="Arial" w:cs="Arial"/>
          <w:noProof/>
          <w:sz w:val="27"/>
          <w:szCs w:val="27"/>
          <w:lang w:eastAsia="it-IT"/>
        </w:rPr>
        <w:drawing>
          <wp:inline distT="0" distB="0" distL="0" distR="0" wp14:anchorId="6EB42C1C" wp14:editId="110D3100">
            <wp:extent cx="3261815" cy="3665107"/>
            <wp:effectExtent l="0" t="0" r="0" b="0"/>
            <wp:docPr id="1" name="Immagine 1" descr="Risultati immagini per evangelizzazion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evangelizzazion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0447" cy="3697279"/>
                    </a:xfrm>
                    <a:prstGeom prst="rect">
                      <a:avLst/>
                    </a:prstGeom>
                    <a:noFill/>
                    <a:ln>
                      <a:noFill/>
                    </a:ln>
                  </pic:spPr>
                </pic:pic>
              </a:graphicData>
            </a:graphic>
          </wp:inline>
        </w:drawing>
      </w:r>
    </w:p>
    <w:p w:rsidR="000A1C8B" w:rsidRPr="00B33B03" w:rsidRDefault="000A1C8B" w:rsidP="006837E4">
      <w:pPr>
        <w:pStyle w:val="Paragrafobase"/>
        <w:spacing w:line="240" w:lineRule="auto"/>
        <w:jc w:val="center"/>
        <w:rPr>
          <w:rFonts w:ascii="Calibri" w:hAnsi="Calibri" w:cs="Calibri"/>
          <w:b/>
          <w:bCs/>
          <w:color w:val="auto"/>
          <w:sz w:val="32"/>
          <w:szCs w:val="32"/>
        </w:rPr>
      </w:pPr>
    </w:p>
    <w:p w:rsidR="000A1C8B" w:rsidRPr="00B33B03" w:rsidRDefault="000A1C8B" w:rsidP="006837E4">
      <w:pPr>
        <w:pStyle w:val="Paragrafobase"/>
        <w:spacing w:line="240" w:lineRule="auto"/>
        <w:rPr>
          <w:rFonts w:ascii="Calibri" w:hAnsi="Calibri" w:cs="Calibri"/>
          <w:b/>
          <w:bCs/>
          <w:color w:val="auto"/>
          <w:sz w:val="32"/>
          <w:szCs w:val="32"/>
        </w:rPr>
      </w:pPr>
      <w:r>
        <w:rPr>
          <w:rFonts w:ascii="Calibri" w:hAnsi="Calibri" w:cs="Calibri"/>
          <w:b/>
          <w:bCs/>
          <w:color w:val="auto"/>
          <w:sz w:val="32"/>
          <w:szCs w:val="32"/>
        </w:rPr>
        <w:t>Licenza</w:t>
      </w:r>
      <w:r w:rsidRPr="00B33B03">
        <w:rPr>
          <w:rFonts w:ascii="Calibri" w:hAnsi="Calibri" w:cs="Calibri"/>
          <w:b/>
          <w:bCs/>
          <w:color w:val="auto"/>
          <w:sz w:val="32"/>
          <w:szCs w:val="32"/>
        </w:rPr>
        <w:t xml:space="preserve"> in Scienze Religiose</w:t>
      </w:r>
    </w:p>
    <w:p w:rsidR="000A1C8B" w:rsidRPr="00B33B03" w:rsidRDefault="000A1C8B" w:rsidP="006837E4">
      <w:pPr>
        <w:pStyle w:val="Paragrafobase"/>
        <w:spacing w:line="240" w:lineRule="auto"/>
        <w:rPr>
          <w:rFonts w:ascii="Calibri" w:hAnsi="Calibri" w:cs="Calibri"/>
          <w:b/>
          <w:bCs/>
          <w:color w:val="auto"/>
          <w:sz w:val="32"/>
          <w:szCs w:val="32"/>
        </w:rPr>
      </w:pPr>
      <w:r w:rsidRPr="00B33B03">
        <w:rPr>
          <w:rFonts w:ascii="Calibri" w:hAnsi="Calibri" w:cs="Calibri"/>
          <w:b/>
          <w:bCs/>
          <w:color w:val="auto"/>
          <w:sz w:val="32"/>
          <w:szCs w:val="32"/>
        </w:rPr>
        <w:t>Appunti del corso di Teologia dell’Evangelizzazione</w:t>
      </w:r>
    </w:p>
    <w:p w:rsidR="000A1C8B" w:rsidRDefault="000A1C8B" w:rsidP="006837E4">
      <w:pPr>
        <w:pStyle w:val="Paragrafobase"/>
        <w:spacing w:line="240" w:lineRule="auto"/>
        <w:rPr>
          <w:rFonts w:ascii="Lucida Handwriting" w:hAnsi="Lucida Handwriting" w:cs="Lucida Handwriting"/>
          <w:b/>
          <w:iCs/>
          <w:color w:val="auto"/>
          <w:sz w:val="34"/>
          <w:szCs w:val="34"/>
        </w:rPr>
      </w:pPr>
    </w:p>
    <w:p w:rsidR="000A1C8B" w:rsidRDefault="000A1C8B" w:rsidP="006837E4">
      <w:pPr>
        <w:pStyle w:val="Paragrafobase"/>
        <w:spacing w:line="240" w:lineRule="auto"/>
        <w:rPr>
          <w:rFonts w:ascii="Lucida Handwriting" w:hAnsi="Lucida Handwriting" w:cs="Lucida Handwriting"/>
          <w:b/>
          <w:iCs/>
          <w:color w:val="auto"/>
          <w:sz w:val="34"/>
          <w:szCs w:val="34"/>
        </w:rPr>
      </w:pPr>
      <w:proofErr w:type="gramStart"/>
      <w:r w:rsidRPr="00B33B03">
        <w:rPr>
          <w:rFonts w:ascii="Lucida Handwriting" w:hAnsi="Lucida Handwriting" w:cs="Lucida Handwriting"/>
          <w:b/>
          <w:iCs/>
          <w:color w:val="auto"/>
          <w:sz w:val="34"/>
          <w:szCs w:val="34"/>
        </w:rPr>
        <w:t>don  Alberto</w:t>
      </w:r>
      <w:proofErr w:type="gramEnd"/>
      <w:r w:rsidRPr="00B33B03">
        <w:rPr>
          <w:rFonts w:ascii="Lucida Handwriting" w:hAnsi="Lucida Handwriting" w:cs="Lucida Handwriting"/>
          <w:b/>
          <w:iCs/>
          <w:color w:val="auto"/>
          <w:sz w:val="34"/>
          <w:szCs w:val="34"/>
        </w:rPr>
        <w:t xml:space="preserve"> Sartori</w:t>
      </w:r>
    </w:p>
    <w:p w:rsidR="00607140" w:rsidRDefault="00607140" w:rsidP="006837E4">
      <w:pPr>
        <w:pStyle w:val="Paragrafobase"/>
        <w:spacing w:line="240" w:lineRule="auto"/>
        <w:rPr>
          <w:rFonts w:ascii="Lucida Handwriting" w:hAnsi="Lucida Handwriting" w:cs="Lucida Handwriting"/>
          <w:b/>
          <w:iCs/>
          <w:color w:val="auto"/>
          <w:sz w:val="34"/>
          <w:szCs w:val="34"/>
        </w:rPr>
      </w:pPr>
    </w:p>
    <w:p w:rsidR="00607140" w:rsidRDefault="00607140" w:rsidP="006837E4">
      <w:pPr>
        <w:pStyle w:val="Paragrafobase"/>
        <w:spacing w:line="240" w:lineRule="auto"/>
        <w:rPr>
          <w:rFonts w:ascii="Lucida Handwriting" w:hAnsi="Lucida Handwriting" w:cs="Lucida Handwriting"/>
          <w:b/>
          <w:iCs/>
          <w:color w:val="auto"/>
          <w:sz w:val="34"/>
          <w:szCs w:val="34"/>
        </w:rPr>
      </w:pPr>
    </w:p>
    <w:p w:rsidR="006837E4" w:rsidRPr="00B33B03" w:rsidRDefault="006837E4" w:rsidP="006837E4">
      <w:pPr>
        <w:pStyle w:val="Paragrafobase"/>
        <w:spacing w:line="240" w:lineRule="auto"/>
        <w:rPr>
          <w:rFonts w:ascii="Lucida Handwriting" w:hAnsi="Lucida Handwriting" w:cs="Lucida Handwriting"/>
          <w:b/>
          <w:iCs/>
          <w:color w:val="auto"/>
          <w:sz w:val="34"/>
          <w:szCs w:val="34"/>
        </w:rPr>
      </w:pPr>
    </w:p>
    <w:p w:rsidR="000A1C8B" w:rsidRPr="00B33B03" w:rsidRDefault="000A1C8B" w:rsidP="006837E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40"/>
        </w:rPr>
      </w:pPr>
      <w:r w:rsidRPr="00B33B03">
        <w:rPr>
          <w:b/>
          <w:sz w:val="40"/>
        </w:rPr>
        <w:lastRenderedPageBreak/>
        <w:t>TEOLOGIA DELL’EVANGELIZZAZIONE</w:t>
      </w:r>
    </w:p>
    <w:p w:rsidR="000A1C8B" w:rsidRPr="00B33B03" w:rsidRDefault="000A1C8B" w:rsidP="00E650CB">
      <w:pPr>
        <w:rPr>
          <w:b/>
        </w:rPr>
      </w:pPr>
    </w:p>
    <w:p w:rsidR="000A1C8B" w:rsidRPr="00B33B03" w:rsidRDefault="000A1C8B" w:rsidP="00E650CB">
      <w:pPr>
        <w:rPr>
          <w:b/>
        </w:rPr>
      </w:pPr>
      <w:r w:rsidRPr="00B33B03">
        <w:rPr>
          <w:b/>
        </w:rPr>
        <w:t>1. INTRODUZIONE</w:t>
      </w:r>
    </w:p>
    <w:p w:rsidR="000A1C8B" w:rsidRPr="00B33B03" w:rsidRDefault="000A1C8B" w:rsidP="00E650CB">
      <w:pPr>
        <w:rPr>
          <w:b/>
        </w:rPr>
      </w:pPr>
    </w:p>
    <w:p w:rsidR="000A1C8B" w:rsidRPr="00B33B03" w:rsidRDefault="000A1C8B" w:rsidP="00E650CB">
      <w:r w:rsidRPr="00B33B03">
        <w:t>La teologia dell'evangelizzazione, inserita in un percorso accademico per il conseguimento della l</w:t>
      </w:r>
      <w:r>
        <w:t>icenza</w:t>
      </w:r>
      <w:r w:rsidRPr="00B33B03">
        <w:t xml:space="preserve"> in Scienze Religiose, si presenta come una possibilità di cominciare a fare sintesi degli studi teologici fin qui affrontati.</w:t>
      </w:r>
    </w:p>
    <w:p w:rsidR="000A1C8B" w:rsidRPr="00B33B03" w:rsidRDefault="000A1C8B" w:rsidP="00E650CB">
      <w:r w:rsidRPr="00B33B03">
        <w:t>Essa mette effettivamente insieme una serie di competenze che si devono dare per acquisite in uno studente che ha già ottenuto, o sta ottenendo,</w:t>
      </w:r>
      <w:r>
        <w:t xml:space="preserve"> il baccalaureato in scienze religiose.</w:t>
      </w:r>
    </w:p>
    <w:p w:rsidR="000A1C8B" w:rsidRPr="00B33B03" w:rsidRDefault="000A1C8B" w:rsidP="00E650CB">
      <w:r w:rsidRPr="00B33B03">
        <w:t>Come si vedrà, infatti, i temi proposti metteranno in gioco la cristologia, l’ecclesiologia, la teologia fondamentale, morale, delle religioni e un po’ tutte le discipline della teologia sistematica. L’elemento di sintesi è dato qui dal tema, ritenuto centrale a partire dall’imperativo stesso di Gesù,</w:t>
      </w:r>
      <w:r w:rsidRPr="00B33B03">
        <w:rPr>
          <w:rStyle w:val="Rimandonotaapidipagina"/>
        </w:rPr>
        <w:footnoteReference w:id="1"/>
      </w:r>
      <w:r w:rsidRPr="00B33B03">
        <w:t xml:space="preserve"> dell’evangelizzazione, inteso insieme come dovere e compito di ogni discepolo del Signore. </w:t>
      </w:r>
    </w:p>
    <w:p w:rsidR="000A1C8B" w:rsidRPr="00B33B03" w:rsidRDefault="000A1C8B" w:rsidP="00E650CB">
      <w:r w:rsidRPr="00B33B03">
        <w:t>Su di essa, sull’evangelizzazione, si impone dunque una adeguata riflessione teologica capace di manifestare l’autentico e genuino volto di Dio, al di là (finalmente) dei fraintendimenti e degli errori del passato. Si deve tener conto, infatti, che l’interpretazione della rivelazione, riferimento imprescindibile per una teologia cristiana, è anche legata a tutti i condizionamenti storici e culturali susseguitisi nel tempo, un limite questo che va accettato e che Dio stesso ha accettato facendosi uomo nell’evento dell’incarnazione; tuttavia ci conforta il fatto che, crescendo la comprensione del contenuto rivelato,</w:t>
      </w:r>
      <w:r w:rsidRPr="00B33B03">
        <w:rPr>
          <w:rStyle w:val="Rimandonotaapidipagina"/>
        </w:rPr>
        <w:footnoteReference w:id="2"/>
      </w:r>
      <w:r w:rsidRPr="00B33B03">
        <w:t xml:space="preserve"> la riflessione teologica ha colto sempre meglio e sempre più il volto autentico del Dio del vangelo, impegnando la comunità cristiana a predicarlo e a testimoniarlo.</w:t>
      </w:r>
      <w:r>
        <w:rPr>
          <w:rStyle w:val="Rimandonotaapidipagina"/>
        </w:rPr>
        <w:footnoteReference w:id="3"/>
      </w:r>
    </w:p>
    <w:p w:rsidR="000A1C8B" w:rsidRPr="00B33B03" w:rsidRDefault="000A1C8B" w:rsidP="00E650CB"/>
    <w:p w:rsidR="000A1C8B" w:rsidRPr="00B33B03" w:rsidRDefault="000A1C8B" w:rsidP="00E650CB">
      <w:r w:rsidRPr="00B33B03">
        <w:t>L’annuncio della buona novella del vangelo si configura dunque come il compito primo assegnato alla chiesa, costituita dal Signore come comunità chiamata ad annunciare al mondo intero la novità dell’evento del Natale</w:t>
      </w:r>
      <w:r>
        <w:t>/Pasqua</w:t>
      </w:r>
      <w:r w:rsidRPr="00B33B03">
        <w:t xml:space="preserve"> che ha cambiato la storia dell’umanità. Ciò che per la chiesa è un dovere, per il resto dell’umanità è un diritto: tutti gli uomini, pensati, voluti e amati da Dio, sono i destinatari del vangelo che perciò andrà loro annunciato da chi lo ha conosciuto.</w:t>
      </w:r>
    </w:p>
    <w:p w:rsidR="000A1C8B" w:rsidRPr="00B33B03" w:rsidRDefault="000A1C8B" w:rsidP="00E650CB">
      <w:r w:rsidRPr="00B33B03">
        <w:t>Benché non sia in gioco qui il dono della salvezza, che si attiva da sempre per tutta l’umanità, secondo il volere performativo di Dio,</w:t>
      </w:r>
      <w:r w:rsidRPr="00B33B03">
        <w:rPr>
          <w:rStyle w:val="Rimandonotaapidipagina"/>
        </w:rPr>
        <w:footnoteReference w:id="4"/>
      </w:r>
      <w:r w:rsidRPr="00B33B03">
        <w:t xml:space="preserve"> anche per chi, incolpevolmente, non è stato raggiunto dalla predicazione, resta infatti per tutti i cristiani il dovere di farsi apostoli, cioè inviati ad </w:t>
      </w:r>
      <w:r w:rsidRPr="00B33B03">
        <w:lastRenderedPageBreak/>
        <w:t>annunciare l’amore di Dio che salva affinché tutti possano vivere confortati da questa speranza.</w:t>
      </w:r>
    </w:p>
    <w:p w:rsidR="000A1C8B" w:rsidRPr="00B33B03" w:rsidRDefault="000A1C8B" w:rsidP="00E650CB">
      <w:r w:rsidRPr="00B33B03">
        <w:t>Emerge chiaro, perciò, chi siano il soggetto, l’oggetto, il destinatario e il fine dell’evangelizzazione.</w:t>
      </w:r>
    </w:p>
    <w:p w:rsidR="000A1C8B" w:rsidRPr="00B33B03" w:rsidRDefault="000A1C8B" w:rsidP="00E650CB">
      <w:r w:rsidRPr="00B33B03">
        <w:t>Soggetto è la chiesa che realizza così la sua cattolicità, lo è nel suo insieme e in tutte le sue singole componenti secondo la vocazione di ciascuno;</w:t>
      </w:r>
      <w:r w:rsidRPr="00B33B03">
        <w:rPr>
          <w:rStyle w:val="Rimandonotaapidipagina"/>
        </w:rPr>
        <w:footnoteReference w:id="5"/>
      </w:r>
      <w:r w:rsidRPr="00B33B03">
        <w:t xml:space="preserve"> l’oggetto è Cristo, pienezza della rivelazione, il Figlio di Dio che con la sua incarnazione, morte e resurrezione ha portato a realizzazione il piano di salvezza di Dio in favore dell’umanità tutta;</w:t>
      </w:r>
      <w:r w:rsidRPr="00B33B03">
        <w:rPr>
          <w:rStyle w:val="Rimandonotaapidipagina"/>
        </w:rPr>
        <w:footnoteReference w:id="6"/>
      </w:r>
      <w:r w:rsidRPr="00B33B03">
        <w:t xml:space="preserve"> il destinatario è ogni uomo, costitutivamente aperto ad accogliere tale annuncio; il fine è la piena realizzazione del Regno di Dio nella storia, evento escatologico che, a un tempo, è già realizzato e si sta realizzando, secondo logica del «già e non ancora». </w:t>
      </w:r>
    </w:p>
    <w:p w:rsidR="000A1C8B" w:rsidRPr="00B33B03" w:rsidRDefault="000A1C8B" w:rsidP="00E650CB">
      <w:r w:rsidRPr="00B33B03">
        <w:t xml:space="preserve">In tale prospettiva, allora, ne viene che ogni cristiano sa di avere un compito e una responsabilità alla quale deve far fronte in maniera adulta in forza della grazia di Dio, innanzitutto, ma poi anche grazie al buon impegno e alla personale generosità. </w:t>
      </w:r>
    </w:p>
    <w:p w:rsidR="000A1C8B" w:rsidRPr="00B33B03" w:rsidRDefault="000A1C8B" w:rsidP="00E650CB"/>
    <w:p w:rsidR="000A1C8B" w:rsidRPr="00B33B03" w:rsidRDefault="000A1C8B" w:rsidP="00E650CB">
      <w:r w:rsidRPr="00B33B03">
        <w:t xml:space="preserve">Su questo scenario, dopo alcune questioni preliminari e storiche, ci si muoverà a partire dalla riflessione del concilio Vaticano II e dal magistero degli ultimi papi dando ampio risalto a due documenti: la </w:t>
      </w:r>
      <w:r w:rsidRPr="00B33B03">
        <w:rPr>
          <w:i/>
        </w:rPr>
        <w:t xml:space="preserve">Evangelii </w:t>
      </w:r>
      <w:proofErr w:type="spellStart"/>
      <w:r w:rsidRPr="00B33B03">
        <w:rPr>
          <w:i/>
        </w:rPr>
        <w:t>Nuntiandi</w:t>
      </w:r>
      <w:proofErr w:type="spellEnd"/>
      <w:r w:rsidRPr="00B33B03">
        <w:t xml:space="preserve"> di Paolo VI e, soprattutto, l’</w:t>
      </w:r>
      <w:r w:rsidRPr="00B33B03">
        <w:rPr>
          <w:i/>
        </w:rPr>
        <w:t>Evangelii Gaudium</w:t>
      </w:r>
      <w:r w:rsidRPr="00B33B03">
        <w:t xml:space="preserve"> di papa Francesco.</w:t>
      </w:r>
    </w:p>
    <w:p w:rsidR="00786E6B" w:rsidRDefault="000A1C8B" w:rsidP="00E650CB">
      <w:r w:rsidRPr="00B33B03">
        <w:t xml:space="preserve">In una ripresa sistematica si volgerà poi l’attenzione al destinatario dell’annuncio, cioè all’uomo d’oggi, in particolare occidentale, che vive l’esperienza di una società secolarizzata, talora apparentemente refrattaria all’annuncio del vangelo, e che tuttavia porta nel cuore le domande più intime e vere alle quali, con le sue proprie forze, non riesce a dare risposta soddisfacente. </w:t>
      </w:r>
    </w:p>
    <w:p w:rsidR="000A1C8B" w:rsidRPr="00B33B03" w:rsidRDefault="00786E6B" w:rsidP="00E650CB">
      <w:r>
        <w:t>Concluderemo con alcune proposte pratiche di nuova evangelizzazione.</w:t>
      </w:r>
      <w:r w:rsidR="000A1C8B" w:rsidRPr="00B33B03">
        <w:t xml:space="preserve"> </w:t>
      </w:r>
    </w:p>
    <w:p w:rsidR="000A1C8B" w:rsidRPr="00B33B03" w:rsidRDefault="000A1C8B" w:rsidP="00E650CB">
      <w:pPr>
        <w:rPr>
          <w:b/>
        </w:rPr>
      </w:pPr>
    </w:p>
    <w:p w:rsidR="000A1C8B" w:rsidRPr="00B33B03" w:rsidRDefault="000A1C8B" w:rsidP="00E650CB">
      <w:pPr>
        <w:rPr>
          <w:b/>
        </w:rPr>
      </w:pPr>
      <w:r w:rsidRPr="00B33B03">
        <w:rPr>
          <w:b/>
        </w:rPr>
        <w:t>1.1. QUESTIONI PRELIMINARI</w:t>
      </w:r>
    </w:p>
    <w:p w:rsidR="000A1C8B" w:rsidRPr="00B33B03" w:rsidRDefault="000A1C8B" w:rsidP="00E650CB">
      <w:pPr>
        <w:rPr>
          <w:b/>
        </w:rPr>
      </w:pPr>
    </w:p>
    <w:p w:rsidR="000A1C8B" w:rsidRDefault="000A1C8B" w:rsidP="00E650CB">
      <w:r w:rsidRPr="00B33B03">
        <w:t>La teologia dell’evangelizzazione, intesa come disciplina scolastica teologica, è relativamente nuova</w:t>
      </w:r>
      <w:r w:rsidRPr="00B33B03">
        <w:rPr>
          <w:rStyle w:val="Rimandonotaapidipagina"/>
        </w:rPr>
        <w:footnoteReference w:id="7"/>
      </w:r>
      <w:r w:rsidRPr="00B33B03">
        <w:t xml:space="preserve"> e porta con sé un’ampia gamma di significati.</w:t>
      </w:r>
    </w:p>
    <w:p w:rsidR="000A1C8B" w:rsidRPr="00B33B03" w:rsidRDefault="000A1C8B" w:rsidP="00E650CB">
      <w:r w:rsidRPr="00B33B03">
        <w:lastRenderedPageBreak/>
        <w:t>Potrebbe ricadere nell’</w:t>
      </w:r>
      <w:r>
        <w:t>a</w:t>
      </w:r>
      <w:r w:rsidRPr="00B33B03">
        <w:t>rea delle teologie del genitivo che hanno frammentato la ricerca del dopo concilio;</w:t>
      </w:r>
      <w:r w:rsidRPr="00B33B03">
        <w:rPr>
          <w:rStyle w:val="Rimandonotaapidipagina"/>
        </w:rPr>
        <w:footnoteReference w:id="8"/>
      </w:r>
      <w:r w:rsidRPr="00B33B03">
        <w:t xml:space="preserve"> oppure frequentare l’ambito della catechesi cui si chiede l’effettivo riconoscimento di un contenuto che abbia a che fare con il vangelo di Gesù; oppure confondersi con la teologia della missione.</w:t>
      </w:r>
    </w:p>
    <w:p w:rsidR="000A1C8B" w:rsidRPr="00B33B03" w:rsidRDefault="000A1C8B" w:rsidP="00E650CB">
      <w:r w:rsidRPr="00B33B03">
        <w:t xml:space="preserve">Essa dovrebbe aiutare il ricentramento cristologico dell’annuncio, minato talora da una attenzione prevalente sui temi della promozione umana e incapace di giustificare il cuore del suo contenuto, il </w:t>
      </w:r>
      <w:r w:rsidRPr="00B33B03">
        <w:rPr>
          <w:i/>
        </w:rPr>
        <w:t>kerigma</w:t>
      </w:r>
      <w:r w:rsidRPr="00B33B03">
        <w:t>: Cristo morto e risorto.</w:t>
      </w:r>
    </w:p>
    <w:p w:rsidR="000A1C8B" w:rsidRPr="00B33B03" w:rsidRDefault="000A1C8B" w:rsidP="00E650CB">
      <w:r>
        <w:t>D</w:t>
      </w:r>
      <w:r w:rsidRPr="00B33B03">
        <w:t>o</w:t>
      </w:r>
      <w:r>
        <w:t>v</w:t>
      </w:r>
      <w:r w:rsidRPr="00B33B03">
        <w:t>rebbe avere un taglio spiccatamente pastorale nell’indicare le strade per dire, in maniera convinta e convincente, Dio all’uomo d’oggi.</w:t>
      </w:r>
    </w:p>
    <w:p w:rsidR="000A1C8B" w:rsidRPr="00B33B03" w:rsidRDefault="000A1C8B" w:rsidP="00E650CB">
      <w:r w:rsidRPr="00B33B03">
        <w:t>Forse il suo tratto caratteristico risulta proprio dalla combinazione dei due termini che titolano la disciplina, ossia teologia e</w:t>
      </w:r>
      <w:r>
        <w:t>d</w:t>
      </w:r>
      <w:r w:rsidRPr="00B33B03">
        <w:t xml:space="preserve"> evangelizzazione. La loro combinazione, infatti, dice bene come la teologia, intesa classicamente come riflessione critica sui contenuti della fede, non possa che essere riferita all’annuncio contenuto nel vangelo di Gesù, dato che l’unica teologia possibile ha come fonte il dato rivelato, ossia il dirsi a noi di Dio, in eventi e parole intimamente connessi,</w:t>
      </w:r>
      <w:r w:rsidRPr="00B33B03">
        <w:rPr>
          <w:rStyle w:val="Rimandonotaapidipagina"/>
        </w:rPr>
        <w:footnoteReference w:id="9"/>
      </w:r>
      <w:r w:rsidRPr="00B33B03">
        <w:t xml:space="preserve"> che ha il suo vertice nell’incarnazione del Figlio</w:t>
      </w:r>
      <w:r>
        <w:t>, la Parola fatta carne</w:t>
      </w:r>
      <w:r w:rsidRPr="00B33B03">
        <w:t>.</w:t>
      </w:r>
    </w:p>
    <w:p w:rsidR="000A1C8B" w:rsidRPr="00B33B03" w:rsidRDefault="000A1C8B" w:rsidP="00E650CB">
      <w:r w:rsidRPr="00B33B03">
        <w:t>Di conseguenza l’evangelizzazione dovrà mirare al cuore della proposta, tradizionalmente sintetizzato nel testo di Mc 1, 15,</w:t>
      </w:r>
      <w:r w:rsidRPr="00B33B03">
        <w:rPr>
          <w:rStyle w:val="Rimandonotaapidipagina"/>
        </w:rPr>
        <w:footnoteReference w:id="10"/>
      </w:r>
      <w:r w:rsidRPr="00B33B03">
        <w:t xml:space="preserve"> perché diversamente essa risulterebbe non distinguibile da tante altre forme di promozione umana.</w:t>
      </w:r>
    </w:p>
    <w:p w:rsidR="000A1C8B" w:rsidRPr="00B33B03" w:rsidRDefault="000A1C8B" w:rsidP="00E650CB">
      <w:r w:rsidRPr="00B33B03">
        <w:t>Se è vero infatti che l’umano è distinto, ma non separato dal cristiano, per cui Cristo stesso è presente nel povero e nel bisognoso, è purtuttavia altrettanto vero che la prassi missionaria non si può esaurire nella promozione umana, ma è chiamata ad esplicitare ciò che l’umano ha ancora in sé in maniera implicita; l’attività missionaria è chiamata cioè a rivelare la verità sull’uomo, sul creato, sulla storia che trova in Dio la sua fonte primaria, precisamente nel Dio di Gesù Cristo.</w:t>
      </w:r>
    </w:p>
    <w:p w:rsidR="000A1C8B" w:rsidRPr="00B33B03" w:rsidRDefault="000A1C8B" w:rsidP="00E650CB">
      <w:r w:rsidRPr="00B33B03">
        <w:t>Ricondurre perciò il vangelo a una serie di precetti e indicazioni etiche di Gesù facilmente riassumibili e comprensibili, significa ridurre il contenuto rilevato al suo aspetto pratico, staccandolo dalla sua fonte sorgiva che dovrà essere invece il cuore dell’annuncio.</w:t>
      </w:r>
    </w:p>
    <w:p w:rsidR="000A1C8B" w:rsidRPr="00B33B03" w:rsidRDefault="000A1C8B" w:rsidP="00E650CB">
      <w:r w:rsidRPr="00B33B03">
        <w:t xml:space="preserve">Da qui allora la necessità di elaborare una teologia adeguata chiamata a indicare in maniera comprensibile all’uomo di ogni tempo il contenuto divino della rivelazione; da qui </w:t>
      </w:r>
      <w:r>
        <w:t xml:space="preserve">ancora </w:t>
      </w:r>
      <w:r w:rsidRPr="00B33B03">
        <w:t>la sua continua ripresa e comprensione che, come si sa, cresce nella chiesa</w:t>
      </w:r>
      <w:r w:rsidRPr="00B33B03">
        <w:rPr>
          <w:rStyle w:val="Rimandonotaapidipagina"/>
        </w:rPr>
        <w:footnoteReference w:id="11"/>
      </w:r>
      <w:r w:rsidRPr="00B33B03">
        <w:t xml:space="preserve"> e si esprime nell’infinito sforzo operato dal convivio dei teologi.</w:t>
      </w:r>
    </w:p>
    <w:p w:rsidR="000A1C8B" w:rsidRPr="00B33B03" w:rsidRDefault="000A1C8B" w:rsidP="00E650CB">
      <w:r w:rsidRPr="00B33B03">
        <w:t xml:space="preserve">Si tratta anche, in fondo, di saper proporre bene il prodotto, </w:t>
      </w:r>
      <w:r>
        <w:t xml:space="preserve">affinché </w:t>
      </w:r>
      <w:r w:rsidRPr="00B33B03">
        <w:t>sia appetibile all’uomo d’oggi, perché «Gesù lava più bianco!».</w:t>
      </w:r>
      <w:r w:rsidRPr="00B33B03">
        <w:rPr>
          <w:rStyle w:val="Rimandonotaapidipagina"/>
        </w:rPr>
        <w:footnoteReference w:id="12"/>
      </w:r>
      <w:r w:rsidRPr="00B33B03">
        <w:t xml:space="preserve"> </w:t>
      </w:r>
    </w:p>
    <w:p w:rsidR="000A1C8B" w:rsidRPr="00B33B03" w:rsidRDefault="000A1C8B" w:rsidP="00E650CB">
      <w:r w:rsidRPr="00B33B03">
        <w:lastRenderedPageBreak/>
        <w:t>La ricchezza del termine teologia, come anche quello di evangelizzazione, suggerisce sempre una prudenza nel dare dei significati, lasciando piuttosto all’esercizio sul campo il compito di giungere a una concettualizzazione elaborata.</w:t>
      </w:r>
    </w:p>
    <w:p w:rsidR="000A1C8B" w:rsidRPr="00B33B03" w:rsidRDefault="000A1C8B" w:rsidP="00E650CB">
      <w:r w:rsidRPr="00B33B03">
        <w:t xml:space="preserve">È quello che suggerisce anche papa Francesco in </w:t>
      </w:r>
      <w:r w:rsidRPr="00B33B03">
        <w:rPr>
          <w:i/>
        </w:rPr>
        <w:t>Evangelii Gaudium</w:t>
      </w:r>
      <w:r w:rsidRPr="00B33B03">
        <w:t>, citando Paolo VI.</w:t>
      </w:r>
      <w:r w:rsidRPr="00B33B03">
        <w:rPr>
          <w:rStyle w:val="Rimandonotaapidipagina"/>
        </w:rPr>
        <w:footnoteReference w:id="13"/>
      </w:r>
    </w:p>
    <w:p w:rsidR="000A1C8B" w:rsidRPr="00B33B03" w:rsidRDefault="000A1C8B" w:rsidP="00E650CB">
      <w:r w:rsidRPr="00B33B03">
        <w:t xml:space="preserve">Ne consegue che la ricchezza di significati dei termini in gioco, mai esaurita, chiede una loro “presa d’assedio” e convoca un ampio raggio di contributi che nascono anche dal confronto con le discipline secolari: la filosofia, la letteratura, la musica, l’arte in genere, la scienza, ecc.  </w:t>
      </w:r>
    </w:p>
    <w:p w:rsidR="000A1C8B" w:rsidRPr="00B33B03" w:rsidRDefault="000A1C8B" w:rsidP="00E650CB">
      <w:r w:rsidRPr="00B33B03">
        <w:t xml:space="preserve">In particolare, restringendo il campo al tema oggetto di questo corso, ci si dovrà interrogare </w:t>
      </w:r>
      <w:r>
        <w:t xml:space="preserve">(1) </w:t>
      </w:r>
      <w:r w:rsidRPr="00B33B03">
        <w:t xml:space="preserve">su cosa l’evangelizzazione dica di Dio, </w:t>
      </w:r>
      <w:r>
        <w:t xml:space="preserve">(2) </w:t>
      </w:r>
      <w:r w:rsidRPr="00B33B03">
        <w:t xml:space="preserve">su come lo dica, </w:t>
      </w:r>
      <w:r>
        <w:t xml:space="preserve">(3) </w:t>
      </w:r>
      <w:r w:rsidRPr="00B33B03">
        <w:t xml:space="preserve">su come lo debba dire, </w:t>
      </w:r>
      <w:r>
        <w:t xml:space="preserve">(4) </w:t>
      </w:r>
      <w:r w:rsidRPr="00B33B03">
        <w:t xml:space="preserve">su quali siano le sue fonti, ossia i </w:t>
      </w:r>
      <w:r w:rsidRPr="00B33B03">
        <w:rPr>
          <w:i/>
        </w:rPr>
        <w:t xml:space="preserve">loci </w:t>
      </w:r>
      <w:proofErr w:type="spellStart"/>
      <w:r w:rsidRPr="00B33B03">
        <w:rPr>
          <w:i/>
        </w:rPr>
        <w:t>theologici</w:t>
      </w:r>
      <w:proofErr w:type="spellEnd"/>
      <w:r w:rsidRPr="00B33B03">
        <w:t xml:space="preserve"> da cui essa ha origine. Ci si dovrà interrogare </w:t>
      </w:r>
      <w:r>
        <w:t xml:space="preserve">(5) </w:t>
      </w:r>
      <w:r w:rsidRPr="00B33B03">
        <w:t xml:space="preserve">su chi siano i soggetti dell’evangelizzazione e </w:t>
      </w:r>
      <w:r>
        <w:t xml:space="preserve">(6) </w:t>
      </w:r>
      <w:r w:rsidRPr="00B33B03">
        <w:t>su come essa possa esprimere il lato pratico della teologia che non si esaurisce con le pratiche religiose (catechesi, liturgia, carità), ma che ne dice la natura intima, in ogni caso il loro dato essenziale.</w:t>
      </w:r>
    </w:p>
    <w:p w:rsidR="000A1C8B" w:rsidRPr="00B33B03" w:rsidRDefault="000A1C8B" w:rsidP="00E650CB">
      <w:r w:rsidRPr="00B33B03">
        <w:t>Sotto questo profilo, ci si potrebbe appunto interrogare sulla possibilità che la teologia dell'evangelizzazione possa effettivamente costituire quel contenuto sintetico del percorso teologico, dell’apparato dogmatico/sistematico</w:t>
      </w:r>
      <w:r>
        <w:t>/morale</w:t>
      </w:r>
      <w:r w:rsidRPr="00B33B03">
        <w:t>, costituito dal tradizionale succedersi dei corsi, dalla teologia fondamentale all’escatologia, tanto invocato dagli studenti a disagio di fronte alla frammentazione delle discipline teologiche.</w:t>
      </w:r>
    </w:p>
    <w:p w:rsidR="000A1C8B" w:rsidRPr="00B33B03" w:rsidRDefault="000A1C8B" w:rsidP="00E650CB">
      <w:r w:rsidRPr="00B33B03">
        <w:t>Si vedrà se la teologia dell'evangelizzazione possa vantare tale diritto, in ogni caso è pur vero che essa fa tesoro, riprende e rilancia quanto precedentemente appreso.</w:t>
      </w:r>
    </w:p>
    <w:p w:rsidR="000A1C8B" w:rsidRPr="00B33B03" w:rsidRDefault="000A1C8B" w:rsidP="00E650CB">
      <w:r w:rsidRPr="00B33B03">
        <w:t xml:space="preserve">Più precisamente essa assume in sé i tratti biblici, cristologici, antropologici, ecclesiologici della teologia: la fonte è il dato rivelato, al centro vi è Cristo Gesù, essa parla all’uomo “uditore della Parola” ed è oggetto dell’annuncio della chiesa. </w:t>
      </w:r>
    </w:p>
    <w:p w:rsidR="000A1C8B" w:rsidRPr="00B33B03" w:rsidRDefault="000A1C8B" w:rsidP="00E650CB"/>
    <w:p w:rsidR="000A1C8B" w:rsidRPr="00B33B03" w:rsidRDefault="000A1C8B" w:rsidP="00E650CB">
      <w:pPr>
        <w:rPr>
          <w:b/>
        </w:rPr>
      </w:pPr>
      <w:r w:rsidRPr="00B33B03">
        <w:rPr>
          <w:b/>
        </w:rPr>
        <w:t xml:space="preserve">1.2. PER UNA STORIA DEL TERMINE EVANGELIZZAZIONE </w:t>
      </w:r>
    </w:p>
    <w:p w:rsidR="000A1C8B" w:rsidRPr="00B33B03" w:rsidRDefault="000A1C8B" w:rsidP="00E650CB">
      <w:pPr>
        <w:rPr>
          <w:b/>
        </w:rPr>
      </w:pPr>
    </w:p>
    <w:p w:rsidR="000A1C8B" w:rsidRPr="00B33B03" w:rsidRDefault="000A1C8B" w:rsidP="00E650CB">
      <w:r w:rsidRPr="00B33B03">
        <w:t xml:space="preserve">Secondo </w:t>
      </w:r>
      <w:r>
        <w:t>G</w:t>
      </w:r>
      <w:r w:rsidR="00C938C8">
        <w:t>ianni</w:t>
      </w:r>
      <w:r>
        <w:t xml:space="preserve"> </w:t>
      </w:r>
      <w:r w:rsidRPr="00B33B03">
        <w:t>Colzani</w:t>
      </w:r>
      <w:r w:rsidRPr="00B33B03">
        <w:rPr>
          <w:rStyle w:val="Rimandonotaapidipagina"/>
        </w:rPr>
        <w:footnoteReference w:id="14"/>
      </w:r>
      <w:r w:rsidRPr="00B33B03">
        <w:t xml:space="preserve"> il termine evangelizzazione nasce in ambiente protestante e si deve ad A</w:t>
      </w:r>
      <w:r w:rsidR="00C938C8">
        <w:t>lexander</w:t>
      </w:r>
      <w:r w:rsidRPr="00B33B03">
        <w:t xml:space="preserve"> Duff, un missionario scozzese, che lo usò nel 1854 al congresso missionario di New York.</w:t>
      </w:r>
      <w:r w:rsidRPr="00B33B03">
        <w:rPr>
          <w:rStyle w:val="Rimandonotaapidipagina"/>
        </w:rPr>
        <w:footnoteReference w:id="15"/>
      </w:r>
      <w:r w:rsidRPr="00B33B03">
        <w:t xml:space="preserve"> Da lì in poi se ne fece un uso comune per indicare il primo momento dell’annuncio missionario che porta alla conversione; esso sarà seguito poi dal battesimo e dalla formazione per la vita ecclesiale.</w:t>
      </w:r>
      <w:r w:rsidRPr="00B33B03">
        <w:rPr>
          <w:rStyle w:val="Rimandonotaapidipagina"/>
        </w:rPr>
        <w:footnoteReference w:id="16"/>
      </w:r>
    </w:p>
    <w:p w:rsidR="000A1C8B" w:rsidRPr="00B33B03" w:rsidRDefault="000A1C8B" w:rsidP="00E650CB">
      <w:r w:rsidRPr="00B33B03">
        <w:lastRenderedPageBreak/>
        <w:t xml:space="preserve">In casa cattolica il termine evangelizzazione entra con Pierre-André </w:t>
      </w:r>
      <w:proofErr w:type="spellStart"/>
      <w:r w:rsidRPr="00B33B03">
        <w:t>Liégé</w:t>
      </w:r>
      <w:proofErr w:type="spellEnd"/>
      <w:r w:rsidRPr="00B33B03">
        <w:t xml:space="preserve"> che lo usò in un articolo</w:t>
      </w:r>
      <w:r w:rsidR="00B01B1D">
        <w:t xml:space="preserve"> dell’enciclopedia </w:t>
      </w:r>
      <w:proofErr w:type="spellStart"/>
      <w:r w:rsidR="00B01B1D">
        <w:rPr>
          <w:i/>
          <w:iCs/>
        </w:rPr>
        <w:t>Catholicisme</w:t>
      </w:r>
      <w:proofErr w:type="spellEnd"/>
      <w:r w:rsidRPr="00B33B03">
        <w:t xml:space="preserve"> del 1956 per indicare una necessità che si fa ormai impellente nelle nazioni di antica </w:t>
      </w:r>
      <w:proofErr w:type="spellStart"/>
      <w:r w:rsidRPr="00B33B03">
        <w:t>tradiz</w:t>
      </w:r>
      <w:proofErr w:type="spellEnd"/>
      <w:r w:rsidR="00744253">
        <w:t xml:space="preserve"> </w:t>
      </w:r>
      <w:bookmarkStart w:id="0" w:name="_GoBack"/>
      <w:bookmarkEnd w:id="0"/>
      <w:r w:rsidRPr="00B33B03">
        <w:t>ione cristiana, a causa dell</w:t>
      </w:r>
      <w:r>
        <w:t>a</w:t>
      </w:r>
      <w:r w:rsidRPr="00B33B03">
        <w:t xml:space="preserve"> diminuzione della fede.</w:t>
      </w:r>
    </w:p>
    <w:p w:rsidR="000A1C8B" w:rsidRPr="00B33B03" w:rsidRDefault="000A1C8B" w:rsidP="00E650CB">
      <w:r w:rsidRPr="00B33B03">
        <w:t xml:space="preserve">Successivamente p. Domenico Grasso, in un autorevole articolo su </w:t>
      </w:r>
      <w:proofErr w:type="spellStart"/>
      <w:r w:rsidRPr="00B33B03">
        <w:rPr>
          <w:i/>
        </w:rPr>
        <w:t>Gregorianum</w:t>
      </w:r>
      <w:proofErr w:type="spellEnd"/>
      <w:r w:rsidRPr="00B33B03">
        <w:t xml:space="preserve"> del 1961,</w:t>
      </w:r>
      <w:r w:rsidRPr="00B33B03">
        <w:rPr>
          <w:rStyle w:val="Rimandonotaapidipagina"/>
        </w:rPr>
        <w:footnoteReference w:id="17"/>
      </w:r>
      <w:r w:rsidRPr="00B33B03">
        <w:t xml:space="preserve"> che intendeva fare chiarezza sui termini ormai in uso, invitò a usare evangelizzazione in riferimento al primo annuncio missionario fatto cioè a gente che non conosce il cristianesimo.</w:t>
      </w:r>
    </w:p>
    <w:p w:rsidR="000A1C8B" w:rsidRPr="00B33B03" w:rsidRDefault="000A1C8B" w:rsidP="00E650CB">
      <w:r w:rsidRPr="00B33B03">
        <w:t xml:space="preserve">Nei documenti del concilio Vaticano II evangelizzazione ricorre 31 volte: 21 in </w:t>
      </w:r>
      <w:r w:rsidRPr="00B33B03">
        <w:rPr>
          <w:i/>
        </w:rPr>
        <w:t xml:space="preserve">Ad </w:t>
      </w:r>
      <w:proofErr w:type="spellStart"/>
      <w:r w:rsidRPr="00B33B03">
        <w:rPr>
          <w:i/>
        </w:rPr>
        <w:t>Gentes</w:t>
      </w:r>
      <w:proofErr w:type="spellEnd"/>
      <w:r w:rsidRPr="00B33B03">
        <w:t xml:space="preserve">, 4 in </w:t>
      </w:r>
      <w:proofErr w:type="spellStart"/>
      <w:r w:rsidRPr="00B33B03">
        <w:rPr>
          <w:i/>
        </w:rPr>
        <w:t>Apostolicam</w:t>
      </w:r>
      <w:proofErr w:type="spellEnd"/>
      <w:r w:rsidRPr="00B33B03">
        <w:rPr>
          <w:i/>
        </w:rPr>
        <w:t xml:space="preserve"> </w:t>
      </w:r>
      <w:proofErr w:type="spellStart"/>
      <w:r w:rsidRPr="00B33B03">
        <w:rPr>
          <w:i/>
        </w:rPr>
        <w:t>Actuositatem</w:t>
      </w:r>
      <w:proofErr w:type="spellEnd"/>
      <w:r w:rsidRPr="00B33B03">
        <w:t xml:space="preserve">, 3 in </w:t>
      </w:r>
      <w:proofErr w:type="spellStart"/>
      <w:r w:rsidRPr="00B33B03">
        <w:rPr>
          <w:i/>
        </w:rPr>
        <w:t>Presbyterorum</w:t>
      </w:r>
      <w:proofErr w:type="spellEnd"/>
      <w:r w:rsidRPr="00B33B03">
        <w:rPr>
          <w:i/>
        </w:rPr>
        <w:t xml:space="preserve"> </w:t>
      </w:r>
      <w:proofErr w:type="spellStart"/>
      <w:r w:rsidRPr="00B33B03">
        <w:rPr>
          <w:i/>
        </w:rPr>
        <w:t>Ordinis</w:t>
      </w:r>
      <w:proofErr w:type="spellEnd"/>
      <w:r w:rsidRPr="00B33B03">
        <w:t xml:space="preserve">, e una volta ciascuno in </w:t>
      </w:r>
      <w:r w:rsidRPr="00B33B03">
        <w:rPr>
          <w:i/>
        </w:rPr>
        <w:t>Lumen Gentium</w:t>
      </w:r>
      <w:r w:rsidRPr="00B33B03">
        <w:t xml:space="preserve">, </w:t>
      </w:r>
      <w:proofErr w:type="spellStart"/>
      <w:r w:rsidRPr="00B33B03">
        <w:rPr>
          <w:i/>
        </w:rPr>
        <w:t>Christus</w:t>
      </w:r>
      <w:proofErr w:type="spellEnd"/>
      <w:r w:rsidRPr="00B33B03">
        <w:rPr>
          <w:i/>
        </w:rPr>
        <w:t xml:space="preserve"> Dominus</w:t>
      </w:r>
      <w:r w:rsidRPr="00B33B03">
        <w:t xml:space="preserve">, e </w:t>
      </w:r>
      <w:r w:rsidRPr="00B33B03">
        <w:rPr>
          <w:i/>
        </w:rPr>
        <w:t>Gaudium et Spes</w:t>
      </w:r>
      <w:r w:rsidRPr="00B33B03">
        <w:t>.</w:t>
      </w:r>
    </w:p>
    <w:p w:rsidR="000A1C8B" w:rsidRPr="00B33B03" w:rsidRDefault="000A1C8B" w:rsidP="00E650CB">
      <w:r w:rsidRPr="00B33B03">
        <w:t>In questi testi esso viene usato con almeno tre significati:</w:t>
      </w:r>
    </w:p>
    <w:p w:rsidR="000A1C8B" w:rsidRPr="00B33B03" w:rsidRDefault="000A1C8B" w:rsidP="00E650CB">
      <w:r w:rsidRPr="00B33B03">
        <w:t xml:space="preserve">1. Il primo atto dell’azione missionaria, il primo annuncio, grosso modo il </w:t>
      </w:r>
      <w:r w:rsidRPr="00B33B03">
        <w:rPr>
          <w:i/>
        </w:rPr>
        <w:t xml:space="preserve">kerigma </w:t>
      </w:r>
      <w:r w:rsidRPr="00B33B03">
        <w:t>pasquale.</w:t>
      </w:r>
    </w:p>
    <w:p w:rsidR="000A1C8B" w:rsidRPr="00B33B03" w:rsidRDefault="000A1C8B" w:rsidP="00E650CB">
      <w:r w:rsidRPr="00B33B03">
        <w:t>2. In senso più ampio tutto il ministero della Parola, non solo il suo primo annuncio.</w:t>
      </w:r>
    </w:p>
    <w:p w:rsidR="000A1C8B" w:rsidRPr="00B33B03" w:rsidRDefault="000A1C8B" w:rsidP="00E650CB">
      <w:r w:rsidRPr="00B33B03">
        <w:t xml:space="preserve">3. In senso ancora più ampio come indicante tutta l’attività missionaria della chiesa, cui spetta, per mandato di Cristo Gesù, il compito di portare il vangelo cioè di evangelizzare il mondo intero. </w:t>
      </w:r>
    </w:p>
    <w:p w:rsidR="000A1C8B" w:rsidRPr="00B33B03" w:rsidRDefault="000A1C8B" w:rsidP="00E650CB">
      <w:r w:rsidRPr="00B33B03">
        <w:t xml:space="preserve">È evangelizzazione, o </w:t>
      </w:r>
      <w:proofErr w:type="spellStart"/>
      <w:r w:rsidRPr="00B33B03">
        <w:t>pre</w:t>
      </w:r>
      <w:proofErr w:type="spellEnd"/>
      <w:r w:rsidRPr="00B33B03">
        <w:t>-evangelizzazione, anche quell’insieme di atti che preparano un annuncio che sarebbe ancora, come tale, prematuro; la testimonianza pratica e la carità vissuta sono infatti già un modo efficace di annunciare Gesù, sia pure in forma indiretta o implicita.</w:t>
      </w:r>
      <w:r w:rsidRPr="00B33B03">
        <w:rPr>
          <w:rStyle w:val="Rimandonotaapidipagina"/>
        </w:rPr>
        <w:footnoteReference w:id="18"/>
      </w:r>
    </w:p>
    <w:p w:rsidR="000A1C8B" w:rsidRPr="00B33B03" w:rsidRDefault="000A1C8B" w:rsidP="00E650CB">
      <w:r w:rsidRPr="00B33B03">
        <w:t>Dopo il concilio Vaticano II, il nostro termine si diffonde in maniera massiccia e diventa familiare. Ne fa largo uso l’episcopato italiano per indicare alcuni suoi piani pastorali e convegni: Evangelizzazione e sacramenti (1973), Evangelizzazione e promozione umana (1976), Evangelizzazione e testimonianza della carità (1990), Comunicare il vangelo in un mondo che cambia (1991).</w:t>
      </w:r>
    </w:p>
    <w:p w:rsidR="000A1C8B" w:rsidRPr="00B33B03" w:rsidRDefault="000A1C8B" w:rsidP="00E650CB">
      <w:r w:rsidRPr="00B33B03">
        <w:t xml:space="preserve">Il </w:t>
      </w:r>
      <w:r w:rsidRPr="00B33B03">
        <w:rPr>
          <w:i/>
        </w:rPr>
        <w:t>Documento di base</w:t>
      </w:r>
      <w:r w:rsidRPr="00B33B03">
        <w:t xml:space="preserve"> </w:t>
      </w:r>
      <w:r w:rsidRPr="00B33B03">
        <w:rPr>
          <w:i/>
        </w:rPr>
        <w:t>il rinnovamento della catechesi</w:t>
      </w:r>
      <w:r w:rsidRPr="00B33B03">
        <w:t xml:space="preserve"> (1970) lo usa per indicare il primo annuncio della salvezza.</w:t>
      </w:r>
      <w:r w:rsidRPr="00B33B03">
        <w:rPr>
          <w:rStyle w:val="Rimandonotaapidipagina"/>
        </w:rPr>
        <w:footnoteReference w:id="19"/>
      </w:r>
    </w:p>
    <w:p w:rsidR="000A1C8B" w:rsidRPr="00B33B03" w:rsidRDefault="000A1C8B" w:rsidP="00E650CB">
      <w:r w:rsidRPr="00B33B03">
        <w:t>Nell’</w:t>
      </w:r>
      <w:r w:rsidRPr="00B33B03">
        <w:rPr>
          <w:i/>
        </w:rPr>
        <w:t xml:space="preserve">Instrumentum </w:t>
      </w:r>
      <w:proofErr w:type="spellStart"/>
      <w:r w:rsidRPr="00B33B03">
        <w:rPr>
          <w:i/>
        </w:rPr>
        <w:t>laboris</w:t>
      </w:r>
      <w:proofErr w:type="spellEnd"/>
      <w:r w:rsidRPr="00B33B03">
        <w:t xml:space="preserve"> della III Assemblea del Sinodo dei vescovi, sull’evangelizzazione nel nostro tempo (1974), viene invece ampliata la nozione fino a comprendere tutto ciò che porta il credente a partecipare del mistero di Cristo Gesù. </w:t>
      </w:r>
    </w:p>
    <w:p w:rsidR="000A1C8B" w:rsidRPr="00B33B03" w:rsidRDefault="000A1C8B" w:rsidP="00E650CB">
      <w:r w:rsidRPr="00B33B03">
        <w:lastRenderedPageBreak/>
        <w:t xml:space="preserve">Si deve a papa Giovanni Paolo II, come vedremo, il lancio della categoria di </w:t>
      </w:r>
      <w:r w:rsidRPr="00B33B03">
        <w:rPr>
          <w:i/>
        </w:rPr>
        <w:t>nuova evangelizzazione</w:t>
      </w:r>
      <w:r w:rsidRPr="00B33B03">
        <w:t xml:space="preserve"> che era stata usata per la prima volta già nel </w:t>
      </w:r>
      <w:r w:rsidRPr="00B33B03">
        <w:rPr>
          <w:i/>
        </w:rPr>
        <w:t>Messaggio ai popoli dell’America Latina</w:t>
      </w:r>
      <w:r w:rsidRPr="00B33B03">
        <w:t xml:space="preserve"> alla conclusione della seconda conferenza generale dei vescovi latino americani di Medellin (Colombia), il 6 settembre 1968.</w:t>
      </w:r>
    </w:p>
    <w:p w:rsidR="000A1C8B" w:rsidRPr="00B33B03" w:rsidRDefault="000A1C8B" w:rsidP="00E650CB">
      <w:r w:rsidRPr="00B33B03">
        <w:t xml:space="preserve">Si deve poi a un documento della Congregazione per la dottrina della fede del 3 dicembre 2007 la ripresa del termine: </w:t>
      </w:r>
      <w:r w:rsidRPr="00B33B03">
        <w:rPr>
          <w:i/>
        </w:rPr>
        <w:t>Nota dottrinale su alcuni aspetti dell’evangelizzazione</w:t>
      </w:r>
      <w:r w:rsidRPr="00B33B03">
        <w:t>; in esso si sottolinea come l’annuncio trovi terreno fertile in alcune istanze antropologiche trasversali, come la ricerca umana del bene e del vero, che vengono così</w:t>
      </w:r>
      <w:r>
        <w:t>, alla luce del vangelo,</w:t>
      </w:r>
      <w:r w:rsidRPr="00B33B03">
        <w:t xml:space="preserve"> realizzate e portate a pienezza; perciò il seme del vangelo è già «naturalmente»  presente nell’agire buono degli uomini; esso prepara altresì ad accogliere l’opera successiva di evangelizzazione che è un dovere per la chiesa.</w:t>
      </w:r>
      <w:r>
        <w:rPr>
          <w:rStyle w:val="Rimandonotaapidipagina"/>
        </w:rPr>
        <w:footnoteReference w:id="20"/>
      </w:r>
    </w:p>
    <w:p w:rsidR="000A1C8B" w:rsidRPr="00B33B03" w:rsidRDefault="000A1C8B" w:rsidP="00E650CB">
      <w:r w:rsidRPr="00B33B03">
        <w:t xml:space="preserve">D’altro canto </w:t>
      </w:r>
      <w:proofErr w:type="spellStart"/>
      <w:r w:rsidRPr="00B33B03">
        <w:rPr>
          <w:i/>
        </w:rPr>
        <w:t>Redemptoris</w:t>
      </w:r>
      <w:proofErr w:type="spellEnd"/>
      <w:r w:rsidRPr="00B33B03">
        <w:rPr>
          <w:i/>
        </w:rPr>
        <w:t xml:space="preserve"> </w:t>
      </w:r>
      <w:proofErr w:type="spellStart"/>
      <w:r w:rsidRPr="00B33B03">
        <w:rPr>
          <w:i/>
        </w:rPr>
        <w:t>Missio</w:t>
      </w:r>
      <w:proofErr w:type="spellEnd"/>
      <w:r w:rsidRPr="00B33B03">
        <w:t xml:space="preserve"> 20</w:t>
      </w:r>
      <w:r>
        <w:rPr>
          <w:rStyle w:val="Rimandonotaapidipagina"/>
        </w:rPr>
        <w:footnoteReference w:id="21"/>
      </w:r>
      <w:r w:rsidRPr="00B33B03">
        <w:t xml:space="preserve"> ci ricorda che l’azione dello Spirito, l’annuncio efficace di salvezza, va ben al di là dei confini visibili della chiesa intesa come istituzione. Il Regno è una realtà inclusiva e tutti sono destinati a poterne fare parte, ma sempre in Cristo Gesù poiché tutto è in Cristo Gesù (Col 1, 16-17) e la piena realizzazione umana passa attraverso tale adesione a lui, implicita o esplicita; perciò «la soteriologia evangelica inaugura allora una umanità nuova, anticipata dall’Unigenito e legata alla comunione con lui […]. La storia umana non è un </w:t>
      </w:r>
      <w:r w:rsidRPr="00B33B03">
        <w:rPr>
          <w:i/>
        </w:rPr>
        <w:t>vacuum</w:t>
      </w:r>
      <w:r w:rsidRPr="00B33B03">
        <w:t>, un semplice vuoto o una pura attesa, ma è il luogo dove la testimonianza del vangelo rivela il significato profondo e ultimo di tutto quanto esiste».</w:t>
      </w:r>
      <w:r w:rsidRPr="00B33B03">
        <w:rPr>
          <w:rStyle w:val="Rimandonotaapidipagina"/>
        </w:rPr>
        <w:footnoteReference w:id="22"/>
      </w:r>
      <w:r w:rsidRPr="00B33B03">
        <w:t xml:space="preserve"> </w:t>
      </w:r>
    </w:p>
    <w:p w:rsidR="000A1C8B" w:rsidRPr="00B33B03" w:rsidRDefault="000A1C8B" w:rsidP="00E650CB">
      <w:r w:rsidRPr="00B33B03">
        <w:t>È Gesù, «via, verità e vita» (</w:t>
      </w:r>
      <w:proofErr w:type="spellStart"/>
      <w:r w:rsidRPr="00B33B03">
        <w:t>Gv</w:t>
      </w:r>
      <w:proofErr w:type="spellEnd"/>
      <w:r w:rsidRPr="00B33B03">
        <w:t xml:space="preserve"> 14, 6) che dice all’uomo come essere uomini, solo in lui l’uomo comprende </w:t>
      </w:r>
      <w:proofErr w:type="gramStart"/>
      <w:r w:rsidRPr="00B33B03">
        <w:t>se</w:t>
      </w:r>
      <w:proofErr w:type="gramEnd"/>
      <w:r w:rsidRPr="00B33B03">
        <w:t xml:space="preserve"> stesso (GS 22). Non la soggettività umana posta al centro dell’umanità, come voleva la modernità, ma la relazione con il divino grazie a Cristo Gesù dice della nostra condizione. Ci si scopre irriducibili all’altro e all’Altro, bisognosi di relazioni che ci costituiscano e che sono un dono.</w:t>
      </w:r>
      <w:r w:rsidRPr="00B33B03">
        <w:rPr>
          <w:rStyle w:val="Rimandonotaapidipagina"/>
        </w:rPr>
        <w:footnoteReference w:id="23"/>
      </w:r>
    </w:p>
    <w:p w:rsidR="000A1C8B" w:rsidRPr="00B33B03" w:rsidRDefault="000A1C8B" w:rsidP="00E650CB">
      <w:r w:rsidRPr="00B33B03">
        <w:t>In tal senso si può davvero vedere «nella fede cristiana il compimento della natura dialogica dell’uomo»</w:t>
      </w:r>
      <w:r w:rsidRPr="00B33B03">
        <w:rPr>
          <w:rStyle w:val="Rimandonotaapidipagina"/>
        </w:rPr>
        <w:footnoteReference w:id="24"/>
      </w:r>
      <w:r w:rsidRPr="00B33B03">
        <w:t xml:space="preserve"> e nella chiesa il </w:t>
      </w:r>
      <w:r w:rsidRPr="00B33B03">
        <w:rPr>
          <w:i/>
        </w:rPr>
        <w:t>luogo</w:t>
      </w:r>
      <w:r w:rsidRPr="00B33B03">
        <w:t xml:space="preserve"> della realizzazione piena di tutto ciò.</w:t>
      </w:r>
    </w:p>
    <w:p w:rsidR="000A1C8B" w:rsidRPr="00B33B03" w:rsidRDefault="000A1C8B" w:rsidP="00E650CB">
      <w:pPr>
        <w:rPr>
          <w:b/>
        </w:rPr>
      </w:pPr>
    </w:p>
    <w:p w:rsidR="000A1C8B" w:rsidRPr="00B33B03" w:rsidRDefault="000A1C8B" w:rsidP="00E650CB">
      <w:pPr>
        <w:rPr>
          <w:b/>
        </w:rPr>
      </w:pPr>
      <w:r w:rsidRPr="00B33B03">
        <w:rPr>
          <w:b/>
        </w:rPr>
        <w:t>1.3. PER UNA STORIA DELL’EVANGELIZZAZIONE</w:t>
      </w:r>
    </w:p>
    <w:p w:rsidR="000A1C8B" w:rsidRPr="00B33B03" w:rsidRDefault="000A1C8B" w:rsidP="00E650CB"/>
    <w:p w:rsidR="000A1C8B" w:rsidRPr="00B33B03" w:rsidRDefault="000A1C8B" w:rsidP="00E650CB">
      <w:r w:rsidRPr="00B33B03">
        <w:t>«Con il termine evangelizzazione si fa solitamente riferimento a una serie ampia e variegata di attività ecclesiali volte a rendere possibile e a sostenere l’adesione di fede al Signore e la vita cristiana che ne deriva».</w:t>
      </w:r>
      <w:r w:rsidRPr="00B33B03">
        <w:rPr>
          <w:rStyle w:val="Rimandonotaapidipagina"/>
        </w:rPr>
        <w:footnoteReference w:id="25"/>
      </w:r>
    </w:p>
    <w:p w:rsidR="000A1C8B" w:rsidRPr="00B33B03" w:rsidRDefault="000A1C8B" w:rsidP="00E650CB">
      <w:r w:rsidRPr="00B33B03">
        <w:t>Paolo VI, nell’</w:t>
      </w:r>
      <w:r w:rsidRPr="00B33B03">
        <w:rPr>
          <w:i/>
        </w:rPr>
        <w:t xml:space="preserve">Evangelii </w:t>
      </w:r>
      <w:proofErr w:type="spellStart"/>
      <w:r w:rsidRPr="00B33B03">
        <w:rPr>
          <w:i/>
        </w:rPr>
        <w:t>Nuntiandi</w:t>
      </w:r>
      <w:proofErr w:type="spellEnd"/>
      <w:r w:rsidRPr="00B33B03">
        <w:t>, la riferisce piuttosto all’annuncio del vangelo orientato al rinnovamento sia delle singole persone che della società.</w:t>
      </w:r>
    </w:p>
    <w:p w:rsidR="000A1C8B" w:rsidRPr="00B33B03" w:rsidRDefault="000A1C8B" w:rsidP="00E650CB">
      <w:r w:rsidRPr="00B33B03">
        <w:lastRenderedPageBreak/>
        <w:t>L’interesse per l’evangelizzazione è recente e va situato a partire dal concilio Vaticano II; è stato soprattutto il concilio, infatti, a mettere in chiaro che tutta la chiesa, dunque ogni cristiano, è missionario, annunciatore del vangelo, perciò evangelizzatore.</w:t>
      </w:r>
    </w:p>
    <w:p w:rsidR="000A1C8B" w:rsidRPr="00B33B03" w:rsidRDefault="000A1C8B" w:rsidP="00E650CB">
      <w:r w:rsidRPr="00B33B03">
        <w:t xml:space="preserve">In passato il termine veniva piuttosto riservato ai missionari </w:t>
      </w:r>
      <w:r w:rsidRPr="00B33B03">
        <w:rPr>
          <w:i/>
        </w:rPr>
        <w:t xml:space="preserve">ad </w:t>
      </w:r>
      <w:proofErr w:type="spellStart"/>
      <w:r w:rsidRPr="00B33B03">
        <w:rPr>
          <w:i/>
        </w:rPr>
        <w:t>gentes</w:t>
      </w:r>
      <w:proofErr w:type="spellEnd"/>
      <w:r w:rsidRPr="00B33B03">
        <w:t xml:space="preserve"> chiamati a portare la parola di Gesù in terre lontane, non ancora raggiunte dalla chiesa. Laddove invece la tradizione cristiana era storicamente ben solida la preoccupazione pastorale riguardava la prassi sacramentale e la vita morale delle comunità, dato che l’annuncio del vangelo era già avvenuto con successo.  </w:t>
      </w:r>
    </w:p>
    <w:p w:rsidR="000A1C8B" w:rsidRPr="00B33B03" w:rsidRDefault="000A1C8B" w:rsidP="00E650CB">
      <w:r w:rsidRPr="00B33B03">
        <w:t>Che oggi la teologia dell’evangelizzazione abbia acquistato invece una sua centralità è un dato evidente, anche per la consapevolezza che proprio nelle terre di più antica tradizione cristiana si presenta ormai la necessità di ripartire (quasi) daccapo, di ricominciare a trasmettere l’insegnamento del Signore.</w:t>
      </w:r>
    </w:p>
    <w:p w:rsidR="000A1C8B" w:rsidRPr="00B33B03" w:rsidRDefault="000A1C8B" w:rsidP="00E650CB">
      <w:r w:rsidRPr="00B33B03">
        <w:t>Da qui la necessità per la pastorale di una riflessione adeguata che sia capace di “dire Dio” al mondo d’oggi, all’uomo d’oggi, a una cultura che cambia e che si fa sempre più problematica, talora refrattaria all’annuncio del vangelo.</w:t>
      </w:r>
    </w:p>
    <w:p w:rsidR="000A1C8B" w:rsidRPr="00B33B03" w:rsidRDefault="000A1C8B" w:rsidP="00E650CB"/>
    <w:p w:rsidR="000A1C8B" w:rsidRPr="00B33B03" w:rsidRDefault="000A1C8B" w:rsidP="00E650CB">
      <w:pPr>
        <w:rPr>
          <w:b/>
        </w:rPr>
      </w:pPr>
      <w:r w:rsidRPr="00B33B03">
        <w:rPr>
          <w:b/>
        </w:rPr>
        <w:t xml:space="preserve">L’evangelizzazione di Gesù </w:t>
      </w:r>
    </w:p>
    <w:p w:rsidR="000A1C8B" w:rsidRPr="00B33B03" w:rsidRDefault="000A1C8B" w:rsidP="00E650CB">
      <w:r w:rsidRPr="00B33B03">
        <w:t>In senso pieno Gesù è stato il primo evangelizzatore, lui ha portato la buona novella del vangelo preparata da tutto l’Antico Testamento.</w:t>
      </w:r>
    </w:p>
    <w:p w:rsidR="000A1C8B" w:rsidRPr="00B33B03" w:rsidRDefault="000A1C8B" w:rsidP="00E650CB">
      <w:r w:rsidRPr="00B33B03">
        <w:t>Al centro della sua predicazione troviamo l’annuncio della venuta del Regno: «Il tempo è compiuto e il Regno di Dio è vicino; convertitevi e credete nel vangelo».</w:t>
      </w:r>
      <w:r w:rsidRPr="00B33B03">
        <w:rPr>
          <w:rStyle w:val="Rimandonotaapidipagina"/>
        </w:rPr>
        <w:footnoteReference w:id="26"/>
      </w:r>
      <w:r w:rsidRPr="00B33B03">
        <w:t xml:space="preserve"> </w:t>
      </w:r>
    </w:p>
    <w:p w:rsidR="000A1C8B" w:rsidRPr="00B33B03" w:rsidRDefault="000A1C8B" w:rsidP="00E650CB">
      <w:r w:rsidRPr="00B33B03">
        <w:t>Tale annuncio dice il realizzarsi del mistero, cioè del piano di salvezza pensato da sempre da Dio in favore degli uomini e ora finalmente realizzato.</w:t>
      </w:r>
      <w:r w:rsidRPr="00B33B03">
        <w:rPr>
          <w:rStyle w:val="Rimandonotaapidipagina"/>
        </w:rPr>
        <w:footnoteReference w:id="27"/>
      </w:r>
    </w:p>
    <w:p w:rsidR="000A1C8B" w:rsidRPr="00B33B03" w:rsidRDefault="000A1C8B" w:rsidP="00E650CB">
      <w:r w:rsidRPr="00B33B03">
        <w:t>È la persona stessa di Gesù con la sua presenza che inaugura i tempi escatologici, tempi dove non vi sarà più la sofferenza e la morte e tempi in cui il diavolo e il male sono definitivamente sconfitti. I racconti di guarigione, di resurrezione, di esorcismo, hanno esattamente questo contenuto che facilmente gli ebrei potevano comprendere.</w:t>
      </w:r>
    </w:p>
    <w:p w:rsidR="000A1C8B" w:rsidRPr="00B33B03" w:rsidRDefault="000A1C8B" w:rsidP="00E650CB">
      <w:r w:rsidRPr="00B33B03">
        <w:t>Di fatto l’opera evangelizzatrice di Gesù risulta rivolta solo agli ebrei, ma senza distinzione di categorie di persone; essa è rivolta a tutti i membri del popolo eletto, superando quelle distinzioni che allora li separavano in gruppi spesso opposti l’uno all’altro; essa, novità rilevante, si apre poi anche agli esclusi e ai rifiutati, a cominciare dai peccatori.</w:t>
      </w:r>
    </w:p>
    <w:p w:rsidR="000A1C8B" w:rsidRPr="00B33B03" w:rsidRDefault="000A1C8B" w:rsidP="00E650CB">
      <w:r w:rsidRPr="00B33B03">
        <w:t>Il perdono di Gesù è un'altra indicazione del realizzarsi dei tempi messianici.</w:t>
      </w:r>
    </w:p>
    <w:p w:rsidR="000A1C8B" w:rsidRPr="00B33B03" w:rsidRDefault="000A1C8B" w:rsidP="00E650CB">
      <w:r w:rsidRPr="00B33B03">
        <w:t xml:space="preserve">Il Gesù evangelizzatore ha organizzato una comunità di collaboratori, i discepoli, e ha scelto tra loro un gruppo più ristretto, gli apostoli. In discontinuità con la prassi rabbinica, egli ha voluto con sé uomini di diversa condizione sociale e politica e perfino delle donne. Durante la sua vita terrena egli ha anche dotato alcuni di loro della capacità di guarire e di scacciare i demoni. Sarà soprattutto questa comunità a </w:t>
      </w:r>
      <w:r>
        <w:t>mettere in atto</w:t>
      </w:r>
      <w:r w:rsidRPr="00B33B03">
        <w:t xml:space="preserve"> il comando di portare il vangelo a tutte le genti. </w:t>
      </w:r>
    </w:p>
    <w:p w:rsidR="000A1C8B" w:rsidRPr="00B33B03" w:rsidRDefault="000A1C8B" w:rsidP="00E650CB">
      <w:r w:rsidRPr="00B33B03">
        <w:lastRenderedPageBreak/>
        <w:t xml:space="preserve">Essa stessa, dopo aver indirizzato la </w:t>
      </w:r>
      <w:r>
        <w:t>propri</w:t>
      </w:r>
      <w:r w:rsidRPr="00B33B03">
        <w:t xml:space="preserve">a predicazione al popolo eletto, si è rivolta al mondo pagano superando comprensibili difficoltà legate al fatto che essi vedevano nel cristianesimo il compimento, ma non l’annullamento, della fede nei padri. </w:t>
      </w:r>
    </w:p>
    <w:p w:rsidR="005D77F5" w:rsidRDefault="005D77F5" w:rsidP="00E650CB">
      <w:pPr>
        <w:rPr>
          <w:b/>
        </w:rPr>
      </w:pPr>
    </w:p>
    <w:p w:rsidR="000A1C8B" w:rsidRPr="00B33B03" w:rsidRDefault="000A1C8B" w:rsidP="00E650CB">
      <w:pPr>
        <w:rPr>
          <w:b/>
        </w:rPr>
      </w:pPr>
      <w:r w:rsidRPr="00B33B03">
        <w:rPr>
          <w:b/>
        </w:rPr>
        <w:t xml:space="preserve">L’evangelizzazione della chiesa nel Nuovo Testamento </w:t>
      </w:r>
    </w:p>
    <w:p w:rsidR="000A1C8B" w:rsidRPr="00B33B03" w:rsidRDefault="000A1C8B" w:rsidP="00E650CB">
      <w:r w:rsidRPr="00B33B03">
        <w:t>La prima comunità cristiana ha sentito dunque il dovere di proseguire la missione di Gesù di annunciare il Regno finalmente giunto. Come per Gesù anche per essa i destinatari della missione erano inizialmente gli ebrei. Si evangelizzavano i villaggi e le campagne rivolgendosi ai membri del popolo di Israele.</w:t>
      </w:r>
    </w:p>
    <w:p w:rsidR="000A1C8B" w:rsidRPr="00B33B03" w:rsidRDefault="000A1C8B" w:rsidP="00E650CB">
      <w:r w:rsidRPr="00B33B03">
        <w:t>Vi erano però a Gerusalemme, accanto ai cristiani giudei, anche i cristiani ellenisti, cioè ebrei provenienti dalla diaspora che parlavano il greco. Le due comunità vivevano una tensione, come testimonia la questione del servizio alle mense che portò poi alla istituzione dei sette diaconi, tutti ellenisti come si ricava dai loro nomi, di origine greca.</w:t>
      </w:r>
      <w:r w:rsidRPr="00B33B03">
        <w:rPr>
          <w:rStyle w:val="Rimandonotaapidipagina"/>
        </w:rPr>
        <w:footnoteReference w:id="28"/>
      </w:r>
    </w:p>
    <w:p w:rsidR="000A1C8B" w:rsidRPr="00B33B03" w:rsidRDefault="000A1C8B" w:rsidP="00E650CB">
      <w:r w:rsidRPr="00B33B03">
        <w:t>Dopo l’uccisione di Stefano, fu questo gruppo a subire la persecuzione che li costrinse a fuggire da Gerusalemme, mentre gli apostoli restarono nella città santa. Inizia così la predicazione anche ai pagani, molto più naturale a loro che non ai cristiani giudei, che li portò, sostenuti da Paolo, ormai convertito, a non chiedere la circoncisione ai pagani, ma a introdurli nella chiesa direttamente con il battesimo. Come si sa la questione creò forte disagio e ci volle il cosiddetto concilio di Gerusalemme per dirimere la cosa.</w:t>
      </w:r>
      <w:r w:rsidRPr="00B33B03">
        <w:rPr>
          <w:rStyle w:val="Rimandonotaapidipagina"/>
        </w:rPr>
        <w:footnoteReference w:id="29"/>
      </w:r>
    </w:p>
    <w:p w:rsidR="000A1C8B" w:rsidRPr="00B33B03" w:rsidRDefault="000A1C8B" w:rsidP="00E650CB">
      <w:r w:rsidRPr="00B33B03">
        <w:t>Ora la missione cambia stile, essa si rivolge prevalentemente nelle città, staccandosi anche dalle indicazioni pratiche date già da Gesù, traducendole piuttosto, in maniera realistica, nel nuovo contesto di annuncio.</w:t>
      </w:r>
    </w:p>
    <w:p w:rsidR="000A1C8B" w:rsidRPr="00B33B03" w:rsidRDefault="000A1C8B" w:rsidP="00E650CB">
      <w:r w:rsidRPr="00B33B03">
        <w:t xml:space="preserve">Oggetto della predicazione era, evidentemente, il vangelo di Gesù, con al centro ormai la sua figura di messia, Figlio di Dio risorto; nel rivolgersi agli ebrei l’Antico Testamento veniva riletto ora secondo questo criterio di interpretazione, per cui Gesù portava tutto a compimento; rivolgendosi ai pagani politeisti era necessario invece portarli alla fede nell’unico Dio facendo </w:t>
      </w:r>
      <w:r>
        <w:t>prima di tutto</w:t>
      </w:r>
      <w:r w:rsidRPr="00B33B03">
        <w:t xml:space="preserve"> leva sul tema della creazione, loro disponibile, o su quei cataloghi di vizi e virtù conosciuti anche dai pagani e riportati nelle lettere paoline. Ciò che contava era far loro vedere come Gesù portasse tutta la religiosità a pienezza, dunque ora è lui il Maestro che si deve seguire.</w:t>
      </w:r>
    </w:p>
    <w:p w:rsidR="000A1C8B" w:rsidRPr="00B33B03" w:rsidRDefault="000A1C8B" w:rsidP="00E650CB">
      <w:r w:rsidRPr="00B33B03">
        <w:t>In questa azione missionaria, decisiva era la testimonianza concreta dei cristiani</w:t>
      </w:r>
      <w:r>
        <w:t>;</w:t>
      </w:r>
      <w:r w:rsidRPr="00B33B03">
        <w:t xml:space="preserve"> Luca sottolinea come ciò che in primo luogo era oggetto di attenzione era il come essi si volevano bene, si aiutavano, vivevano la carità e perfino la comunione dei beni, mai obbligatoria, e proposta fino a quando le condizioni la rendevano possibile.</w:t>
      </w:r>
    </w:p>
    <w:p w:rsidR="000A1C8B" w:rsidRPr="00B33B03" w:rsidRDefault="000A1C8B" w:rsidP="00E650CB">
      <w:r w:rsidRPr="00B33B03">
        <w:t xml:space="preserve">Assistiamo perciò già nel primo secolo a un inizio e a una evoluzione della evangelizzazione; lo stesso stile missionario si adatta alle diverse condizioni, è infatti «un fatto indiscutibile che la chiesa della prima generazione cristiana abbia ritenuto che Gesù non le chiedesse di fare </w:t>
      </w:r>
      <w:r w:rsidRPr="00B33B03">
        <w:lastRenderedPageBreak/>
        <w:t>missione come l’aveva fatta lui, rivolgendosi cioè ai suoi stessi destinatari e operando con il suo stile di radicale povertà».</w:t>
      </w:r>
      <w:r w:rsidRPr="00B33B03">
        <w:rPr>
          <w:rStyle w:val="Rimandonotaapidipagina"/>
        </w:rPr>
        <w:footnoteReference w:id="30"/>
      </w:r>
      <w:r w:rsidRPr="00B33B03">
        <w:t xml:space="preserve"> </w:t>
      </w:r>
    </w:p>
    <w:p w:rsidR="000A1C8B" w:rsidRPr="00B33B03" w:rsidRDefault="000A1C8B" w:rsidP="00E650CB">
      <w:r w:rsidRPr="00B33B03">
        <w:t xml:space="preserve">È </w:t>
      </w:r>
      <w:r>
        <w:t xml:space="preserve">perciò </w:t>
      </w:r>
      <w:r w:rsidRPr="00B33B03">
        <w:t>del tutto legittima, qui e altrove, una diversità che preservi lo spirito dell’insegnamento del Signore adattandolo alle diverse situazioni storiche e geografiche che si presentano; nella chiesa non c’è una specie di mito delle origini per cui più lo si imita più si è fedeli al fondamento.</w:t>
      </w:r>
    </w:p>
    <w:p w:rsidR="000A1C8B" w:rsidRPr="00B33B03" w:rsidRDefault="000A1C8B" w:rsidP="00E650CB"/>
    <w:p w:rsidR="000A1C8B" w:rsidRPr="00B33B03" w:rsidRDefault="000A1C8B" w:rsidP="00E650CB">
      <w:pPr>
        <w:rPr>
          <w:b/>
        </w:rPr>
      </w:pPr>
      <w:r w:rsidRPr="00B33B03">
        <w:rPr>
          <w:b/>
        </w:rPr>
        <w:t>L’evangelizzazione dall’età apostolica al Medioevo</w:t>
      </w:r>
    </w:p>
    <w:p w:rsidR="000A1C8B" w:rsidRPr="00B33B03" w:rsidRDefault="000A1C8B" w:rsidP="00E650CB">
      <w:r w:rsidRPr="00B33B03">
        <w:t>La diffusione del cristianesimo fu molto veloce</w:t>
      </w:r>
      <w:r>
        <w:t xml:space="preserve"> negli ambienti urbani di</w:t>
      </w:r>
      <w:r w:rsidRPr="00B33B03">
        <w:t xml:space="preserve"> diversi territori, tanto che ben presto si poté pensare che esso fosse ormai diffuso in tutto il mondo abitato, per lo meno nelle grandi città di allora, soprattutto Roma. È un cristianesimo in progressiva auto-comprensione perché sempre più lontano dalla sua culla semitica e sempre più a confronto con il mondo pagano.</w:t>
      </w:r>
    </w:p>
    <w:p w:rsidR="000A1C8B" w:rsidRPr="00B33B03" w:rsidRDefault="000A1C8B" w:rsidP="00E650CB">
      <w:pPr>
        <w:rPr>
          <w:szCs w:val="28"/>
        </w:rPr>
      </w:pPr>
      <w:r w:rsidRPr="00B33B03">
        <w:t>Le cose cambiarono in maniera significativa quando Costantino prima, editto di Milano del 313, e Teodosio poi, editto di Tessalonica del 380, liber</w:t>
      </w:r>
      <w:r w:rsidRPr="00B33B03">
        <w:rPr>
          <w:szCs w:val="28"/>
        </w:rPr>
        <w:t xml:space="preserve">alizzarono il cristianesimo come </w:t>
      </w:r>
      <w:proofErr w:type="spellStart"/>
      <w:r w:rsidRPr="00B33B03">
        <w:rPr>
          <w:i/>
          <w:szCs w:val="28"/>
        </w:rPr>
        <w:t>religio</w:t>
      </w:r>
      <w:proofErr w:type="spellEnd"/>
      <w:r w:rsidRPr="00B33B03">
        <w:rPr>
          <w:i/>
          <w:szCs w:val="28"/>
        </w:rPr>
        <w:t xml:space="preserve"> licita</w:t>
      </w:r>
      <w:r w:rsidRPr="00B33B03">
        <w:rPr>
          <w:szCs w:val="28"/>
        </w:rPr>
        <w:t xml:space="preserve"> prima e poi come vera e propria religione di stato.</w:t>
      </w:r>
    </w:p>
    <w:p w:rsidR="000A1C8B" w:rsidRPr="00B33B03" w:rsidRDefault="000A1C8B" w:rsidP="00E650CB">
      <w:pPr>
        <w:rPr>
          <w:szCs w:val="28"/>
        </w:rPr>
      </w:pPr>
      <w:r w:rsidRPr="00B33B03">
        <w:rPr>
          <w:szCs w:val="28"/>
        </w:rPr>
        <w:t>La condizione nuova faceva ritenere concluso il periodo dell’evangelizzazione</w:t>
      </w:r>
      <w:r>
        <w:rPr>
          <w:szCs w:val="28"/>
        </w:rPr>
        <w:t xml:space="preserve"> intesa come primo annuncio</w:t>
      </w:r>
      <w:r w:rsidRPr="00B33B03">
        <w:rPr>
          <w:szCs w:val="28"/>
        </w:rPr>
        <w:t>, anche perché ora spettava all’impero assicurare la cristianità dei suoi sudditi.</w:t>
      </w:r>
    </w:p>
    <w:p w:rsidR="000A1C8B" w:rsidRPr="00B33B03" w:rsidRDefault="000A1C8B" w:rsidP="00E650CB">
      <w:pPr>
        <w:rPr>
          <w:szCs w:val="28"/>
        </w:rPr>
      </w:pPr>
      <w:r w:rsidRPr="00B33B03">
        <w:rPr>
          <w:szCs w:val="28"/>
        </w:rPr>
        <w:t xml:space="preserve">La diffusione raggiunse </w:t>
      </w:r>
      <w:r>
        <w:rPr>
          <w:szCs w:val="28"/>
        </w:rPr>
        <w:t xml:space="preserve">così </w:t>
      </w:r>
      <w:r w:rsidRPr="00B33B03">
        <w:rPr>
          <w:szCs w:val="28"/>
        </w:rPr>
        <w:t>nel III secolo la Britannia, il Nord Africa, la Spagna, la Persia; nel IV secolo i territori dall’Iran all’India; nel VII secolo Cina, Egitto, Sudan; alla fine del primo millennio Russia, Scandinavia, Islanda; nel 986 i cristiani raggiunsero la Groenlandia; alla fine XVI secolo è la volta di Angola, Giappone, Filippine, Brasile, America Centrale; all’inizio XVII secolo Sud Africa, Vietnam e Canada; nel XIX secolo Nord America, Asia del Nord, regioni africane; nel XX secolo Africa e Asia.</w:t>
      </w:r>
    </w:p>
    <w:p w:rsidR="000A1C8B" w:rsidRPr="00B33B03" w:rsidRDefault="000A1C8B" w:rsidP="00E650CB">
      <w:pPr>
        <w:rPr>
          <w:szCs w:val="28"/>
        </w:rPr>
      </w:pPr>
      <w:r w:rsidRPr="00B33B03">
        <w:rPr>
          <w:szCs w:val="28"/>
        </w:rPr>
        <w:t>Naturalmente vi sono anche aree e popolazioni che non sono mai state cristiane soprattutto dopo la nascita dell’Islam nel VII secolo.</w:t>
      </w:r>
    </w:p>
    <w:p w:rsidR="000A1C8B" w:rsidRPr="00B33B03" w:rsidRDefault="000A1C8B" w:rsidP="00E650CB">
      <w:pPr>
        <w:rPr>
          <w:szCs w:val="28"/>
        </w:rPr>
      </w:pPr>
      <w:r w:rsidRPr="00B33B03">
        <w:rPr>
          <w:szCs w:val="28"/>
        </w:rPr>
        <w:t xml:space="preserve">Questa fervente attività missionaria riteneva dunque chiusa la fase dell’evangelizzazione e la cura pastorale si concentrava sulla crescita della comunità cristiana, quindi sulla predicazione e sulla celebrazione dei sacramenti, cioè sulla </w:t>
      </w:r>
      <w:r w:rsidRPr="00B33B03">
        <w:rPr>
          <w:i/>
          <w:szCs w:val="28"/>
        </w:rPr>
        <w:t xml:space="preserve">cura </w:t>
      </w:r>
      <w:proofErr w:type="spellStart"/>
      <w:r w:rsidRPr="00B33B03">
        <w:rPr>
          <w:i/>
          <w:szCs w:val="28"/>
        </w:rPr>
        <w:t>animarum</w:t>
      </w:r>
      <w:proofErr w:type="spellEnd"/>
      <w:r w:rsidRPr="00B33B03">
        <w:rPr>
          <w:szCs w:val="28"/>
        </w:rPr>
        <w:t>.</w:t>
      </w:r>
    </w:p>
    <w:p w:rsidR="000A1C8B" w:rsidRPr="00B33B03" w:rsidRDefault="000A1C8B" w:rsidP="00E650CB">
      <w:pPr>
        <w:rPr>
          <w:szCs w:val="28"/>
        </w:rPr>
      </w:pPr>
      <w:r w:rsidRPr="00B33B03">
        <w:rPr>
          <w:szCs w:val="28"/>
        </w:rPr>
        <w:t xml:space="preserve">Tale diffusione a livello planetario favorì di fatto la nascita di una </w:t>
      </w:r>
      <w:proofErr w:type="spellStart"/>
      <w:r w:rsidRPr="00B33B03">
        <w:rPr>
          <w:szCs w:val="28"/>
        </w:rPr>
        <w:t>pluriformità</w:t>
      </w:r>
      <w:proofErr w:type="spellEnd"/>
      <w:r w:rsidRPr="00B33B03">
        <w:rPr>
          <w:szCs w:val="28"/>
        </w:rPr>
        <w:t xml:space="preserve"> di cristianesimi, uniti dai medesimi fondamenti, codificati nelle professioni di fede e nella dogmatica, e tuttavia anche differenti tra loro per l’originale adesione storica e geografica al vangelo che li caratterizzava. Era infatti necessario presentare una fede cristiana sempre adattabile alla concreta cultura di un popolo e capace di rispondere in maniera convinta e convincente alle domande che tali culture ponevano. È del resto questa, la storicità, uno dei tratti distintivi del cristianesimo e uno dei motivi del suo successo. Il tutto non senza difficoltà e lotte, come, ad esempio, nel caso dell’opera d</w:t>
      </w:r>
      <w:r>
        <w:rPr>
          <w:szCs w:val="28"/>
        </w:rPr>
        <w:t>el gesuita p.</w:t>
      </w:r>
      <w:r w:rsidRPr="00B33B03">
        <w:rPr>
          <w:szCs w:val="28"/>
        </w:rPr>
        <w:t xml:space="preserve"> Matteo Ricci (1552-1610) in Cina.</w:t>
      </w:r>
    </w:p>
    <w:p w:rsidR="000A1C8B" w:rsidRPr="00B33B03" w:rsidRDefault="000A1C8B" w:rsidP="00E650CB">
      <w:pPr>
        <w:rPr>
          <w:szCs w:val="28"/>
        </w:rPr>
      </w:pPr>
      <w:r w:rsidRPr="00B33B03">
        <w:rPr>
          <w:szCs w:val="28"/>
        </w:rPr>
        <w:lastRenderedPageBreak/>
        <w:t>Va da sé che tale ricchezza si scont</w:t>
      </w:r>
      <w:r>
        <w:rPr>
          <w:szCs w:val="28"/>
        </w:rPr>
        <w:t>r</w:t>
      </w:r>
      <w:r w:rsidRPr="00B33B03">
        <w:rPr>
          <w:szCs w:val="28"/>
        </w:rPr>
        <w:t xml:space="preserve">ava, soprattutto nei primi secoli, con la presenza di fatiche e tensioni tra le varie comunità, tenendo conto che l’unità garantita dal vescovo di Roma, </w:t>
      </w:r>
      <w:r>
        <w:rPr>
          <w:szCs w:val="28"/>
        </w:rPr>
        <w:t xml:space="preserve">almeno </w:t>
      </w:r>
      <w:r w:rsidRPr="00B33B03">
        <w:rPr>
          <w:szCs w:val="28"/>
        </w:rPr>
        <w:t xml:space="preserve">così come oggi noi la conosciamo con il suo magistero, avviene solo dopo l’anno mille. </w:t>
      </w:r>
    </w:p>
    <w:p w:rsidR="000A1C8B" w:rsidRPr="00B33B03" w:rsidRDefault="000A1C8B" w:rsidP="00E650CB">
      <w:pPr>
        <w:rPr>
          <w:szCs w:val="28"/>
        </w:rPr>
      </w:pPr>
      <w:r w:rsidRPr="00B33B03">
        <w:rPr>
          <w:szCs w:val="28"/>
        </w:rPr>
        <w:t>Gli episodi più gravi, in tal senso, sono costituiti dalle eresie, cioè dalle interpretazioni sbagliate del vangelo spesso causate da un infelice incontro con le culture dei popoli cui si portava l’annuncio.</w:t>
      </w:r>
    </w:p>
    <w:p w:rsidR="000A1C8B" w:rsidRPr="00B33B03" w:rsidRDefault="000A1C8B" w:rsidP="00E650CB">
      <w:pPr>
        <w:rPr>
          <w:szCs w:val="28"/>
        </w:rPr>
      </w:pPr>
      <w:r w:rsidRPr="00B33B03">
        <w:rPr>
          <w:szCs w:val="28"/>
        </w:rPr>
        <w:t>Tuttavia il dialogo con queste culture è stato vincente fin dagli inizi grazie alla lungimiranza degli apologisti, capaci di proporre una elaborazione ragionata del vangelo per renderlo disponibile al mondo pagano; nasce così un sapere critico della fede, nasce cioè la teologia.</w:t>
      </w:r>
    </w:p>
    <w:p w:rsidR="000A1C8B" w:rsidRPr="00B33B03" w:rsidRDefault="000A1C8B" w:rsidP="00E650CB">
      <w:pPr>
        <w:rPr>
          <w:szCs w:val="28"/>
        </w:rPr>
      </w:pPr>
      <w:r w:rsidRPr="00B33B03">
        <w:rPr>
          <w:szCs w:val="28"/>
        </w:rPr>
        <w:t xml:space="preserve">Giustino (100ca-165ca) risponde ad esempio nel suo </w:t>
      </w:r>
      <w:r w:rsidRPr="00B33B03">
        <w:rPr>
          <w:i/>
          <w:szCs w:val="28"/>
        </w:rPr>
        <w:t>Dialogo con Trifone</w:t>
      </w:r>
      <w:r w:rsidRPr="00B33B03">
        <w:rPr>
          <w:szCs w:val="28"/>
        </w:rPr>
        <w:t xml:space="preserve"> alle obiezioni che il mondo giudaico faceva al cristianesimo, reo soprattutto di aver abbandonato il monoteismo; agli ebrei egli spiega, in maniera speculativa, perché la Trinità non rompa la fede in un unico Dio. Verso il mondo pagano Giustino si apre ad una valorizzazione della loro filosofia, non della loro religione, con la celebre teoria dei semi del Verbo, condivisa anche da Clemente di Alessandria. </w:t>
      </w:r>
    </w:p>
    <w:p w:rsidR="000A1C8B" w:rsidRPr="00B33B03" w:rsidRDefault="000A1C8B" w:rsidP="00E650CB">
      <w:pPr>
        <w:rPr>
          <w:szCs w:val="28"/>
        </w:rPr>
      </w:pPr>
      <w:r w:rsidRPr="00B33B03">
        <w:rPr>
          <w:szCs w:val="28"/>
        </w:rPr>
        <w:t xml:space="preserve">Non fu vincente invece la posizione di chi, per sottolineare la radicale novità del vangelo, riteneva che nulla si potesse salvare della cultura pagana, rinunciando così a qualsiasi forma di dialogo e di giustificazione. Alla fede si aderisce in forma fiduciale perché la ragione è costretta qui a tacere. Sono le posizioni riassumibili nella teologia di Tertulliano (160-220), per lui si aderisce alla fede proprio perché essa si presenta assurda davanti alla ragione, data la totale trascendenza del divino rispetto all’umano. </w:t>
      </w:r>
    </w:p>
    <w:p w:rsidR="000A1C8B" w:rsidRPr="00B33B03" w:rsidRDefault="000A1C8B" w:rsidP="00E650CB">
      <w:pPr>
        <w:rPr>
          <w:szCs w:val="28"/>
        </w:rPr>
      </w:pPr>
      <w:r w:rsidRPr="00B33B03">
        <w:rPr>
          <w:szCs w:val="28"/>
        </w:rPr>
        <w:t>Benché perdente, questa posizione non si è mai spenta nella chiesa e ha assunto caratteristiche diverse, tra cui la più nota è quella della de-ellenizzazione, per la quale l’apparato dogmatico della chiesa sarebbe debitore della filosofia greca che lo ha interpretato, finendo per svilirlo e orientarlo. Da qui la necessità di purificarlo per poter tornare a cogliere la purezza della predicazione originaria.</w:t>
      </w:r>
    </w:p>
    <w:p w:rsidR="000A1C8B" w:rsidRPr="00B33B03" w:rsidRDefault="000A1C8B" w:rsidP="00E650CB">
      <w:pPr>
        <w:rPr>
          <w:szCs w:val="28"/>
        </w:rPr>
      </w:pPr>
      <w:r w:rsidRPr="00B33B03">
        <w:rPr>
          <w:szCs w:val="28"/>
        </w:rPr>
        <w:t>Contro queste posizioni si veda il discorso di Ratisbona di papa Benedetto XVI del 12 settembre 2006.</w:t>
      </w:r>
      <w:r w:rsidRPr="00B33B03">
        <w:rPr>
          <w:rStyle w:val="Rimandonotaapidipagina"/>
          <w:szCs w:val="28"/>
        </w:rPr>
        <w:footnoteReference w:id="31"/>
      </w:r>
    </w:p>
    <w:p w:rsidR="000A1C8B" w:rsidRPr="00B33B03" w:rsidRDefault="000A1C8B" w:rsidP="00E650CB">
      <w:pPr>
        <w:rPr>
          <w:szCs w:val="28"/>
        </w:rPr>
      </w:pPr>
      <w:r w:rsidRPr="00B33B03">
        <w:rPr>
          <w:szCs w:val="28"/>
        </w:rPr>
        <w:t xml:space="preserve">Può essere utile, infine, rileggere il percorso dell’evangelizzazione tenendo conto dell’affermarsi dell’assioma </w:t>
      </w:r>
      <w:r w:rsidRPr="00B33B03">
        <w:rPr>
          <w:i/>
          <w:szCs w:val="28"/>
        </w:rPr>
        <w:t xml:space="preserve">extra </w:t>
      </w:r>
      <w:proofErr w:type="spellStart"/>
      <w:r w:rsidRPr="00B33B03">
        <w:rPr>
          <w:i/>
          <w:szCs w:val="28"/>
        </w:rPr>
        <w:t>ecclesiam</w:t>
      </w:r>
      <w:proofErr w:type="spellEnd"/>
      <w:r w:rsidRPr="00B33B03">
        <w:rPr>
          <w:i/>
          <w:szCs w:val="28"/>
        </w:rPr>
        <w:t xml:space="preserve"> nulla </w:t>
      </w:r>
      <w:proofErr w:type="spellStart"/>
      <w:r w:rsidRPr="00B33B03">
        <w:rPr>
          <w:i/>
          <w:szCs w:val="28"/>
        </w:rPr>
        <w:t>salus</w:t>
      </w:r>
      <w:proofErr w:type="spellEnd"/>
      <w:r w:rsidRPr="00B33B03">
        <w:rPr>
          <w:szCs w:val="28"/>
        </w:rPr>
        <w:t xml:space="preserve"> a partire dall’interpretazione rigorista che di esso fu data da Fulgenzio da Ruspe (460-553). Essa mette in rilievo come l’adesione di fede debba essere accompagnata sempre dall’adesione alla chiesa; anche chi non vi aderisce incolpevolmente, è, secondo Fulgenzio, comunque colpevole a causa del peccato originale, perché non ha potuto conoscere il cristianesimo in quanto è chiaro all’onniscienza di Dio che se anche lo avesse conosciuto lo avrebbe rifiutato, così Agostino.</w:t>
      </w:r>
    </w:p>
    <w:p w:rsidR="000A1C8B" w:rsidRPr="00B33B03" w:rsidRDefault="000A1C8B" w:rsidP="00E650CB">
      <w:pPr>
        <w:rPr>
          <w:szCs w:val="28"/>
        </w:rPr>
      </w:pPr>
      <w:r w:rsidRPr="00B33B03">
        <w:rPr>
          <w:szCs w:val="28"/>
        </w:rPr>
        <w:lastRenderedPageBreak/>
        <w:t>Il legame tra chiesa</w:t>
      </w:r>
      <w:r>
        <w:rPr>
          <w:szCs w:val="28"/>
        </w:rPr>
        <w:t>, nel senso di istituzione,</w:t>
      </w:r>
      <w:r w:rsidRPr="00B33B03">
        <w:rPr>
          <w:szCs w:val="28"/>
        </w:rPr>
        <w:t xml:space="preserve"> e salvezza, </w:t>
      </w:r>
      <w:r>
        <w:rPr>
          <w:szCs w:val="28"/>
        </w:rPr>
        <w:t>nel</w:t>
      </w:r>
      <w:r w:rsidRPr="00B33B03">
        <w:rPr>
          <w:szCs w:val="28"/>
        </w:rPr>
        <w:t xml:space="preserve"> senso rigorista</w:t>
      </w:r>
      <w:r>
        <w:rPr>
          <w:szCs w:val="28"/>
        </w:rPr>
        <w:t xml:space="preserve"> di Fulgenzio</w:t>
      </w:r>
      <w:r w:rsidRPr="00B33B03">
        <w:rPr>
          <w:szCs w:val="28"/>
        </w:rPr>
        <w:t xml:space="preserve">, non è mai stata però l’unica posizione presente, ma è stata la più diffusa fino a che il magistero non ha fatto chiarezza condannandola. </w:t>
      </w:r>
    </w:p>
    <w:p w:rsidR="000A1C8B" w:rsidRPr="00B33B03" w:rsidRDefault="000A1C8B" w:rsidP="00E650CB">
      <w:pPr>
        <w:rPr>
          <w:szCs w:val="28"/>
        </w:rPr>
      </w:pPr>
      <w:r>
        <w:rPr>
          <w:szCs w:val="28"/>
        </w:rPr>
        <w:t>Ciò</w:t>
      </w:r>
      <w:r w:rsidRPr="00B33B03">
        <w:rPr>
          <w:szCs w:val="28"/>
        </w:rPr>
        <w:t xml:space="preserve"> ha portato</w:t>
      </w:r>
      <w:r>
        <w:rPr>
          <w:szCs w:val="28"/>
        </w:rPr>
        <w:t xml:space="preserve"> per lungo tempo </w:t>
      </w:r>
      <w:r w:rsidRPr="00B33B03">
        <w:rPr>
          <w:szCs w:val="28"/>
        </w:rPr>
        <w:t>la teologia a non considerare la possibilità di percorsi buoni al di fuori d</w:t>
      </w:r>
      <w:r>
        <w:rPr>
          <w:szCs w:val="28"/>
        </w:rPr>
        <w:t>ella chiesa;</w:t>
      </w:r>
      <w:r w:rsidRPr="00B33B03">
        <w:rPr>
          <w:szCs w:val="28"/>
        </w:rPr>
        <w:t xml:space="preserve"> in questa visione</w:t>
      </w:r>
      <w:r>
        <w:rPr>
          <w:szCs w:val="28"/>
        </w:rPr>
        <w:t xml:space="preserve"> rigorista</w:t>
      </w:r>
      <w:r w:rsidRPr="00B33B03">
        <w:rPr>
          <w:szCs w:val="28"/>
        </w:rPr>
        <w:t xml:space="preserve">, </w:t>
      </w:r>
      <w:r>
        <w:rPr>
          <w:szCs w:val="28"/>
        </w:rPr>
        <w:t xml:space="preserve">infatti, </w:t>
      </w:r>
      <w:r w:rsidRPr="00B33B03">
        <w:rPr>
          <w:szCs w:val="28"/>
        </w:rPr>
        <w:t>«non è pensabile che una società laica possa essere chiamata da Dio a camminare verso il suo regno per una strada che non sia ecclesiale, ma che sia fondata sul piano creaturale, perché questa strada semplicemente non esiste. Alla fine è questa la legittimazione teologica che, pur a fianco di ragioni di altra natura, ha spinto la chiesa a opporsi anche in modo violento contro i non cristiani con le crociate o contro gli eretici e gli scismatici attraverso l’inquisizione».</w:t>
      </w:r>
      <w:r w:rsidRPr="00B33B03">
        <w:rPr>
          <w:rStyle w:val="Rimandonotaapidipagina"/>
          <w:szCs w:val="28"/>
        </w:rPr>
        <w:footnoteReference w:id="32"/>
      </w:r>
      <w:r w:rsidRPr="00B33B03">
        <w:rPr>
          <w:szCs w:val="28"/>
        </w:rPr>
        <w:t xml:space="preserve"> </w:t>
      </w:r>
    </w:p>
    <w:p w:rsidR="000A1C8B" w:rsidRPr="00B33B03" w:rsidRDefault="000A1C8B" w:rsidP="00E650CB">
      <w:pPr>
        <w:rPr>
          <w:szCs w:val="28"/>
        </w:rPr>
      </w:pPr>
    </w:p>
    <w:p w:rsidR="000A1C8B" w:rsidRPr="00B33B03" w:rsidRDefault="000A1C8B" w:rsidP="00E650CB">
      <w:pPr>
        <w:rPr>
          <w:b/>
          <w:szCs w:val="28"/>
        </w:rPr>
      </w:pPr>
      <w:r w:rsidRPr="00B33B03">
        <w:rPr>
          <w:b/>
          <w:szCs w:val="28"/>
        </w:rPr>
        <w:t xml:space="preserve">L’evangelizzazione dall’età moderna al Vaticano II </w:t>
      </w:r>
    </w:p>
    <w:p w:rsidR="000A1C8B" w:rsidRPr="00B33B03" w:rsidRDefault="000A1C8B" w:rsidP="00E650CB">
      <w:pPr>
        <w:rPr>
          <w:szCs w:val="28"/>
        </w:rPr>
      </w:pPr>
      <w:r w:rsidRPr="00B33B03">
        <w:rPr>
          <w:szCs w:val="28"/>
        </w:rPr>
        <w:t xml:space="preserve">Le cose sono molto cambiate con la scoperta dell’America che ha rimesso in moto l’attività missionaria della chiesa, la </w:t>
      </w:r>
      <w:proofErr w:type="spellStart"/>
      <w:r w:rsidRPr="00B33B03">
        <w:rPr>
          <w:i/>
          <w:szCs w:val="28"/>
        </w:rPr>
        <w:t>missio</w:t>
      </w:r>
      <w:proofErr w:type="spellEnd"/>
      <w:r w:rsidRPr="00B33B03">
        <w:rPr>
          <w:i/>
          <w:szCs w:val="28"/>
        </w:rPr>
        <w:t xml:space="preserve"> ad </w:t>
      </w:r>
      <w:proofErr w:type="spellStart"/>
      <w:r w:rsidRPr="00B33B03">
        <w:rPr>
          <w:i/>
          <w:szCs w:val="28"/>
        </w:rPr>
        <w:t>gentes</w:t>
      </w:r>
      <w:proofErr w:type="spellEnd"/>
      <w:r w:rsidRPr="00B33B03">
        <w:rPr>
          <w:szCs w:val="28"/>
        </w:rPr>
        <w:t>; ciò ha però finito per far considerare l’annuncio missionario come caratteristico solo di quanti partono per terre lontane a portare la parola di Gesù a chi non la conosce, mentre altra cosa era considerata la cura delle anime, pastorale di un territorio già evangelizzato. Nascevano gli ordini religiosi missionari che ulteriormente confermavano fatalmente l’impressione che la missione fosse compito loro e non propria di tutta la chiesa.</w:t>
      </w:r>
    </w:p>
    <w:p w:rsidR="000A1C8B" w:rsidRPr="00B33B03" w:rsidRDefault="000A1C8B" w:rsidP="00E650CB">
      <w:pPr>
        <w:rPr>
          <w:szCs w:val="28"/>
        </w:rPr>
      </w:pPr>
      <w:r w:rsidRPr="00B33B03">
        <w:rPr>
          <w:szCs w:val="28"/>
        </w:rPr>
        <w:t>Il problema della missione oltre oceano era però legato alla discutibile politica di conquista operata dalle nazioni europee, dato il legame stretto tra l’attività dei conquistatori e quella dei missionari. Questo legame andava assolutamente spezzato, ma si ripresentò poi con le conquiste coloniali del XIX e XX secolo. Solo «nella prima metà del Novecento la visione missionaria della chiesa cattolica ha subito una forte svolta politica».</w:t>
      </w:r>
      <w:r w:rsidRPr="00B33B03">
        <w:rPr>
          <w:rStyle w:val="Rimandonotaapidipagina"/>
          <w:szCs w:val="28"/>
        </w:rPr>
        <w:footnoteReference w:id="33"/>
      </w:r>
      <w:r w:rsidRPr="00B33B03">
        <w:rPr>
          <w:szCs w:val="28"/>
        </w:rPr>
        <w:t xml:space="preserve">  </w:t>
      </w:r>
    </w:p>
    <w:p w:rsidR="000A1C8B" w:rsidRPr="00B33B03" w:rsidRDefault="000A1C8B" w:rsidP="00E650CB">
      <w:pPr>
        <w:rPr>
          <w:szCs w:val="28"/>
        </w:rPr>
      </w:pPr>
      <w:r w:rsidRPr="00B33B03">
        <w:rPr>
          <w:szCs w:val="28"/>
        </w:rPr>
        <w:t xml:space="preserve">Queste nuove scoperte geografiche, a partire dal XV secolo, dovevano portare anche a una nuova riflessione circa la salvezza dei non cristiani che potesse superare l’interpretazione rigorista dell’assioma </w:t>
      </w:r>
      <w:r w:rsidRPr="00B33B03">
        <w:rPr>
          <w:i/>
          <w:szCs w:val="28"/>
        </w:rPr>
        <w:t xml:space="preserve">extra </w:t>
      </w:r>
      <w:proofErr w:type="spellStart"/>
      <w:r w:rsidRPr="00B33B03">
        <w:rPr>
          <w:i/>
          <w:szCs w:val="28"/>
        </w:rPr>
        <w:t>ecclesiam</w:t>
      </w:r>
      <w:proofErr w:type="spellEnd"/>
      <w:r w:rsidRPr="00B33B03">
        <w:rPr>
          <w:i/>
          <w:szCs w:val="28"/>
        </w:rPr>
        <w:t xml:space="preserve"> nulla </w:t>
      </w:r>
      <w:proofErr w:type="spellStart"/>
      <w:r w:rsidRPr="00B33B03">
        <w:rPr>
          <w:i/>
          <w:szCs w:val="28"/>
        </w:rPr>
        <w:t>salus</w:t>
      </w:r>
      <w:proofErr w:type="spellEnd"/>
      <w:r w:rsidRPr="00B33B03">
        <w:rPr>
          <w:szCs w:val="28"/>
        </w:rPr>
        <w:t xml:space="preserve">. I domenicani di Salamanca (Spagna), e tra loro soprattutto Francisco de Vitoria, Melchior </w:t>
      </w:r>
      <w:proofErr w:type="spellStart"/>
      <w:r w:rsidRPr="00B33B03">
        <w:rPr>
          <w:szCs w:val="28"/>
        </w:rPr>
        <w:t>Cano</w:t>
      </w:r>
      <w:proofErr w:type="spellEnd"/>
      <w:r w:rsidRPr="00B33B03">
        <w:rPr>
          <w:szCs w:val="28"/>
        </w:rPr>
        <w:t xml:space="preserve"> e Domingo </w:t>
      </w:r>
      <w:proofErr w:type="spellStart"/>
      <w:r w:rsidRPr="00B33B03">
        <w:rPr>
          <w:szCs w:val="28"/>
        </w:rPr>
        <w:t>Soto</w:t>
      </w:r>
      <w:proofErr w:type="spellEnd"/>
      <w:r w:rsidRPr="00B33B03">
        <w:rPr>
          <w:szCs w:val="28"/>
        </w:rPr>
        <w:t xml:space="preserve">, contribuirono fortemente a ciò. Non potendo seguire qui questo filone, oggetto del corso di Teologia delle religioni, ci limitiamo a richiamare la conclusione per la quale </w:t>
      </w:r>
      <w:r>
        <w:rPr>
          <w:szCs w:val="28"/>
        </w:rPr>
        <w:t xml:space="preserve">oggi </w:t>
      </w:r>
      <w:r w:rsidRPr="00B33B03">
        <w:rPr>
          <w:szCs w:val="28"/>
        </w:rPr>
        <w:t>l’interpretazione rigorista non è più consentita dopo l’intervento del Sant’Uffizio in risposta all’interrogazione sul tema del vescovo di Boston.</w:t>
      </w:r>
      <w:r w:rsidRPr="00B33B03">
        <w:rPr>
          <w:rStyle w:val="Rimandonotaapidipagina"/>
          <w:szCs w:val="28"/>
        </w:rPr>
        <w:footnoteReference w:id="34"/>
      </w:r>
      <w:r w:rsidRPr="00B33B03">
        <w:rPr>
          <w:szCs w:val="28"/>
        </w:rPr>
        <w:t xml:space="preserve"> </w:t>
      </w:r>
    </w:p>
    <w:p w:rsidR="000A1C8B" w:rsidRPr="00B33B03" w:rsidRDefault="000A1C8B" w:rsidP="00E650CB">
      <w:pPr>
        <w:rPr>
          <w:szCs w:val="28"/>
        </w:rPr>
      </w:pPr>
    </w:p>
    <w:p w:rsidR="000A1C8B" w:rsidRPr="00B33B03" w:rsidRDefault="000A1C8B" w:rsidP="00E650CB">
      <w:pPr>
        <w:rPr>
          <w:szCs w:val="28"/>
        </w:rPr>
      </w:pPr>
      <w:r w:rsidRPr="00B33B03">
        <w:rPr>
          <w:szCs w:val="28"/>
        </w:rPr>
        <w:t xml:space="preserve">Effetti importanti per l’evangelizzazione ebbe anche lo sviluppo della questione teologica del soprannaturale nella seconda meta del XX secolo. </w:t>
      </w:r>
    </w:p>
    <w:p w:rsidR="000A1C8B" w:rsidRPr="00B33B03" w:rsidRDefault="000A1C8B" w:rsidP="00E650CB">
      <w:pPr>
        <w:rPr>
          <w:szCs w:val="28"/>
        </w:rPr>
      </w:pPr>
      <w:r w:rsidRPr="00B33B03">
        <w:rPr>
          <w:szCs w:val="28"/>
        </w:rPr>
        <w:lastRenderedPageBreak/>
        <w:t>La condizione creaturale dell’uomo, la sua natura, non dice ancora, infatti, l’umanità in pienezza; la pienezza dell’umano si realizza quando egli instaura una relazione con Dio, una relazione filiale con lui. Tale relazione non si aggiunge in forma estrinseca a una natura umana già in s</w:t>
      </w:r>
      <w:r>
        <w:rPr>
          <w:szCs w:val="28"/>
        </w:rPr>
        <w:t>é</w:t>
      </w:r>
      <w:r w:rsidRPr="00B33B03">
        <w:rPr>
          <w:szCs w:val="28"/>
        </w:rPr>
        <w:t xml:space="preserve"> adeguata e sufficiente per una vita buona, la cosiddetta </w:t>
      </w:r>
      <w:r w:rsidRPr="00B33B03">
        <w:rPr>
          <w:i/>
          <w:szCs w:val="28"/>
        </w:rPr>
        <w:t xml:space="preserve">natura </w:t>
      </w:r>
      <w:r w:rsidRPr="00B33B03">
        <w:rPr>
          <w:szCs w:val="28"/>
        </w:rPr>
        <w:t>pura, perché la condizione naturale dei beni, anche quando è perfetta, non può in nessun caso realizzare in pienezza l’idea di Dio sull’uomo.</w:t>
      </w:r>
      <w:r w:rsidRPr="00B33B03">
        <w:rPr>
          <w:rStyle w:val="Rimandonotaapidipagina"/>
          <w:szCs w:val="28"/>
        </w:rPr>
        <w:footnoteReference w:id="35"/>
      </w:r>
      <w:r w:rsidRPr="00B33B03">
        <w:rPr>
          <w:szCs w:val="28"/>
        </w:rPr>
        <w:t xml:space="preserve"> Questa ipotesi è stata superata solo alla metà del XX secolo quando si affermò con chiarezza che l’ordine naturale «non è mai esistito allo stato puro, perché tutte le persone umane sono state chiamate originariamente all’ordine della grazia (</w:t>
      </w:r>
      <w:r w:rsidRPr="00B33B03">
        <w:rPr>
          <w:i/>
          <w:szCs w:val="28"/>
        </w:rPr>
        <w:t>scil</w:t>
      </w:r>
      <w:r w:rsidRPr="00B33B03">
        <w:rPr>
          <w:szCs w:val="28"/>
        </w:rPr>
        <w:t>. quello soprannaturale) come al loro compimento proprio».</w:t>
      </w:r>
      <w:r w:rsidRPr="00B33B03">
        <w:rPr>
          <w:rStyle w:val="Rimandonotaapidipagina"/>
          <w:szCs w:val="28"/>
        </w:rPr>
        <w:footnoteReference w:id="36"/>
      </w:r>
      <w:r w:rsidRPr="00B33B03">
        <w:rPr>
          <w:szCs w:val="28"/>
        </w:rPr>
        <w:t xml:space="preserve"> </w:t>
      </w:r>
    </w:p>
    <w:p w:rsidR="000A1C8B" w:rsidRPr="00B33B03" w:rsidRDefault="000A1C8B" w:rsidP="00E650CB">
      <w:pPr>
        <w:rPr>
          <w:szCs w:val="28"/>
        </w:rPr>
      </w:pPr>
      <w:r w:rsidRPr="00B33B03">
        <w:rPr>
          <w:szCs w:val="28"/>
        </w:rPr>
        <w:t>La modernità legata alla teologia del duplice ordine, naturale/soprannaturale, finiva però fatalmente, al di là delle intenzioni, per svalutare la dimensione naturale, forzando un</w:t>
      </w:r>
      <w:r>
        <w:rPr>
          <w:szCs w:val="28"/>
        </w:rPr>
        <w:t>’</w:t>
      </w:r>
      <w:r w:rsidRPr="00B33B03">
        <w:rPr>
          <w:szCs w:val="28"/>
        </w:rPr>
        <w:t xml:space="preserve">etica tutta attenta all’ordine della grazia. Tutto ciò che ha a che fare con </w:t>
      </w:r>
      <w:r>
        <w:rPr>
          <w:szCs w:val="28"/>
        </w:rPr>
        <w:t>i</w:t>
      </w:r>
      <w:r w:rsidRPr="00B33B03">
        <w:rPr>
          <w:szCs w:val="28"/>
        </w:rPr>
        <w:t>l</w:t>
      </w:r>
      <w:r>
        <w:rPr>
          <w:szCs w:val="28"/>
        </w:rPr>
        <w:t xml:space="preserve"> solo </w:t>
      </w:r>
      <w:r w:rsidRPr="00B33B03">
        <w:rPr>
          <w:szCs w:val="28"/>
        </w:rPr>
        <w:t xml:space="preserve">ordine naturale, </w:t>
      </w:r>
      <w:r>
        <w:rPr>
          <w:szCs w:val="28"/>
        </w:rPr>
        <w:t>si diceva</w:t>
      </w:r>
      <w:r w:rsidRPr="00B33B03">
        <w:rPr>
          <w:szCs w:val="28"/>
        </w:rPr>
        <w:t xml:space="preserve">, semplicemente non serve per la salvezza e non è più oggetto di interesse per la chiesa, dunque va tralasciato. Si ricava perciò l’infausta impressione che il vangelo non porti a compimento l’umano, ma piuttosto lo debba annullare. Ecco dunque riprendere il filone di svalutazione del corporeo e del bene umano che fin dai primi secoli aveva caratterizzato certa predicazione della chiesa, anche con i ben noti eccessi. </w:t>
      </w:r>
    </w:p>
    <w:p w:rsidR="000A1C8B" w:rsidRPr="00B33B03" w:rsidRDefault="000A1C8B" w:rsidP="00E650CB">
      <w:pPr>
        <w:rPr>
          <w:szCs w:val="28"/>
        </w:rPr>
      </w:pPr>
      <w:r w:rsidRPr="00B33B03">
        <w:rPr>
          <w:szCs w:val="28"/>
        </w:rPr>
        <w:t>Il guadagno del superamento di questa teologia si colloca sul piano dell’annuncio del vangelo che valorizza ora adeguatamente l’umano, i suoi valori, la sua cultura</w:t>
      </w:r>
      <w:r>
        <w:rPr>
          <w:szCs w:val="28"/>
        </w:rPr>
        <w:t>, quanto ha di buono,</w:t>
      </w:r>
      <w:r w:rsidRPr="00B33B03">
        <w:rPr>
          <w:szCs w:val="28"/>
        </w:rPr>
        <w:t xml:space="preserve"> non come qualcosa di giustapposto al vangelo, ma come qualcosa che già il vangelo ha in sé e porta a compimento.</w:t>
      </w:r>
    </w:p>
    <w:p w:rsidR="000A1C8B" w:rsidRPr="00B33B03" w:rsidRDefault="000A1C8B" w:rsidP="00E650CB">
      <w:pPr>
        <w:rPr>
          <w:szCs w:val="28"/>
        </w:rPr>
      </w:pPr>
      <w:r w:rsidRPr="00B33B03">
        <w:rPr>
          <w:szCs w:val="28"/>
        </w:rPr>
        <w:t>In questa prospettiva si vede bene allora che diventa assai più facile considerare quanto di positivo è presente anche nel mondo non cristiano.</w:t>
      </w:r>
    </w:p>
    <w:p w:rsidR="000A1C8B" w:rsidRPr="00B33B03" w:rsidRDefault="000A1C8B" w:rsidP="00E650CB"/>
    <w:p w:rsidR="000A1C8B" w:rsidRPr="00B33B03" w:rsidRDefault="000A1C8B" w:rsidP="00E650CB">
      <w:r w:rsidRPr="00B33B03">
        <w:br w:type="page"/>
      </w:r>
    </w:p>
    <w:p w:rsidR="000A1C8B" w:rsidRPr="00B33B03" w:rsidRDefault="000A1C8B" w:rsidP="00E650CB">
      <w:pPr>
        <w:rPr>
          <w:b/>
        </w:rPr>
      </w:pPr>
      <w:r w:rsidRPr="00B33B03">
        <w:rPr>
          <w:b/>
        </w:rPr>
        <w:lastRenderedPageBreak/>
        <w:t>2. IL MAGISTERO DEGLI ULTIMI PAPI DEL NOVECENTO</w:t>
      </w:r>
    </w:p>
    <w:p w:rsidR="000A1C8B" w:rsidRPr="00B33B03" w:rsidRDefault="000A1C8B" w:rsidP="00E650CB"/>
    <w:p w:rsidR="000A1C8B" w:rsidRPr="00B33B03" w:rsidRDefault="000A1C8B" w:rsidP="00E650CB">
      <w:r w:rsidRPr="00B33B03">
        <w:t xml:space="preserve">Il compito e il dovere missionario di andare e portare il vangelo risale al mandato di Gesù dato agli apostoli ed è sempre attuale perché è una parola continuamente rivolta a ciascuno: «Andate dunque e ammaestrate tutte le genti, battezzandole nel nome del Padre e del Figlio e dello Spirito Santo, insegnando loro ad osservare tutto quanto vi ho comandato. Ed ecco, io sono con voi tutti i giorni, sino alla fine del mondo» (Mt 28,18-20). </w:t>
      </w:r>
    </w:p>
    <w:p w:rsidR="000A1C8B" w:rsidRPr="00B33B03" w:rsidRDefault="000A1C8B" w:rsidP="00E650CB">
      <w:r w:rsidRPr="00B33B03">
        <w:t>Continuamente il magistero della chiesa, ad ogni livello e con grande insistenza, ha richiamato tale dovere e lo continua a fare ancor oggi, facendo risuonare le parole dell’apostolo Paolo: «Guai a me se non annuncio il vangelo» (1Cor 9,16).</w:t>
      </w:r>
    </w:p>
    <w:p w:rsidR="000A1C8B" w:rsidRPr="00B33B03" w:rsidRDefault="000A1C8B" w:rsidP="00E650CB">
      <w:r w:rsidRPr="00B33B03">
        <w:t>Tutto ciò lo si potrà notare bene anche solo rileggendo qualche passaggio dei documenti più importanti della chiesa conciliare e post-conciliare.</w:t>
      </w:r>
    </w:p>
    <w:p w:rsidR="000A1C8B" w:rsidRPr="00B33B03" w:rsidRDefault="000A1C8B" w:rsidP="00E650CB"/>
    <w:p w:rsidR="000A1C8B" w:rsidRPr="00B33B03" w:rsidRDefault="000A1C8B" w:rsidP="00E650CB">
      <w:pPr>
        <w:rPr>
          <w:b/>
        </w:rPr>
      </w:pPr>
      <w:r w:rsidRPr="00B33B03">
        <w:rPr>
          <w:b/>
        </w:rPr>
        <w:t>2.1. GIOVANNI XXIII</w:t>
      </w:r>
    </w:p>
    <w:p w:rsidR="000A1C8B" w:rsidRPr="00B33B03" w:rsidRDefault="000A1C8B" w:rsidP="00E650CB"/>
    <w:p w:rsidR="000A1C8B" w:rsidRPr="00B33B03" w:rsidRDefault="000A1C8B" w:rsidP="00E650CB">
      <w:r w:rsidRPr="00B33B03">
        <w:t>«La Chiesa oggi si trova di fronte al compito immane di portare un accento umano e cristiano alla civiltà moderna: accento che la stessa civiltà domanda e quasi invoca per i suoi sviluppi positivi e per la sua stessa esistenza».</w:t>
      </w:r>
      <w:r w:rsidRPr="00B33B03">
        <w:rPr>
          <w:rStyle w:val="Rimandonotaapidipagina"/>
        </w:rPr>
        <w:footnoteReference w:id="37"/>
      </w:r>
    </w:p>
    <w:p w:rsidR="000A1C8B" w:rsidRPr="00B33B03" w:rsidRDefault="000A1C8B" w:rsidP="00E650CB">
      <w:r w:rsidRPr="00B33B03">
        <w:t>La risposta data a questa invocazione trova la sua espressione più alta proprio grazie a Giovanni XXIII che ha avuto il coraggio di convocare un nuovo concilio.</w:t>
      </w:r>
    </w:p>
    <w:p w:rsidR="000A1C8B" w:rsidRPr="00B33B03" w:rsidRDefault="000A1C8B" w:rsidP="00E650CB">
      <w:r w:rsidRPr="00B33B03">
        <w:t>Nel celebre discorso di apertura del Vaticano II (11 ottobre 1962), il papa affermava infatti che «è necessario prima di tutto che la Chiesa non distolga mai gli occhi dal sacro patrimonio della verità ricevuto dagli antichi; e insieme ha bisogno di guardare anche al presente, che ha comportato nuove situazioni e nuovi modi di vivere, e ha aperto nuove vie all’apostolato cattolico».</w:t>
      </w:r>
      <w:r w:rsidRPr="00B33B03">
        <w:rPr>
          <w:rStyle w:val="Rimandonotaapidipagina"/>
        </w:rPr>
        <w:footnoteReference w:id="38"/>
      </w:r>
      <w:r w:rsidRPr="00B33B03">
        <w:t xml:space="preserve"> E ancora: «Al presente bisogna invece che in questi nostri tempi l’intero insegnamento cristiano sia sottoposto da tutti a nuovo esame, con animo sereno e pacato, senza nulla togliervi, in quella maniera accurata di pensare e di formulare le parole che risalta soprattutto negli atti dei Concili di Trento e Vaticano I; occorre che la stessa dottrina sia esaminata più largamente e più a fondo e gli animi ne siano più pienamente imbevuti e informati […] occorre che questa dottrina certa ed immutabile, alla quale si deve prestare un assenso fedele, sia approfondita ed esposta secondo quanto è richiesto dai nostri tempi. Altro è infatti il deposito della Fede, cioè le verità che sono contenute nella nostra veneranda dottrina, altro è il modo con il quale esse sono annunziate, sempre però nello stesso senso e nella stessa accezione».</w:t>
      </w:r>
      <w:r w:rsidRPr="00B33B03">
        <w:rPr>
          <w:rStyle w:val="Rimandonotaapidipagina"/>
        </w:rPr>
        <w:footnoteReference w:id="39"/>
      </w:r>
    </w:p>
    <w:p w:rsidR="000A1C8B" w:rsidRPr="00B33B03" w:rsidRDefault="000A1C8B" w:rsidP="00E650CB"/>
    <w:p w:rsidR="000A1C8B" w:rsidRPr="00B33B03" w:rsidRDefault="000A1C8B" w:rsidP="00E650CB">
      <w:pPr>
        <w:rPr>
          <w:b/>
        </w:rPr>
      </w:pPr>
      <w:r w:rsidRPr="00B33B03">
        <w:rPr>
          <w:b/>
        </w:rPr>
        <w:t>2.2. CONCILIO VATICANO II</w:t>
      </w:r>
    </w:p>
    <w:p w:rsidR="000A1C8B" w:rsidRPr="00B33B03" w:rsidRDefault="000A1C8B" w:rsidP="00E650CB">
      <w:pPr>
        <w:rPr>
          <w:b/>
        </w:rPr>
      </w:pPr>
    </w:p>
    <w:p w:rsidR="000A1C8B" w:rsidRPr="00B33B03" w:rsidRDefault="000A1C8B" w:rsidP="00E650CB">
      <w:r w:rsidRPr="00B33B03">
        <w:t xml:space="preserve">La prospettiva dell’annuncio è già presente nella costituzione </w:t>
      </w:r>
      <w:proofErr w:type="spellStart"/>
      <w:r w:rsidRPr="00B33B03">
        <w:rPr>
          <w:i/>
        </w:rPr>
        <w:t>Sacrosanctum</w:t>
      </w:r>
      <w:proofErr w:type="spellEnd"/>
      <w:r w:rsidRPr="00B33B03">
        <w:rPr>
          <w:i/>
        </w:rPr>
        <w:t xml:space="preserve"> Concilium</w:t>
      </w:r>
      <w:r w:rsidRPr="00B33B03">
        <w:t xml:space="preserve">, la prima a essere stata approvata dai padri conciliari il 4 dicembre 1963: «Per questo motivo la </w:t>
      </w:r>
      <w:r w:rsidRPr="00B33B03">
        <w:lastRenderedPageBreak/>
        <w:t>Chiesa annunzia il messaggio della salvezza a coloro che ancora non credono, affinché tutti gli uomini conoscano l'unico vero Dio e il suo inviato, Gesù Cristo, e cambino la loro condotta facendo penitenza».</w:t>
      </w:r>
      <w:r w:rsidRPr="00B33B03">
        <w:rPr>
          <w:rStyle w:val="Rimandonotaapidipagina"/>
        </w:rPr>
        <w:footnoteReference w:id="40"/>
      </w:r>
      <w:r w:rsidRPr="00B33B03">
        <w:t xml:space="preserve"> Annuncio favorito anche da quanto di buono i padri riconoscono nelle infinite esperienze di preghiera della religiosità umana: «Tutto ciò poi che nel costume dei popoli non è indissolubilmente legato a superstizioni o ad errori, essa lo considera con benevolenza e, se possibile, lo conserva inalterato, e a volte lo ammette perfino nella liturgia, purché possa armonizzarsi con il vero e autentico spirito liturgico».</w:t>
      </w:r>
      <w:r w:rsidRPr="00B33B03">
        <w:rPr>
          <w:rStyle w:val="Rimandonotaapidipagina"/>
        </w:rPr>
        <w:footnoteReference w:id="41"/>
      </w:r>
    </w:p>
    <w:p w:rsidR="000A1C8B" w:rsidRPr="00B33B03" w:rsidRDefault="000A1C8B" w:rsidP="00E650CB">
      <w:r w:rsidRPr="00B33B03">
        <w:t xml:space="preserve">La </w:t>
      </w:r>
      <w:r w:rsidRPr="00B33B03">
        <w:rPr>
          <w:i/>
        </w:rPr>
        <w:t>Lumen Gentium</w:t>
      </w:r>
      <w:r w:rsidRPr="00B33B03">
        <w:t>, la costituzione sulla chiesa (21 novembre 1964), ribadisce il dovere missionario che la costituisce essenzialmente: «La Chiesa perciò, fornita dei doni del suo fondatore e osservando fedelmente i suoi precetti di carità, umiltà e abnegazione, riceve la missione di annunziare e instaurare in tutte le genti il regno di Cristo e di Dio, e di questo regno costituisce in terra il germe e l'inizio».</w:t>
      </w:r>
      <w:r w:rsidRPr="00B33B03">
        <w:rPr>
          <w:rStyle w:val="Rimandonotaapidipagina"/>
        </w:rPr>
        <w:footnoteReference w:id="42"/>
      </w:r>
    </w:p>
    <w:p w:rsidR="000A1C8B" w:rsidRPr="00B33B03" w:rsidRDefault="000A1C8B" w:rsidP="00E650CB">
      <w:r w:rsidRPr="00B33B03">
        <w:t>Il dovere dell’annuncio viene infatti direttamente dal dono del battesimo che abilita il credente a partecipare dell’ufficio profetico di Cristo: «Il popolo santo di Dio partecipa pure dell'ufficio profetico di Cristo col diffondere dovunque la viva testimonianza di lui, soprattutto per mezzo di una vita di fede e di carità, e coll'offrire a Dio un sacrificio di lode, cioè frutto di labbra acclamanti al nome suo».</w:t>
      </w:r>
      <w:r w:rsidRPr="00B33B03">
        <w:rPr>
          <w:rStyle w:val="Rimandonotaapidipagina"/>
        </w:rPr>
        <w:footnoteReference w:id="43"/>
      </w:r>
      <w:r w:rsidRPr="00B33B03">
        <w:t xml:space="preserve">  </w:t>
      </w:r>
    </w:p>
    <w:p w:rsidR="000A1C8B" w:rsidRPr="00B33B03" w:rsidRDefault="000A1C8B" w:rsidP="00E650CB">
      <w:r w:rsidRPr="00B33B03">
        <w:t>Poiché si tratta di andare nel mondo a portare il vangelo di Cristo Gesù, è evidente l’importanza della missione dei laici che proprio nel mondo vivono la loro testimonianza cristiana: «Anche i laici, essendo partecipi dell'ufficio sacerdotale, profetico e regale di Cristo, all'interno della missione di tutto il popolo di Dio hanno il proprio compito nella Chiesa e nel mondo. In realtà essi esercitano l'apostolato evangelizzando e santificando gli uomini, e animando e perfezionando con lo spirito evangelico l'ordine temporale».</w:t>
      </w:r>
      <w:r w:rsidRPr="00B33B03">
        <w:rPr>
          <w:rStyle w:val="Rimandonotaapidipagina"/>
        </w:rPr>
        <w:footnoteReference w:id="44"/>
      </w:r>
      <w:r w:rsidRPr="00B33B03">
        <w:t xml:space="preserve"> La delicatezza della questione chiede al laicato una preparazione e una formazione singolarmente adeguata.</w:t>
      </w:r>
      <w:r w:rsidRPr="00B33B03">
        <w:rPr>
          <w:rStyle w:val="Rimandonotaapidipagina"/>
        </w:rPr>
        <w:footnoteReference w:id="45"/>
      </w:r>
    </w:p>
    <w:p w:rsidR="000A1C8B" w:rsidRPr="00B33B03" w:rsidRDefault="000A1C8B" w:rsidP="00E650CB">
      <w:r w:rsidRPr="00B33B03">
        <w:t xml:space="preserve">Naturalmente il testo più ricco sul tema è il decreto </w:t>
      </w:r>
      <w:r w:rsidRPr="00B33B03">
        <w:rPr>
          <w:i/>
        </w:rPr>
        <w:t xml:space="preserve">Ad </w:t>
      </w:r>
      <w:proofErr w:type="spellStart"/>
      <w:r w:rsidRPr="00B33B03">
        <w:rPr>
          <w:i/>
        </w:rPr>
        <w:t>Gentes</w:t>
      </w:r>
      <w:proofErr w:type="spellEnd"/>
      <w:r w:rsidRPr="00B33B03">
        <w:t xml:space="preserve"> (7 dicembre 1965) sull’attività missionaria della chiesa, essa infatti «avverte in maniera più urgente la propria vocazione di salvare e di rinnovare ogni creatura, affinché tutto sia restaurato in Cristo e gli uomini costituiscano in lui una sola famiglia ed un solo popolo di Dio».</w:t>
      </w:r>
      <w:r w:rsidRPr="00B33B03">
        <w:rPr>
          <w:rStyle w:val="Rimandonotaapidipagina"/>
        </w:rPr>
        <w:footnoteReference w:id="46"/>
      </w:r>
      <w:r w:rsidRPr="00B33B03">
        <w:t xml:space="preserve"> Nella piena consapevolezza, ancora una volta ribadita, che essa è per natura missionaria.</w:t>
      </w:r>
      <w:r w:rsidRPr="00B33B03">
        <w:rPr>
          <w:rStyle w:val="Rimandonotaapidipagina"/>
        </w:rPr>
        <w:footnoteReference w:id="47"/>
      </w:r>
    </w:p>
    <w:p w:rsidR="000A1C8B" w:rsidRPr="00B33B03" w:rsidRDefault="000A1C8B" w:rsidP="00E650CB">
      <w:r w:rsidRPr="00B33B03">
        <w:t xml:space="preserve">Dunque «deriva alla Chiesa l'impegno di diffondere la fede e la salvezza del Cristo, sia in forza dell'esplicito mandato che l'ordine episcopale, coadiuvato dai sacerdoti ed unito al successore </w:t>
      </w:r>
      <w:r w:rsidRPr="00B33B03">
        <w:lastRenderedPageBreak/>
        <w:t>di Pietro, supremo pastore della Chiesa, ha ereditato dagli apostoli, sia in forza di quell'influsso vitale che Cristo comunica alle sue membra».</w:t>
      </w:r>
      <w:r w:rsidRPr="00B33B03">
        <w:rPr>
          <w:rStyle w:val="Rimandonotaapidipagina"/>
        </w:rPr>
        <w:footnoteReference w:id="48"/>
      </w:r>
      <w:r w:rsidRPr="00B33B03">
        <w:t xml:space="preserve"> </w:t>
      </w:r>
    </w:p>
    <w:p w:rsidR="000A1C8B" w:rsidRPr="00B33B03" w:rsidRDefault="000A1C8B" w:rsidP="00E650CB">
      <w:r w:rsidRPr="00B33B03">
        <w:t>E ancora una volta si ribadisce che tale azione missionaria non è estranea alle vicende infinite del mondo, non è estrinseca ad esse, ma ne realizza pienamente le aspettative spesso nascoste, perché il suo messaggio corrisponde ai desideri più profondi che inquietano il cuore di ogni uomo, di ogni tempo e di ogni luogo.</w:t>
      </w:r>
      <w:r w:rsidRPr="00B33B03">
        <w:rPr>
          <w:rStyle w:val="Rimandonotaapidipagina"/>
        </w:rPr>
        <w:footnoteReference w:id="49"/>
      </w:r>
      <w:r w:rsidRPr="00B33B03">
        <w:t xml:space="preserve"> Si richiama poi in tutto ciò l’importanza dell’opera dei laici.</w:t>
      </w:r>
      <w:r w:rsidRPr="00B33B03">
        <w:rPr>
          <w:rStyle w:val="Rimandonotaapidipagina"/>
        </w:rPr>
        <w:footnoteReference w:id="50"/>
      </w:r>
    </w:p>
    <w:p w:rsidR="000A1C8B" w:rsidRPr="00B33B03" w:rsidRDefault="000A1C8B" w:rsidP="00E650CB">
      <w:r w:rsidRPr="00B33B03">
        <w:t xml:space="preserve">La costituzione </w:t>
      </w:r>
      <w:r w:rsidRPr="00B33B03">
        <w:rPr>
          <w:i/>
        </w:rPr>
        <w:t xml:space="preserve">Gaudium et Spes </w:t>
      </w:r>
      <w:r w:rsidRPr="00B33B03">
        <w:t>sulla chiesa nel mondo contemporaneo (7 dicembre 1965) legge la condizione contemporanea nelle sue ricchezze e nelle sue fragilità, è il mondo nel quale il Signore ci invia a predicare il vangelo; esso va perciò conosciuto e amato per quello che è, nei suoi pregi e nei suoi difetti. Il testo guarda perciò con simpatia al mondo contemporaneo senza dimenticarne le povertà e i limiti. Sono evidenti a tutti, però, le profonde e rapide trasformazioni che lo hanno riguardato, in particolare nell’ambito delicato della scienza e della tecnica.</w:t>
      </w:r>
      <w:r w:rsidRPr="00B33B03">
        <w:rPr>
          <w:rStyle w:val="Rimandonotaapidipagina"/>
        </w:rPr>
        <w:footnoteReference w:id="51"/>
      </w:r>
    </w:p>
    <w:p w:rsidR="005D77F5" w:rsidRDefault="000A1C8B" w:rsidP="00E650CB">
      <w:r w:rsidRPr="00B33B03">
        <w:t xml:space="preserve">Singolare e quanto mai prezioso il riferimento che la costituzione fa al mondo della cultura e, in particolare, a quello dell’arte come luogo di evangelizzazione: </w:t>
      </w:r>
    </w:p>
    <w:p w:rsidR="000A1C8B" w:rsidRPr="00B33B03" w:rsidRDefault="000A1C8B" w:rsidP="00E650CB">
      <w:r w:rsidRPr="00B33B03">
        <w:t>«Bisogna perciò impegnarsi affinché gli artisti si sentano compresi dalla Chiesa nella loro attività e, godendo di un'ordinata libertà, stabiliscano più facili rapporti con la comunità cristiana. Siano riconosciute dalla Chiesa le nuove tendenze artistiche adatte ai nostri tempi secondo l'indole delle diverse nazioni e regioni […]. Così la conoscenza di Dio viene meglio manifestata e la predicazione evangelica si rende più trasparente all'intelligenza degli uomini e appare come connaturata con le loro condizioni d'esistenza. I fedeli dunque vivano in strettissima unione con gli uomini del loro tempo, e si sforzino di penetrare perfettamente il loro modo di pensare e di sentire, quali si esprimono mediante la cultura […]. È anzi desiderabile che molti laici acquistino una conveniente formazione nelle scienze sacre e che non pochi tra loro si diano di proposito a questi studi e li approfondiscano con mezzi scientifici adeguati».</w:t>
      </w:r>
      <w:r w:rsidRPr="00B33B03">
        <w:rPr>
          <w:rStyle w:val="Rimandonotaapidipagina"/>
        </w:rPr>
        <w:footnoteReference w:id="52"/>
      </w:r>
      <w:r w:rsidRPr="00B33B03">
        <w:t xml:space="preserve">  </w:t>
      </w:r>
    </w:p>
    <w:p w:rsidR="000A1C8B" w:rsidRPr="00B33B03" w:rsidRDefault="000A1C8B" w:rsidP="00E650CB"/>
    <w:p w:rsidR="005D77F5" w:rsidRDefault="005D77F5" w:rsidP="00E650CB">
      <w:pPr>
        <w:rPr>
          <w:b/>
        </w:rPr>
      </w:pPr>
    </w:p>
    <w:p w:rsidR="005D77F5" w:rsidRDefault="005D77F5" w:rsidP="00E650CB">
      <w:pPr>
        <w:rPr>
          <w:b/>
        </w:rPr>
      </w:pPr>
    </w:p>
    <w:p w:rsidR="005D77F5" w:rsidRDefault="005D77F5" w:rsidP="00E650CB">
      <w:pPr>
        <w:rPr>
          <w:b/>
        </w:rPr>
      </w:pPr>
    </w:p>
    <w:p w:rsidR="000A1C8B" w:rsidRPr="00B33B03" w:rsidRDefault="000A1C8B" w:rsidP="00E650CB">
      <w:pPr>
        <w:rPr>
          <w:b/>
        </w:rPr>
      </w:pPr>
      <w:r w:rsidRPr="00B33B03">
        <w:rPr>
          <w:b/>
        </w:rPr>
        <w:lastRenderedPageBreak/>
        <w:t>2.3. PAOLO VI</w:t>
      </w:r>
    </w:p>
    <w:p w:rsidR="000A1C8B" w:rsidRPr="00B33B03" w:rsidRDefault="000A1C8B" w:rsidP="00E650CB"/>
    <w:p w:rsidR="000A1C8B" w:rsidRPr="00B33B03" w:rsidRDefault="000A1C8B" w:rsidP="00E650CB">
      <w:pPr>
        <w:rPr>
          <w:b/>
        </w:rPr>
      </w:pPr>
      <w:r w:rsidRPr="00B33B03">
        <w:rPr>
          <w:b/>
        </w:rPr>
        <w:t>2.3.1. Esortazione Apostolica EVANGELII NUNTIANDI</w:t>
      </w:r>
    </w:p>
    <w:p w:rsidR="000A1C8B" w:rsidRPr="00B33B03" w:rsidRDefault="000A1C8B" w:rsidP="00E650CB"/>
    <w:p w:rsidR="000A1C8B" w:rsidRPr="00B33B03" w:rsidRDefault="000A1C8B" w:rsidP="00E650CB">
      <w:r w:rsidRPr="00B33B03">
        <w:t xml:space="preserve">Al termine del 27° Anno Santo e nel decimo anniversario della chiusura del Concilio Vaticano II, l’esortazione apostolica </w:t>
      </w:r>
      <w:r w:rsidRPr="00B33B03">
        <w:rPr>
          <w:i/>
        </w:rPr>
        <w:t xml:space="preserve">Evangelii </w:t>
      </w:r>
      <w:proofErr w:type="spellStart"/>
      <w:r w:rsidRPr="00B33B03">
        <w:rPr>
          <w:i/>
        </w:rPr>
        <w:t>Nuntiandi</w:t>
      </w:r>
      <w:proofErr w:type="spellEnd"/>
      <w:r w:rsidRPr="00B33B03">
        <w:rPr>
          <w:i/>
        </w:rPr>
        <w:t xml:space="preserve"> </w:t>
      </w:r>
      <w:r w:rsidRPr="00B33B03">
        <w:t>porta a compimento il terzo sinodo dei vescovi sul tema: «L’evangelizzazione del mondo moderno» (27 settembre - 26 ottobre 1974). Non essendo stato approvato un documento finale, una bozza era stata preparata dal cardinale di Cracovia Karol Wojtyla, ma non fu accettata, i padri sinodali chiesero al papa di riservare a sé il compito di preparare un documento frutto dei lavori sinodali, dando così inizio alla prassi delle esortazioni apostoliche post-sinodali, prassi che continua tutt’ora. L’esortazione è datata 8 dicembre 1975.</w:t>
      </w:r>
    </w:p>
    <w:p w:rsidR="000A1C8B" w:rsidRPr="00B33B03" w:rsidRDefault="000A1C8B" w:rsidP="00E650CB"/>
    <w:p w:rsidR="000A1C8B" w:rsidRPr="00B33B03" w:rsidRDefault="000A1C8B" w:rsidP="00E650CB">
      <w:pPr>
        <w:rPr>
          <w:b/>
        </w:rPr>
      </w:pPr>
      <w:r w:rsidRPr="00B33B03">
        <w:rPr>
          <w:b/>
        </w:rPr>
        <w:t>Introduzione</w:t>
      </w:r>
    </w:p>
    <w:p w:rsidR="000A1C8B" w:rsidRPr="00B33B03" w:rsidRDefault="000A1C8B" w:rsidP="00E650CB">
      <w:r w:rsidRPr="00B33B03">
        <w:t>Interessante è che Paolo VI indichi il compito dell’evangelizzazione come dovere e servizio non solo verso la comunità ecclesiale, bensì «anche a tutta l’umanità» (1).</w:t>
      </w:r>
    </w:p>
    <w:p w:rsidR="000A1C8B" w:rsidRPr="00B33B03" w:rsidRDefault="000A1C8B" w:rsidP="00E650CB">
      <w:r w:rsidRPr="00B33B03">
        <w:t>Si chiarisce il motivo di fondo del sinodo sull’evangelizzazione, ossia «rendere la Chiesa del XX secolo sempre più idonea ad annunziare il Vangelo all'umanità del XX secolo» (2). O, in altre parole, «a rivedere i metodi, a cercare con ogni mezzo di studiare come portare all'uomo moderno il messaggio cristiano, nel quale, soltanto, egli può trovare la risposta ai suoi interrogativi e la forza per il suo impegno di solidarietà umana» (3), come afferma il papa citando un suo discorso di due anni prima.</w:t>
      </w:r>
    </w:p>
    <w:p w:rsidR="000A1C8B" w:rsidRPr="00B33B03" w:rsidRDefault="000A1C8B" w:rsidP="00E650CB">
      <w:r w:rsidRPr="00B33B03">
        <w:t>Su tutto sta una domanda di fondo che è di ogni tempo e vale ancora oggi dopo oltre quarant’anni dal documento: «Che ne è oggi di questa energia nascosta della Buona Novella, capace di colpire profondamente la coscienza dell'uomo?» (4).</w:t>
      </w:r>
    </w:p>
    <w:p w:rsidR="000A1C8B" w:rsidRPr="00B33B03" w:rsidRDefault="000A1C8B" w:rsidP="00E650CB">
      <w:pPr>
        <w:rPr>
          <w:b/>
        </w:rPr>
      </w:pPr>
    </w:p>
    <w:p w:rsidR="000A1C8B" w:rsidRPr="00B33B03" w:rsidRDefault="000A1C8B" w:rsidP="00E650CB">
      <w:r w:rsidRPr="00B33B03">
        <w:rPr>
          <w:b/>
        </w:rPr>
        <w:t>1. Dal cristo evangelizzatore alla chiesa evangelizzatrice</w:t>
      </w:r>
      <w:r w:rsidRPr="00B33B03">
        <w:t xml:space="preserve">     </w:t>
      </w:r>
    </w:p>
    <w:p w:rsidR="000A1C8B" w:rsidRPr="00B33B03" w:rsidRDefault="000A1C8B" w:rsidP="00E650CB">
      <w:r w:rsidRPr="00B33B03">
        <w:t xml:space="preserve">Che Gesù abbia inteso la sua missione come annuncio del Regno, dunque della buona notizia del vangelo, risulta evidente dalla testimonianza degli evangelisti che ci riportano con chiarezza la sua convinzione: «Devo annunciare la buona novella del Regno di Dio» (Lc 4, 43); «Lo Spirito del Signore mi ha mandato per annunciare ai poveri un lieto annuncio» (Lc 4, 18; </w:t>
      </w:r>
      <w:proofErr w:type="spellStart"/>
      <w:r w:rsidRPr="00B33B03">
        <w:t>cf</w:t>
      </w:r>
      <w:proofErr w:type="spellEnd"/>
      <w:r w:rsidRPr="00B33B03">
        <w:t xml:space="preserve">. </w:t>
      </w:r>
      <w:proofErr w:type="spellStart"/>
      <w:r w:rsidRPr="00B33B03">
        <w:t>Is</w:t>
      </w:r>
      <w:proofErr w:type="spellEnd"/>
      <w:r w:rsidRPr="00B33B03">
        <w:t xml:space="preserve"> 61, 1).</w:t>
      </w:r>
    </w:p>
    <w:p w:rsidR="000A1C8B" w:rsidRPr="00B33B03" w:rsidRDefault="000A1C8B" w:rsidP="00E650CB">
      <w:r w:rsidRPr="00B33B03">
        <w:t>Perciò Gesù è stato il più grande evangelizzatore, egli ha posto al centro del suo messaggio la venuta del Regno e la conseguente salvezza e liberazione: ora il corso della storia può giungere al suo compimento che avverrà nel giorno della venuta definitiva del Cristo.</w:t>
      </w:r>
    </w:p>
    <w:p w:rsidR="000A1C8B" w:rsidRPr="00B33B03" w:rsidRDefault="000A1C8B" w:rsidP="00E650CB">
      <w:r w:rsidRPr="00B33B03">
        <w:t>Questa parola di Gesù viene subito accolta come parola autorevole, insegnata con autorità (Mc 1, 27) che provoca al tempo stesso meraviglia e entusiasmo (Lc 4, 22) poiché «mai un uomo ha parlato come parla quest’uomo» (</w:t>
      </w:r>
      <w:proofErr w:type="spellStart"/>
      <w:r w:rsidRPr="00B33B03">
        <w:t>Gv</w:t>
      </w:r>
      <w:proofErr w:type="spellEnd"/>
      <w:r w:rsidRPr="00B33B03">
        <w:t xml:space="preserve"> 7, 46).</w:t>
      </w:r>
    </w:p>
    <w:p w:rsidR="000A1C8B" w:rsidRPr="00B33B03" w:rsidRDefault="000A1C8B" w:rsidP="00E650CB">
      <w:r w:rsidRPr="00B33B03">
        <w:t>Accanto alla parola, e strettamente connessa a essa, Gesù ha posto dei segni concreti che dicono la verità di quanto annunciato: i miracoli. Ne viene la rivelazione custodita nel deposito della fede annunciato e difeso dalla chiesa nei secoli.</w:t>
      </w:r>
    </w:p>
    <w:p w:rsidR="000A1C8B" w:rsidRPr="00B33B03" w:rsidRDefault="000A1C8B" w:rsidP="00E650CB">
      <w:r w:rsidRPr="00B33B03">
        <w:lastRenderedPageBreak/>
        <w:t xml:space="preserve">Tutto ciò deve essere proclamato e portato alla conoscenza di ogni persona, compito e dovere questo della chiesa tutta che negli apostoli ha ricevuto il grande e solenne mandato: «Andate in tutto il mondo e proclamate il vangelo a ogni creatura» (Mc 16, 15). </w:t>
      </w:r>
    </w:p>
    <w:p w:rsidR="000A1C8B" w:rsidRPr="00B33B03" w:rsidRDefault="000A1C8B" w:rsidP="00E650CB">
      <w:r w:rsidRPr="00B33B03">
        <w:t>Perciò ogni cristiano deve sentirsi come l’apostolo Paolo: «Per me evangelizzare non è un titolo di gloria, ma un dovere. Guai a me se non predicassi il Vangelo!» (1Cor 9, 16).</w:t>
      </w:r>
    </w:p>
    <w:p w:rsidR="000A1C8B" w:rsidRPr="00B33B03" w:rsidRDefault="000A1C8B" w:rsidP="00E650CB">
      <w:r w:rsidRPr="00B33B03">
        <w:t>È questo il compito della chiesa, «essa esiste per evangelizzare, vale a dire per predicare ed insegnare, essere il canale del dono della grazia, riconciliare i peccatori con Dio» (14); e ancora: «essa resta come un segno insieme opaco e luminoso di una nuova presenza di Gesù, della sua dipartita e della sua permanenza. Essa la prolunga e lo continua. Ed è appunto la sua missione e la sua condizione di evangelizzatore che, anzitutto, è chiamata a continuare» (15).</w:t>
      </w:r>
    </w:p>
    <w:p w:rsidR="000A1C8B" w:rsidRPr="00B33B03" w:rsidRDefault="000A1C8B" w:rsidP="00E650CB">
      <w:r w:rsidRPr="00B33B03">
        <w:t>Il dovere di evangelizzazione unisce dunque Cristo e la chiesa, benché il protagonista sia sempre Cristo Gesù, naturalmente; anche per questo, per il fatto cioè di avere la stessa missione, l’unione di Cristo alla chiesa è essenziale, non accidentale.</w:t>
      </w:r>
    </w:p>
    <w:p w:rsidR="000A1C8B" w:rsidRPr="00B33B03" w:rsidRDefault="000A1C8B" w:rsidP="00E650CB">
      <w:pPr>
        <w:rPr>
          <w:caps/>
        </w:rPr>
      </w:pPr>
      <w:r w:rsidRPr="00B33B03">
        <w:t xml:space="preserve">Non si può allora seguire Cristo e attaccare la chiesa: ««Chi respinge voi, respinge me» (Lc 10, 16). E come si può voler amare il Cristo senza amare la Chiesa, se la più bella testimonianza resa a Cristo è quella di S. Paolo: «Egli ha amato la Chiesa e ha dato </w:t>
      </w:r>
      <w:proofErr w:type="gramStart"/>
      <w:r w:rsidRPr="00B33B03">
        <w:t>se</w:t>
      </w:r>
      <w:proofErr w:type="gramEnd"/>
      <w:r w:rsidRPr="00B33B03">
        <w:t xml:space="preserve"> stesso per lei (</w:t>
      </w:r>
      <w:proofErr w:type="spellStart"/>
      <w:r w:rsidRPr="00B33B03">
        <w:t>Ef</w:t>
      </w:r>
      <w:proofErr w:type="spellEnd"/>
      <w:r w:rsidRPr="00B33B03">
        <w:rPr>
          <w:caps/>
        </w:rPr>
        <w:t xml:space="preserve"> 5, 25)» (16)?</w:t>
      </w:r>
    </w:p>
    <w:p w:rsidR="000A1C8B" w:rsidRPr="00B33B03" w:rsidRDefault="000A1C8B" w:rsidP="00E650CB">
      <w:pPr>
        <w:rPr>
          <w:caps/>
        </w:rPr>
      </w:pPr>
    </w:p>
    <w:p w:rsidR="000A1C8B" w:rsidRPr="00B33B03" w:rsidRDefault="000A1C8B" w:rsidP="00E650CB">
      <w:pPr>
        <w:rPr>
          <w:b/>
          <w:caps/>
        </w:rPr>
      </w:pPr>
      <w:r w:rsidRPr="00B33B03">
        <w:rPr>
          <w:b/>
          <w:caps/>
        </w:rPr>
        <w:t>2. C</w:t>
      </w:r>
      <w:r w:rsidRPr="00B33B03">
        <w:rPr>
          <w:b/>
        </w:rPr>
        <w:t>he cosa significa evangelizzare</w:t>
      </w:r>
    </w:p>
    <w:p w:rsidR="000A1C8B" w:rsidRPr="00B33B03" w:rsidRDefault="000A1C8B" w:rsidP="00E650CB">
      <w:r w:rsidRPr="00B33B03">
        <w:rPr>
          <w:caps/>
        </w:rPr>
        <w:t>E</w:t>
      </w:r>
      <w:r w:rsidRPr="00B33B03">
        <w:t>vangelizzare significa «portare la Buona Novella in tutti gli strati dell'umanità, è, col suo influsso, trasformare dal di dentro, rendere nuova l'umanità stessa» (18) in ogni suo ambito. Si tratta «di raggiungere e quasi sconvolgere mediante la forza del Vangelo i criteri di giudizio, i valori determinanti, i punti di interesse, le linee di pensiero, le fonti ispiratrici e i modelli di vita dell'umanità» (19).</w:t>
      </w:r>
    </w:p>
    <w:p w:rsidR="000A1C8B" w:rsidRPr="00B33B03" w:rsidRDefault="000A1C8B" w:rsidP="00E650CB">
      <w:r w:rsidRPr="00B33B03">
        <w:t xml:space="preserve">In altre parole «occorre evangelizzare - non in maniera decorativa, a somiglianza di vernice superficiale, ma in modo vitale, in profondità e fino alle radici - la cultura e le culture dell'uomo, nel senso ricco ed esteso che questi termini hanno nella Costituzione </w:t>
      </w:r>
      <w:r w:rsidRPr="00B33B03">
        <w:rPr>
          <w:i/>
        </w:rPr>
        <w:t>Gaudium et Spes</w:t>
      </w:r>
      <w:r w:rsidRPr="00B33B03">
        <w:t xml:space="preserve"> (Cf. GS 53)» (20). La scommessa è che «indipendenti di fronte alle culture, il Vangelo e l'evangelizzazione non sono necessariamente incompatibili con esse, ma capaci di impregnarle tutte, senza asservirsi ad alcuna» (20). </w:t>
      </w:r>
    </w:p>
    <w:p w:rsidR="000A1C8B" w:rsidRPr="00B33B03" w:rsidRDefault="000A1C8B" w:rsidP="00E650CB">
      <w:r w:rsidRPr="00B33B03">
        <w:t>E poi il papa aggiunge in un passo diventato giustamente celebre: «La rottura tra Vangelo e cultura è senza dubbio il dramma della nostra epoca, come lo fu anche di altre. Occorre quindi fare tutti gli sforzi in vista di una generosa evangelizzazione della cultura, più esattamente delle culture» (20).</w:t>
      </w:r>
    </w:p>
    <w:p w:rsidR="000A1C8B" w:rsidRPr="00B33B03" w:rsidRDefault="000A1C8B" w:rsidP="00E650CB">
      <w:r w:rsidRPr="00B33B03">
        <w:t>Tale annuncio è prima di tutto legato alla testimonianza dei credenti; è sempre stato così fin dagli inizi della storia della chiesa, quando i pagani vedevano come i cristiani si amavano e si aiutavano tra di loro: «Una tale testimonianza è già una proclamazione silenziosa, ma molto forte ed efficace, della Buona Novella» (21).</w:t>
      </w:r>
    </w:p>
    <w:p w:rsidR="000A1C8B" w:rsidRPr="00B33B03" w:rsidRDefault="000A1C8B" w:rsidP="00E650CB">
      <w:r w:rsidRPr="00B33B03">
        <w:t>A questa testimonianza dovrà poi essere agganciata la parola dell’annuncio.</w:t>
      </w:r>
    </w:p>
    <w:p w:rsidR="000A1C8B" w:rsidRPr="00B33B03" w:rsidRDefault="000A1C8B" w:rsidP="00E650CB"/>
    <w:p w:rsidR="005D77F5" w:rsidRDefault="005D77F5" w:rsidP="00E650CB">
      <w:pPr>
        <w:rPr>
          <w:b/>
        </w:rPr>
      </w:pPr>
    </w:p>
    <w:p w:rsidR="000A1C8B" w:rsidRPr="00B33B03" w:rsidRDefault="000A1C8B" w:rsidP="00E650CB">
      <w:pPr>
        <w:rPr>
          <w:b/>
        </w:rPr>
      </w:pPr>
      <w:r w:rsidRPr="00B33B03">
        <w:rPr>
          <w:b/>
        </w:rPr>
        <w:lastRenderedPageBreak/>
        <w:t xml:space="preserve">3. Il contenuto dell’evangelizzazione </w:t>
      </w:r>
    </w:p>
    <w:p w:rsidR="000A1C8B" w:rsidRPr="00B33B03" w:rsidRDefault="000A1C8B" w:rsidP="00E650CB">
      <w:r w:rsidRPr="00B33B03">
        <w:t>Vi sono contenuti primari e secondari. È di primaria e fondamentale importanza cogliere il cuore della fede da annunciare nel fatto che Dio si è rivelato in pienezza nel Figlio e si è rivelato come un Dio di amore e di misericordia che chiama tutti gli uomini a una vita eterna di comunione con lui: «In Gesù Cristo, Figlio di Dio fatto uomo, morto e risuscitato, la salvezza è offerta ad ogni uomo, come dono di grazia e misericordia di Dio stesso» (27).</w:t>
      </w:r>
    </w:p>
    <w:p w:rsidR="000A1C8B" w:rsidRPr="00B33B03" w:rsidRDefault="000A1C8B" w:rsidP="00E650CB">
      <w:r w:rsidRPr="00B33B03">
        <w:t>Tutto ciò deve essere oggetto della predicazione, come anche la prospettiva escatologica dell’al di là. La chiesa che prega, annuncia, celebra i sacramenti si fa segno efficace di tale possibile comunione salvifica offerta a tutti gli uomini</w:t>
      </w:r>
      <w:r>
        <w:t xml:space="preserve"> i quali sono tutti ordinati alla chiesa stessa (Lumen gentium 13, 16)</w:t>
      </w:r>
      <w:r w:rsidRPr="00B33B03">
        <w:t>.</w:t>
      </w:r>
    </w:p>
    <w:p w:rsidR="000A1C8B" w:rsidRPr="00B33B03" w:rsidRDefault="000A1C8B" w:rsidP="00E650CB">
      <w:r w:rsidRPr="00B33B03">
        <w:t>Questo messaggio spirituale coinvolge anche la dimensione materiale della vita, poiché l’uomo è un tutt’uno e la salvezza offerta lo riguarda in forma completa.</w:t>
      </w:r>
    </w:p>
    <w:p w:rsidR="000A1C8B" w:rsidRPr="00B33B03" w:rsidRDefault="000A1C8B" w:rsidP="00E650CB">
      <w:r w:rsidRPr="00B33B03">
        <w:t>Da qui il dovere di liberazione che la rivelazione porta con sé, esso significa lotta per l’uomo, per la giustizia, per la pace, contro la fame, la guerra, il colonialismo, ecc.</w:t>
      </w:r>
    </w:p>
    <w:p w:rsidR="000A1C8B" w:rsidRPr="00B33B03" w:rsidRDefault="000A1C8B" w:rsidP="00E650CB">
      <w:r w:rsidRPr="00B33B03">
        <w:t>È la caratteristica unione di evangelizzazione e promozione umana che tiene insieme il piano della creazione e quello della redenzione. Così infatti, riprendendo il tema della liberazione, «essa non può limitarsi alla semplice e ristretta dimensione economica, politica, sociale o culturale, ma deve mirare all'uomo intero, in ogni sua dimensione, compresa la sua apertura verso l'assoluto, anche l'Assoluto di Dio» (33).</w:t>
      </w:r>
    </w:p>
    <w:p w:rsidR="000A1C8B" w:rsidRPr="00B33B03" w:rsidRDefault="000A1C8B" w:rsidP="00E650CB"/>
    <w:p w:rsidR="000A1C8B" w:rsidRPr="00B33B03" w:rsidRDefault="000A1C8B" w:rsidP="00E650CB">
      <w:pPr>
        <w:rPr>
          <w:b/>
        </w:rPr>
      </w:pPr>
      <w:r w:rsidRPr="00B33B03">
        <w:rPr>
          <w:b/>
        </w:rPr>
        <w:t xml:space="preserve">4. Le vie dell’evangelizzazione </w:t>
      </w:r>
    </w:p>
    <w:p w:rsidR="000A1C8B" w:rsidRPr="00B33B03" w:rsidRDefault="000A1C8B" w:rsidP="00E650CB">
      <w:r w:rsidRPr="00B33B03">
        <w:t xml:space="preserve">«Questo problema del “come evangelizzare” resta sempre attuale perché i modi variano secondo le circostanze di tempo, di luogo, di cultura e lanciano pertanto una certa sfida alla nostra capacità di scoperta e di adattamento» (40). </w:t>
      </w:r>
    </w:p>
    <w:p w:rsidR="000A1C8B" w:rsidRPr="00B33B03" w:rsidRDefault="000A1C8B" w:rsidP="00E650CB">
      <w:r w:rsidRPr="00B33B03">
        <w:t>Il papa richiama ora, per la seconda volta, il già trattato tema della testimonianza con un’altra celebre affermazione: «L'uomo contemporaneo ascolta più volentieri i testimoni che i maestri, - dicevamo lo scorso anno a un gruppo di laici - o se ascolta i maestri lo fa perché sono dei testimoni» (41).</w:t>
      </w:r>
    </w:p>
    <w:p w:rsidR="000A1C8B" w:rsidRPr="00B33B03" w:rsidRDefault="000A1C8B" w:rsidP="00E650CB">
      <w:r w:rsidRPr="00B33B03">
        <w:t>Resta certo poi inalterata l’importanza della predicazione della parola che potrà avvalersi dei metodi tecnologici più raffinati. Qui ha un ruolo centrale l’omelia come anche la catechesi che potrà assumere la forma «di un catecumenato, per numerosi giovani e adulti, che, toccati dalla grazia, scoprono a poco a poco il volto di Cristo e provano il bisogno di donarsi a lui» (44).</w:t>
      </w:r>
    </w:p>
    <w:p w:rsidR="000A1C8B" w:rsidRPr="00B33B03" w:rsidRDefault="000A1C8B" w:rsidP="00E650CB">
      <w:r w:rsidRPr="00B33B03">
        <w:t>I mass media, per quello che offrono, possono anch’essi essere considerati il nuovo pulpito, ma non possono esaurire la questione; non va dimenticato, infatti, che accanto alla predicazione rivolta alla gente, rimane indispensabile il colloquio e l’accompagnamento personale, individuale, attraverso la direzione spirituale e la confessione. L’evangelizzazione è infatti correlata ai sacramenti, non vi è divisione tra evangelizzazione e sacramenti.</w:t>
      </w:r>
    </w:p>
    <w:p w:rsidR="000A1C8B" w:rsidRPr="00B33B03" w:rsidRDefault="000A1C8B" w:rsidP="00E650CB">
      <w:r w:rsidRPr="00B33B03">
        <w:t xml:space="preserve">La pietà popolare è anch’essa una via di evangelizzazione preziosa e assai diffusa che va riscoperta. Essa talora pone dei problemi essendo «frequentemente aperta alla penetrazione di molte deformazioni della religione, anzi di superstizioni. Resta spesso a livello di manifestazioni cultuali senza impegnare un'autentica adesione di fede. Può anche portare alla </w:t>
      </w:r>
      <w:r w:rsidRPr="00B33B03">
        <w:lastRenderedPageBreak/>
        <w:t>formazione di sette e mettere in pericolo la vera comunità ecclesiale. Ma se è ben orientata, soprattutto mediante una pedagogia di evangelizzazione, è ricca di valori» (48).</w:t>
      </w:r>
    </w:p>
    <w:p w:rsidR="000A1C8B" w:rsidRPr="00B33B03" w:rsidRDefault="000A1C8B" w:rsidP="00E650CB"/>
    <w:p w:rsidR="000A1C8B" w:rsidRPr="00B33B03" w:rsidRDefault="000A1C8B" w:rsidP="00E650CB">
      <w:pPr>
        <w:rPr>
          <w:b/>
        </w:rPr>
      </w:pPr>
      <w:r w:rsidRPr="00B33B03">
        <w:rPr>
          <w:b/>
        </w:rPr>
        <w:t xml:space="preserve">5. I destinatari dell’evangelizzazione </w:t>
      </w:r>
    </w:p>
    <w:p w:rsidR="000A1C8B" w:rsidRPr="00B33B03" w:rsidRDefault="000A1C8B" w:rsidP="00E650CB">
      <w:r w:rsidRPr="00B33B03">
        <w:t>Tutto il mondo è destinatario dell’annuncio del vangelo, vi è una universalità senza frontiere. L’invito ad andare in tutto il mondo è un imperativo che non si ferma neppure di fronte ai rischi e alle avversità che l’azione di evangelizzazione può incontrare.</w:t>
      </w:r>
    </w:p>
    <w:p w:rsidR="000A1C8B" w:rsidRPr="00B33B03" w:rsidRDefault="000A1C8B" w:rsidP="00E650CB">
      <w:r w:rsidRPr="00B33B03">
        <w:t xml:space="preserve">Un approccio iniziale, quasi una </w:t>
      </w:r>
      <w:proofErr w:type="spellStart"/>
      <w:r w:rsidRPr="00B33B03">
        <w:t>pre</w:t>
      </w:r>
      <w:proofErr w:type="spellEnd"/>
      <w:r w:rsidRPr="00B33B03">
        <w:t>-evangelizzazione, si fa forte di tante possibilità che introducono e preparano: l’arte, la scienza, la filosofia, i sentimenti del cuore. È l’annuncio ai lontani e a quanti si sono allontanati, perdendo il gusto del vangelo e tradendo la fedeltà al loro battesimo. Preparano l’accoglienza dell’annuncio anche le cose buone presenti nelle altre religioni secondo la teoria dei semi del verbo che qui viene richiamata.</w:t>
      </w:r>
    </w:p>
    <w:p w:rsidR="000A1C8B" w:rsidRPr="00B33B03" w:rsidRDefault="000A1C8B" w:rsidP="00E650CB">
      <w:r w:rsidRPr="00B33B03">
        <w:t>Con chiarezza papa Paolo afferma allora che la predicazione va fatta anche a chi vive la propria religione con le sue cose buone poiché «queste moltitudini hanno il diritto di conoscere la ricchezza del mistero di Cristo» (53) in quanto «la nostra religione instaura effettivamente con Dio un rapporto autentico e vivente, che le altre religioni non riescono a stabilire, sebbene esse tengano, per così dire, le loro braccia tese verso il cielo» (53).</w:t>
      </w:r>
    </w:p>
    <w:p w:rsidR="000A1C8B" w:rsidRPr="00B33B03" w:rsidRDefault="000A1C8B" w:rsidP="00E650CB">
      <w:r w:rsidRPr="00B33B03">
        <w:t>Detto che l’evangelizzazione è necessaria per tutti ed è indispensabile per alimentare la fede dei credenti, è in particolare ai non credenti che essa deve saper rivolgersi, e con urgenza. Il documento prende atto così del fenomeno del secolarismo, mentre accetta la secolarizzazione nel senso del Vaticano II, cioè di una sana e corretta autonomia delle realtà terrestri. Il secolarismo invece è «una concezione del mondo, nella quale questo si spiega da sé senza che ci sia bisogno di ricorrere a Dio, divenuto in tal modo superfluo ed ingombrante» (55). Vi è poi la sfera dei credenti, ma non praticanti, anche a loro va rivolto con saggezza l’invito a riscoprire il proprio battesimo.</w:t>
      </w:r>
    </w:p>
    <w:p w:rsidR="000A1C8B" w:rsidRPr="00B33B03" w:rsidRDefault="000A1C8B" w:rsidP="00E650CB">
      <w:r w:rsidRPr="00B33B03">
        <w:t>Il capitolo termina con un riferimento, forse datato, alle comunità di base, che costituivano negli anni ‘70 un modo nuovo di vivere l’esperienza cristiana. Non si entra troppo nel merito, ma si chiarisce la necessità assoluta che esse nascano e vivano in piena comunione con la chiesa. Si sa, infatti, che in quel periodo vi erano stati alcuni tentativi di vivere la cristianità in aperta polemica con l’istituzione e spesso con un orientamento ideologico legato a partiti della sinistra. Su questi tentativi la condanna è netta e decisa: «In altre regioni, al contrario, comunità di base si radunano in uno spirito di critica acerba nei confronti della Chiesa, che esse stimmatizzano volentieri come “istituzionale” e alla quale si oppongono come comunità carismatiche, libere da strutture, ispirate soltanto al Vangelo […] la loro ispirazione diviene molto presto ideologica, ed è raro che non diventino quindi preda di una opzione politica, di una corrente, quindi di un sistema, anzi di un partito, con tutto il rischio, che ciò comporta, di esserne strumentalizzate» (58).</w:t>
      </w:r>
    </w:p>
    <w:p w:rsidR="000A1C8B" w:rsidRPr="00B33B03" w:rsidRDefault="000A1C8B" w:rsidP="00E650CB"/>
    <w:p w:rsidR="000A1C8B" w:rsidRPr="00B33B03" w:rsidRDefault="000A1C8B" w:rsidP="00E650CB">
      <w:pPr>
        <w:rPr>
          <w:b/>
        </w:rPr>
      </w:pPr>
      <w:r w:rsidRPr="00B33B03">
        <w:rPr>
          <w:b/>
        </w:rPr>
        <w:t xml:space="preserve">6. Gli operai dell’evangelizzazione </w:t>
      </w:r>
    </w:p>
    <w:p w:rsidR="000A1C8B" w:rsidRPr="00B33B03" w:rsidRDefault="000A1C8B" w:rsidP="00E650CB">
      <w:r w:rsidRPr="00B33B03">
        <w:t>Chi esercita l’evangelizzazione deve sentirsi inviato a tale compito e deve sentirsi parte della chiesa cui spetta, per mandato divino, il dovere missionario: tutta la chiesa è missionaria.</w:t>
      </w:r>
    </w:p>
    <w:p w:rsidR="000A1C8B" w:rsidRPr="00B33B03" w:rsidRDefault="000A1C8B" w:rsidP="00E650CB">
      <w:r w:rsidRPr="00B33B03">
        <w:lastRenderedPageBreak/>
        <w:t>Ciò significa che «evangelizzare non è mai per nessuno un atto individuale e isolato, ma profondamente ecclesiale […] nessun evangelizzatore è padrone assoluto della propria azione evangelizzatrice» (60).</w:t>
      </w:r>
    </w:p>
    <w:p w:rsidR="000A1C8B" w:rsidRPr="00B33B03" w:rsidRDefault="000A1C8B" w:rsidP="00E650CB">
      <w:r w:rsidRPr="00B33B03">
        <w:t>Ogni singolo cristiano, ogni comunità particolare, è inoltre chiesa in pienezza nel territorio e deve perciò conservare il vincolo dell’unità. Ne consegue che «ogni chiesa particolare, che si separasse volontariamente dalla chiesa universale, perderebbe il suo riferimento al disegno di Dio, si impoverirebbe nella sua dimensione ecclesiale» (62).</w:t>
      </w:r>
    </w:p>
    <w:p w:rsidR="000A1C8B" w:rsidRPr="00B33B03" w:rsidRDefault="000A1C8B" w:rsidP="00E650CB">
      <w:r w:rsidRPr="00B33B03">
        <w:t>Il punto è delicato, una sapiente azione di evangelizzazione dovrà tenere infatti un saggio equilibrio tra l’esigenza legittima di rendere comprensibile il messaggio in ogni cultura e l’altrettanto grave esigenza di mantenere il messaggio nella sua autentica integrità, vincendo tentazioni fantasiose e innovative: «La evangelizzazione perde molto della sua forza e della sua efficacia se non tiene in considerazione il popolo concreto al quale si rivolge, se non utilizza la sua lingua, i suoi segni e simboli, se non risponde ai problemi da esso posti, se non interessa la sua vita reale. Ma d'altra parte l'evangelizzazione rischia di perdere la propria anima e di svanire, se il suo contenuto resta svuotato o snaturato col pretesto di tradurlo o se, volendo adattare una realtà universale a uno spazio locale, si sacrifica questa realtà e si distrugge l'unità senza la quale non c'è universalità» (63).</w:t>
      </w:r>
    </w:p>
    <w:p w:rsidR="000A1C8B" w:rsidRPr="00B33B03" w:rsidRDefault="000A1C8B" w:rsidP="00E650CB">
      <w:r w:rsidRPr="00B33B03">
        <w:t>Spetta al papa, quale successore di Pietro, il compito di vigilare sulla predicazione al fine di mantenere inalterato il contenuto della fede cattolica e di insegnare con autorità la verità rivelata. Tale compito si trasmette gerarchicamente ai vescovi e infine ai sacerdoti che guidano le comunità locali. I religiosi offrono una particolare testimonianza legata alla loro figura che richiama il radicalismo delle beatitudini e la totale disponibilità verso Dio, la chiesa, i fratelli, nella logica della povertà, della castità, dell’obbedienza. Alcuni lo fanno con la preghiera e la contemplazione, altri, come i missionari, attraverso l’agire pratico in terre lontane.</w:t>
      </w:r>
    </w:p>
    <w:p w:rsidR="000A1C8B" w:rsidRPr="00B33B03" w:rsidRDefault="000A1C8B" w:rsidP="00E650CB">
      <w:r w:rsidRPr="00B33B03">
        <w:t>Un ruolo particolare, essenziale e pressoché decisivo, è riservato naturalmente ai laici, chiamati ad annunciare Cristo risorto all’interno negli ambiti loro propri, «il campo proprio della loro attività evangelizzatrice è il mondo vasto e complicato della politica, della realtà sociale, dell'economia; così pure della cultura, delle scienze e delle arti, della vita internazionale, degli strumenti della comunicazione sociale» (70). Fondamentale è qui, infine, l’azione evangelizzatrice in famiglia e della famiglia, come anche quella dei giovani per i giovani.</w:t>
      </w:r>
    </w:p>
    <w:p w:rsidR="000A1C8B" w:rsidRPr="00B33B03" w:rsidRDefault="000A1C8B" w:rsidP="00E650CB"/>
    <w:p w:rsidR="000A1C8B" w:rsidRPr="00B33B03" w:rsidRDefault="000A1C8B" w:rsidP="00E650CB">
      <w:pPr>
        <w:rPr>
          <w:b/>
        </w:rPr>
      </w:pPr>
      <w:r w:rsidRPr="00B33B03">
        <w:rPr>
          <w:b/>
        </w:rPr>
        <w:t xml:space="preserve">7. Lo spirito dell’evangelizzazione </w:t>
      </w:r>
    </w:p>
    <w:p w:rsidR="000A1C8B" w:rsidRPr="00B33B03" w:rsidRDefault="000A1C8B" w:rsidP="00E650CB">
      <w:r w:rsidRPr="00B33B03">
        <w:t xml:space="preserve">Il vero protagonista dell’evangelizzazione è però sempre lo Spirito Santo. La chiesa nasce dal dono dello Spirito a Pentecoste, lo Spirito è davvero l’anima della chiesa, «si può dire che lo Spirito Santo è l'agente principale dell'evangelizzazione» (75). </w:t>
      </w:r>
    </w:p>
    <w:p w:rsidR="000A1C8B" w:rsidRPr="00B33B03" w:rsidRDefault="000A1C8B" w:rsidP="00E650CB">
      <w:r w:rsidRPr="00B33B03">
        <w:t>A ciò si aggiunge la collaborazione buona dei credenti, l’uso delle tecniche adeguate, la centralità della testimonianza che viene ancora una volta richiamata.</w:t>
      </w:r>
    </w:p>
    <w:p w:rsidR="000A1C8B" w:rsidRPr="00B33B03" w:rsidRDefault="000A1C8B" w:rsidP="00E650CB">
      <w:r w:rsidRPr="00B33B03">
        <w:t xml:space="preserve">Su tutto la consapevolezza che l’evangelizzazione si fa portatrice di qualcosa che è atteso e desiderato da tutti, perciò «il mondo, che nonostante innumerevoli segni di rifiuto di Dio, paradossalmente lo cerca attraverso vie inaspettate e ne sente dolorosamente il bisogno, </w:t>
      </w:r>
      <w:r w:rsidRPr="00B33B03">
        <w:lastRenderedPageBreak/>
        <w:t>reclama evangelizzatori che gli parlino di un Dio, che essi conoscano e che sia a loro familiare, come se vedessero l'Invisibile» (76).</w:t>
      </w:r>
    </w:p>
    <w:p w:rsidR="000A1C8B" w:rsidRPr="00B33B03" w:rsidRDefault="000A1C8B" w:rsidP="00E650CB">
      <w:r w:rsidRPr="00B33B03">
        <w:t>Segue un forte richiamo all’unità nella chiesa, tra i cattolici, ma anche tra i cristiani e la difesa della necessità di evangelizzare, da qualcuno pensata quasi come rinunciabile, data la volontà salvifica universale di Dio. Tutti infatti hanno diritto di ricevere la buona novella del vangelo che Gesù stesso ha comandato di predicare.</w:t>
      </w:r>
    </w:p>
    <w:p w:rsidR="000A1C8B" w:rsidRPr="00B33B03" w:rsidRDefault="000A1C8B" w:rsidP="00E650CB">
      <w:r w:rsidRPr="00B33B03">
        <w:t>La cosa andrà certo fatta nel modo adeguato, rispettoso della libertà di ciascuno, delle situazioni religiose e dei percorsi propri di ogni persona.</w:t>
      </w:r>
    </w:p>
    <w:p w:rsidR="000A1C8B" w:rsidRPr="00B33B03" w:rsidRDefault="000A1C8B" w:rsidP="00E650CB">
      <w:r w:rsidRPr="00B33B03">
        <w:t>Il richiamo a Maria «Stella dell’evangelizzazione» (82) conclude la redazione del testo.</w:t>
      </w:r>
    </w:p>
    <w:p w:rsidR="000A1C8B" w:rsidRPr="00B33B03" w:rsidRDefault="000A1C8B" w:rsidP="00E650CB"/>
    <w:p w:rsidR="000A1C8B" w:rsidRPr="00B33B03" w:rsidRDefault="000A1C8B" w:rsidP="00E650CB">
      <w:pPr>
        <w:rPr>
          <w:b/>
        </w:rPr>
      </w:pPr>
      <w:r w:rsidRPr="00B33B03">
        <w:rPr>
          <w:b/>
        </w:rPr>
        <w:t xml:space="preserve">2.4. GIOVANNI PAOLO II </w:t>
      </w:r>
    </w:p>
    <w:p w:rsidR="000A1C8B" w:rsidRPr="00B33B03" w:rsidRDefault="000A1C8B" w:rsidP="00E650CB"/>
    <w:p w:rsidR="000A1C8B" w:rsidRPr="00B33B03" w:rsidRDefault="000A1C8B" w:rsidP="00E650CB">
      <w:r w:rsidRPr="00B33B03">
        <w:t>Giovanni Paolo II è stato il papa della nuova evangelizzazione.</w:t>
      </w:r>
      <w:r>
        <w:rPr>
          <w:rStyle w:val="Rimandonotaapidipagina"/>
        </w:rPr>
        <w:footnoteReference w:id="53"/>
      </w:r>
      <w:r w:rsidRPr="00B33B03">
        <w:t xml:space="preserve"> </w:t>
      </w:r>
    </w:p>
    <w:p w:rsidR="000A1C8B" w:rsidRPr="00B33B03" w:rsidRDefault="000A1C8B" w:rsidP="00E650CB">
      <w:r w:rsidRPr="00B33B03">
        <w:t>Evangelizzazione è un termine recente che appare negli anni ’50 del Novecento e indica per lo più il primo annuncio da distinguere dalla catechesi. Nuova evangelizzazione compare invece per la prima volta</w:t>
      </w:r>
      <w:r>
        <w:t>, nei testi del papa,</w:t>
      </w:r>
      <w:r w:rsidRPr="00B33B03">
        <w:t xml:space="preserve"> nel document</w:t>
      </w:r>
      <w:r>
        <w:t>o</w:t>
      </w:r>
      <w:r w:rsidRPr="00B33B03">
        <w:t xml:space="preserve"> di Puebla del 1979 alla conferenza dei vescovi dell’America Latina e fu poi ripreso da papa Giovanni Paolo II in una celebre omelia a Nova </w:t>
      </w:r>
      <w:proofErr w:type="spellStart"/>
      <w:r w:rsidRPr="00B33B03">
        <w:t>Huta</w:t>
      </w:r>
      <w:proofErr w:type="spellEnd"/>
      <w:r w:rsidRPr="00B33B03">
        <w:t xml:space="preserve">, al santuario di </w:t>
      </w:r>
      <w:proofErr w:type="spellStart"/>
      <w:r w:rsidRPr="00B33B03">
        <w:t>Mogila</w:t>
      </w:r>
      <w:proofErr w:type="spellEnd"/>
      <w:r w:rsidRPr="00B33B03">
        <w:t xml:space="preserve"> presso Cracovia il 9 giugno 1979.</w:t>
      </w:r>
      <w:r w:rsidRPr="00B33B03">
        <w:rPr>
          <w:rStyle w:val="Rimandonotaapidipagina"/>
        </w:rPr>
        <w:footnoteReference w:id="54"/>
      </w:r>
      <w:r w:rsidRPr="00B33B03">
        <w:t xml:space="preserve"> L’espressione torna con forza nel 1983 quando il papa si rivolge ai vescovi dell’America Latina riuniti ad Haiti, esortandoli a una nuova evangelizzazione «nuova nel suo ardore, nei suoi metodi e nelle sue espressioni»;</w:t>
      </w:r>
      <w:r w:rsidRPr="00B33B03">
        <w:rPr>
          <w:rStyle w:val="Rimandonotaapidipagina"/>
        </w:rPr>
        <w:footnoteReference w:id="55"/>
      </w:r>
      <w:r w:rsidRPr="00B33B03">
        <w:t xml:space="preserve"> in maniera specifica vi ritorna alla prima assemblea plenaria della Pontificia Commissione per l’America Latina del 7 dicembre 1989;</w:t>
      </w:r>
      <w:r w:rsidRPr="00B33B03">
        <w:rPr>
          <w:rStyle w:val="Rimandonotaapidipagina"/>
        </w:rPr>
        <w:footnoteReference w:id="56"/>
      </w:r>
      <w:r w:rsidRPr="00B33B03">
        <w:t xml:space="preserve"> l’espressione la troviamo poi nell’enciclica </w:t>
      </w:r>
      <w:proofErr w:type="spellStart"/>
      <w:r w:rsidRPr="00B33B03">
        <w:rPr>
          <w:i/>
        </w:rPr>
        <w:lastRenderedPageBreak/>
        <w:t>Redemptoris</w:t>
      </w:r>
      <w:proofErr w:type="spellEnd"/>
      <w:r w:rsidRPr="00B33B03">
        <w:rPr>
          <w:i/>
        </w:rPr>
        <w:t xml:space="preserve"> </w:t>
      </w:r>
      <w:proofErr w:type="spellStart"/>
      <w:r w:rsidRPr="00B33B03">
        <w:rPr>
          <w:i/>
        </w:rPr>
        <w:t>missio</w:t>
      </w:r>
      <w:proofErr w:type="spellEnd"/>
      <w:r w:rsidRPr="00B33B03">
        <w:t xml:space="preserve">, 7 dicembre 1990, in riferimento ai paesi di antica tradizione cristiana che necessitano oggi di un nuovo annuncio e nel 1992 a Santo Domingo nel discorso di apertura alla quarta conferenza generale dei vescovi latino-americani. </w:t>
      </w:r>
    </w:p>
    <w:p w:rsidR="000A1C8B" w:rsidRPr="00B33B03" w:rsidRDefault="000A1C8B" w:rsidP="00E650CB">
      <w:r w:rsidRPr="00B33B03">
        <w:t>L’</w:t>
      </w:r>
      <w:proofErr w:type="spellStart"/>
      <w:r w:rsidRPr="00B33B03">
        <w:rPr>
          <w:i/>
        </w:rPr>
        <w:t>Enchiridion</w:t>
      </w:r>
      <w:proofErr w:type="spellEnd"/>
      <w:r w:rsidRPr="00B33B03">
        <w:t xml:space="preserve"> della nuova evangelizzazione, che riporta documenti del magistero dal 1939 al 2012, presenta ben 419 testi di Giovanni Paolo II in cui il tema viene richiamato.</w:t>
      </w:r>
      <w:r w:rsidRPr="00B33B03">
        <w:rPr>
          <w:rStyle w:val="Rimandonotaapidipagina"/>
        </w:rPr>
        <w:footnoteReference w:id="57"/>
      </w:r>
    </w:p>
    <w:p w:rsidR="000A1C8B" w:rsidRPr="00B33B03" w:rsidRDefault="000A1C8B" w:rsidP="00E650CB">
      <w:r w:rsidRPr="00B33B03">
        <w:t>«La formula nuova evangelizzazione è entrata ormai nel lessico familiare della chiesa cattolica con rapida e inesorabile progressione, a procedere dagli inizi del pontificato di Giovanni Paolo II; essa ha avuto una grossa fortuna, ma il suo significato non è così univoco come la fortuna potrebbe suggerire».</w:t>
      </w:r>
      <w:r w:rsidRPr="00B33B03">
        <w:rPr>
          <w:rStyle w:val="Rimandonotaapidipagina"/>
        </w:rPr>
        <w:footnoteReference w:id="58"/>
      </w:r>
      <w:r w:rsidRPr="00B33B03">
        <w:t xml:space="preserve">   </w:t>
      </w:r>
    </w:p>
    <w:p w:rsidR="000A1C8B" w:rsidRPr="00B33B03" w:rsidRDefault="000A1C8B" w:rsidP="00E650CB">
      <w:r w:rsidRPr="00B33B03">
        <w:t>L’argomento sta evidentemente assai a cuore al santo padre che lo propone a più riprese in molti discorsi ai vescovi, preti, ai giovani, ai religiosi ecc., tanto da risultare uno dei tratti caratteristici del suo pontificato.</w:t>
      </w:r>
    </w:p>
    <w:p w:rsidR="000A1C8B" w:rsidRDefault="000A1C8B" w:rsidP="00E650CB">
      <w:pPr>
        <w:rPr>
          <w:b/>
        </w:rPr>
      </w:pPr>
    </w:p>
    <w:p w:rsidR="000A1C8B" w:rsidRPr="00B33B03" w:rsidRDefault="000A1C8B" w:rsidP="00E650CB">
      <w:pPr>
        <w:rPr>
          <w:b/>
        </w:rPr>
      </w:pPr>
      <w:r w:rsidRPr="00B33B03">
        <w:rPr>
          <w:b/>
        </w:rPr>
        <w:t>2.4.1. Lettera enciclica REDEMPTORIS MISSIO</w:t>
      </w:r>
    </w:p>
    <w:p w:rsidR="000A1C8B" w:rsidRPr="00B33B03" w:rsidRDefault="000A1C8B" w:rsidP="00E650CB"/>
    <w:p w:rsidR="000A1C8B" w:rsidRPr="00B33B03" w:rsidRDefault="000A1C8B" w:rsidP="00E650CB">
      <w:r w:rsidRPr="00B33B03">
        <w:t xml:space="preserve">Giovanni Paolo II nella </w:t>
      </w:r>
      <w:proofErr w:type="spellStart"/>
      <w:r w:rsidRPr="00B33B03">
        <w:rPr>
          <w:i/>
        </w:rPr>
        <w:t>Redemptoris</w:t>
      </w:r>
      <w:proofErr w:type="spellEnd"/>
      <w:r w:rsidRPr="00B33B03">
        <w:rPr>
          <w:i/>
        </w:rPr>
        <w:t xml:space="preserve"> </w:t>
      </w:r>
      <w:proofErr w:type="spellStart"/>
      <w:r w:rsidRPr="00B33B03">
        <w:rPr>
          <w:i/>
        </w:rPr>
        <w:t>Missio</w:t>
      </w:r>
      <w:proofErr w:type="spellEnd"/>
      <w:r w:rsidRPr="00B33B03">
        <w:t>, datata 7 dicembre 1990, colloca l’evangelizzazione all’interno del dovere missionario della chiesa;</w:t>
      </w:r>
      <w:r w:rsidRPr="00B33B03">
        <w:rPr>
          <w:rStyle w:val="Rimandonotaapidipagina"/>
        </w:rPr>
        <w:footnoteReference w:id="59"/>
      </w:r>
      <w:r w:rsidRPr="00B33B03">
        <w:t xml:space="preserve"> egli tuttavia distingue la </w:t>
      </w:r>
      <w:proofErr w:type="spellStart"/>
      <w:r w:rsidRPr="00B33B03">
        <w:rPr>
          <w:i/>
        </w:rPr>
        <w:t>missio</w:t>
      </w:r>
      <w:proofErr w:type="spellEnd"/>
      <w:r w:rsidRPr="00B33B03">
        <w:rPr>
          <w:i/>
        </w:rPr>
        <w:t xml:space="preserve"> ad </w:t>
      </w:r>
      <w:proofErr w:type="spellStart"/>
      <w:r w:rsidRPr="00B33B03">
        <w:rPr>
          <w:i/>
        </w:rPr>
        <w:t>gentes</w:t>
      </w:r>
      <w:proofErr w:type="spellEnd"/>
      <w:r w:rsidRPr="00B33B03">
        <w:t xml:space="preserve"> dalla nuova evangelizzazione: la </w:t>
      </w:r>
      <w:proofErr w:type="spellStart"/>
      <w:r w:rsidRPr="00B33B03">
        <w:rPr>
          <w:i/>
        </w:rPr>
        <w:t>missio</w:t>
      </w:r>
      <w:proofErr w:type="spellEnd"/>
      <w:r w:rsidRPr="00B33B03">
        <w:t xml:space="preserve"> riguarda i popoli che non hanno ancora conosciuto il vangelo, la nuova evangelizzazione è rivolta piuttosto a quelle chiese, spesso di antica data, che conoscono il vangelo, ma hanno perduto il senso della fede.</w:t>
      </w:r>
    </w:p>
    <w:p w:rsidR="000A1C8B" w:rsidRPr="00B33B03" w:rsidRDefault="000A1C8B" w:rsidP="00E650CB">
      <w:pPr>
        <w:rPr>
          <w:sz w:val="27"/>
          <w:szCs w:val="20"/>
        </w:rPr>
      </w:pPr>
      <w:r w:rsidRPr="00B33B03">
        <w:rPr>
          <w:sz w:val="27"/>
          <w:szCs w:val="20"/>
        </w:rPr>
        <w:t xml:space="preserve">«Le differenze nell'attività all'interno dell'unica missione della chiesa nascono non da ragioni intrinseche alla missione stessa, ma dalle diverse circostanze in cui essa si svolge (Cf. AG 6).  Guardando al mondo d'oggi dal punto di vista dell'evangelizzazione, si possono distinguere tre situazioni. Anzitutto, quella a cui si rivolge l'attività missionaria della chiesa: popoli, gruppi umani, contesti socio-culturali in cui Cristo e il suo vangelo non sono conosciuti, o in cui mancano comunità cristiane abbastanza mature da poter incarnare la fede nel proprio ambiente e annunziarla ad altri gruppi. È, questo, propriamente, l’ambito della missione </w:t>
      </w:r>
      <w:r w:rsidRPr="00B33B03">
        <w:rPr>
          <w:i/>
          <w:sz w:val="27"/>
          <w:szCs w:val="20"/>
        </w:rPr>
        <w:t xml:space="preserve">ad </w:t>
      </w:r>
      <w:proofErr w:type="spellStart"/>
      <w:r w:rsidRPr="00B33B03">
        <w:rPr>
          <w:i/>
          <w:sz w:val="27"/>
          <w:szCs w:val="20"/>
        </w:rPr>
        <w:t>gentes</w:t>
      </w:r>
      <w:proofErr w:type="spellEnd"/>
      <w:r w:rsidRPr="00B33B03">
        <w:rPr>
          <w:sz w:val="27"/>
          <w:szCs w:val="20"/>
        </w:rPr>
        <w:t>. (Cf. AG 6) Ci sono poi comunità cristiane che hanno adeguate e solide strutture ecclesiali, sono ferventi di fede e di vita, irradiano la testimonianza del vangelo nel loro ambiente e sentono l'impegno della missione universale; in esse si svolge l'attività, o cura pastorale della chiesa. Esiste, infine, una situazione intermedia, specie nei paesi di antica cristianità, ma a volte anche nelle chiese più giovani, dove interi gruppi di battezzati hanno perduto il senso vivo della fede, o addirittura non si riconoscono più come membri della chiesa, conducendo un'esistenza lontana da Cristo e dal suo vangelo; in questo caso c'è bisogno di una «nuova evangelizzazione», o «</w:t>
      </w:r>
      <w:proofErr w:type="spellStart"/>
      <w:r w:rsidRPr="00B33B03">
        <w:rPr>
          <w:sz w:val="27"/>
          <w:szCs w:val="20"/>
        </w:rPr>
        <w:t>rievangelizzazione</w:t>
      </w:r>
      <w:proofErr w:type="spellEnd"/>
      <w:r w:rsidRPr="00B33B03">
        <w:rPr>
          <w:sz w:val="27"/>
          <w:szCs w:val="20"/>
        </w:rPr>
        <w:t>».</w:t>
      </w:r>
      <w:r w:rsidRPr="00B33B03">
        <w:rPr>
          <w:rStyle w:val="Rimandonotaapidipagina"/>
          <w:sz w:val="27"/>
          <w:szCs w:val="20"/>
        </w:rPr>
        <w:footnoteReference w:id="60"/>
      </w:r>
    </w:p>
    <w:p w:rsidR="000A1C8B" w:rsidRPr="00B33B03" w:rsidRDefault="000A1C8B" w:rsidP="00E650CB">
      <w:r w:rsidRPr="00B33B03">
        <w:lastRenderedPageBreak/>
        <w:t>Il contesto che chiede una nuova evangelizzazione è soprattutto quello della civiltà occidentale segnata dal fenomeno della secolarizzazione ormai trasformata in secolarismo in cui «l’esistenza personale si costruisce prescindendo dall’orizzonte religioso che è relegato a un semplice ambito privato».</w:t>
      </w:r>
      <w:r w:rsidRPr="00B33B03">
        <w:rPr>
          <w:rStyle w:val="Rimandonotaapidipagina"/>
        </w:rPr>
        <w:footnoteReference w:id="61"/>
      </w:r>
      <w:r w:rsidRPr="00B33B03">
        <w:t xml:space="preserve"> È la condizione di una società che si ritiene adulta perché può finalmente fare a meno di Dio e aprirsi così a quelle “conquiste” che la presenza della chiesa aveva impedito: la libertà sessuale, di genere, i nuovi modelli familiari, aborto, divorzio, eutanasia, ecc.</w:t>
      </w:r>
    </w:p>
    <w:p w:rsidR="00840878" w:rsidRDefault="000A1C8B" w:rsidP="00E650CB">
      <w:r w:rsidRPr="00B33B03">
        <w:t xml:space="preserve">Per un certo periodo l’”eclissi del sacro” sembrava essere un fatto inesorabile e un passaggio necessario per l’affermazione dell’uomo. </w:t>
      </w:r>
    </w:p>
    <w:p w:rsidR="000A1C8B" w:rsidRPr="00B33B03" w:rsidRDefault="000A1C8B" w:rsidP="00E650CB">
      <w:r w:rsidRPr="00B33B03">
        <w:t>In realtà l’esito è stato ben diverso, il sacro non si è eclissato, ma ha cercato nuove forme di espressione, e soprattutto l’uomo non ha trovato alcuna emancipazione sperata; eliminato Dio, egli si è trovato più solo.</w:t>
      </w:r>
    </w:p>
    <w:p w:rsidR="00840878" w:rsidRDefault="000A1C8B" w:rsidP="00E650CB">
      <w:r w:rsidRPr="00B33B03">
        <w:t xml:space="preserve">A ciò si dovrà aggiungere che la crisi del cristianesimo ha finito per portare con sé la crisi dell’Occidente, terra del tramonto, e viceversa. </w:t>
      </w:r>
    </w:p>
    <w:p w:rsidR="00840878" w:rsidRDefault="000A1C8B" w:rsidP="00E650CB">
      <w:r w:rsidRPr="00B33B03">
        <w:t xml:space="preserve">L’Europa, che nasce con il cristianesimo, ha perso quel fondamento su cui si era edificata. </w:t>
      </w:r>
    </w:p>
    <w:p w:rsidR="000A1C8B" w:rsidRPr="00B33B03" w:rsidRDefault="000A1C8B" w:rsidP="00E650CB">
      <w:r w:rsidRPr="00B33B03">
        <w:t>Si pensi ai monaci benedettini inviati da papa Gregorio Magno presso i paesi nordici, o l’opera di Cirillo e Metodio presso i popoli slavi inviati da papa Giovanni VIII nel 880.</w:t>
      </w:r>
    </w:p>
    <w:p w:rsidR="00840878" w:rsidRDefault="000A1C8B" w:rsidP="00E650CB">
      <w:r w:rsidRPr="00B33B03">
        <w:t xml:space="preserve">Vi è una identità che nei secoli si è così costituita, perciò «il cristianesimo è una condizione obbligatoria per comprendere coerentemente storia e attualità di questi paesi. </w:t>
      </w:r>
    </w:p>
    <w:p w:rsidR="00840878" w:rsidRDefault="000A1C8B" w:rsidP="00E650CB">
      <w:r w:rsidRPr="00B33B03">
        <w:t xml:space="preserve">La scelta della neutralità di fronte alla religione è il metodo più dannoso che si possa immaginare. </w:t>
      </w:r>
    </w:p>
    <w:p w:rsidR="00840878" w:rsidRDefault="000A1C8B" w:rsidP="00E650CB">
      <w:r w:rsidRPr="00B33B03">
        <w:t>Le religioni per l’Occidente non possono essere tutte uguali».</w:t>
      </w:r>
      <w:r w:rsidRPr="00B33B03">
        <w:rPr>
          <w:rStyle w:val="Rimandonotaapidipagina"/>
        </w:rPr>
        <w:footnoteReference w:id="62"/>
      </w:r>
      <w:r w:rsidRPr="00B33B03">
        <w:t xml:space="preserve"> </w:t>
      </w:r>
    </w:p>
    <w:p w:rsidR="000A1C8B" w:rsidRPr="00B33B03" w:rsidRDefault="000A1C8B" w:rsidP="00E650CB">
      <w:r w:rsidRPr="00B33B03">
        <w:t>Infatti «il cristianesimo ha infuso valori e plasmato le culture, creando faticosamente, ma con successo, una sintesi tra il pensiero greco e romano riletto alla luce della Sacra Scrittura e le varie conquiste culturali, scientifiche e tecnologiche raggiunte nel corso dei secoli».</w:t>
      </w:r>
      <w:r w:rsidRPr="00B33B03">
        <w:rPr>
          <w:rStyle w:val="Rimandonotaapidipagina"/>
        </w:rPr>
        <w:footnoteReference w:id="63"/>
      </w:r>
      <w:r w:rsidRPr="00B33B03">
        <w:t xml:space="preserve"> </w:t>
      </w:r>
    </w:p>
    <w:p w:rsidR="00253608" w:rsidRDefault="000A1C8B" w:rsidP="00E650CB">
      <w:r w:rsidRPr="00B33B03">
        <w:t xml:space="preserve">Il rischio della </w:t>
      </w:r>
    </w:p>
    <w:p w:rsidR="000A1C8B" w:rsidRPr="00B33B03" w:rsidRDefault="000A1C8B" w:rsidP="00E650CB">
      <w:r w:rsidRPr="00B33B03">
        <w:t xml:space="preserve">perdita di queste conquiste provoca soprattutto le chiese di antica cristianità la cui identità missionaria, prima ancora che operare </w:t>
      </w:r>
      <w:r w:rsidRPr="00B33B03">
        <w:rPr>
          <w:i/>
        </w:rPr>
        <w:t>ad extra</w:t>
      </w:r>
      <w:r w:rsidRPr="00B33B03">
        <w:t xml:space="preserve">, chiede di agire </w:t>
      </w:r>
      <w:r w:rsidRPr="00B33B03">
        <w:rPr>
          <w:i/>
        </w:rPr>
        <w:t>ad intra</w:t>
      </w:r>
      <w:r w:rsidRPr="00B33B03">
        <w:t>, alla riscoperta di quei valori che la secolarizzazione ha attaccato. Ecco, appunto, la nuova evangelizzazione.</w:t>
      </w:r>
      <w:r w:rsidRPr="00B33B03">
        <w:rPr>
          <w:rStyle w:val="Rimandonotaapidipagina"/>
        </w:rPr>
        <w:footnoteReference w:id="64"/>
      </w:r>
      <w:r w:rsidRPr="00B33B03">
        <w:t xml:space="preserve"> </w:t>
      </w:r>
    </w:p>
    <w:p w:rsidR="00840878" w:rsidRDefault="000A1C8B" w:rsidP="00E650CB">
      <w:r w:rsidRPr="00B33B03">
        <w:t>Il papa insiste poi sulla necessità di abitare certi spazi, a cominciare da quelli che egli chiama gli areopaghi moderni che sono gli ambiti delicati della comunicazione e i luoghi in cui si decidono le sorti del mondo: la pace, lo sviluppo, la liberazione dei popoli, i diritti dell’uomo e delle minoranze, la promozione della donna e del bambino, la salvaguardia del creato e, su tutto, «il vastissimo areopago della cultura, della ricerca scientifica, dei rapporti internazionali».</w:t>
      </w:r>
      <w:r w:rsidRPr="00B33B03">
        <w:rPr>
          <w:rStyle w:val="Rimandonotaapidipagina"/>
        </w:rPr>
        <w:footnoteReference w:id="65"/>
      </w:r>
      <w:r w:rsidRPr="00B33B03">
        <w:t xml:space="preserve"> </w:t>
      </w:r>
    </w:p>
    <w:p w:rsidR="000A1C8B" w:rsidRPr="00B33B03" w:rsidRDefault="000A1C8B" w:rsidP="00E650CB">
      <w:r w:rsidRPr="00B33B03">
        <w:lastRenderedPageBreak/>
        <w:t>Come anche l’area della politica, ambito della testimonianza e dell’impegno dei laici.</w:t>
      </w:r>
      <w:r w:rsidRPr="00B33B03">
        <w:rPr>
          <w:rStyle w:val="Rimandonotaapidipagina"/>
        </w:rPr>
        <w:footnoteReference w:id="66"/>
      </w:r>
      <w:r w:rsidRPr="00B33B03">
        <w:t xml:space="preserve">   </w:t>
      </w:r>
    </w:p>
    <w:p w:rsidR="000A1C8B" w:rsidRDefault="000A1C8B" w:rsidP="00E650CB">
      <w:pPr>
        <w:rPr>
          <w:b/>
        </w:rPr>
      </w:pPr>
    </w:p>
    <w:p w:rsidR="000A1C8B" w:rsidRPr="00B33B03" w:rsidRDefault="000A1C8B" w:rsidP="00E650CB">
      <w:pPr>
        <w:rPr>
          <w:b/>
        </w:rPr>
      </w:pPr>
      <w:r w:rsidRPr="00B33B03">
        <w:rPr>
          <w:b/>
        </w:rPr>
        <w:t>2.4.2. DISCORSO AI FRATI FRANCESCANI</w:t>
      </w:r>
    </w:p>
    <w:p w:rsidR="000A1C8B" w:rsidRDefault="000A1C8B" w:rsidP="00E650CB"/>
    <w:p w:rsidR="000A1C8B" w:rsidRPr="00B33B03" w:rsidRDefault="000A1C8B" w:rsidP="00E650CB">
      <w:r w:rsidRPr="00B33B03">
        <w:t>Scrivendo ai frati francescani il 4 maggio 1991, in occasione della nomina del loro ministro generale, papa Giovanni Paolo II raccomandava, in ordine alla nuova evangelizzazione, uno studio serio, approfondito «quasi austero» della teologia come elemento imprescindibile per tale nobile scopo.</w:t>
      </w:r>
      <w:r w:rsidRPr="00B33B03">
        <w:rPr>
          <w:rStyle w:val="Rimandonotaapidipagina"/>
        </w:rPr>
        <w:footnoteReference w:id="67"/>
      </w:r>
    </w:p>
    <w:p w:rsidR="000A1C8B" w:rsidRPr="00B33B03" w:rsidRDefault="000A1C8B" w:rsidP="00E650CB"/>
    <w:p w:rsidR="000A1C8B" w:rsidRPr="00B33B03" w:rsidRDefault="000A1C8B" w:rsidP="00E650CB">
      <w:pPr>
        <w:rPr>
          <w:b/>
        </w:rPr>
      </w:pPr>
      <w:r w:rsidRPr="00B33B03">
        <w:rPr>
          <w:b/>
        </w:rPr>
        <w:t>2.4.3. Esortazione apostolica post-sinodale PASTORES DABO VOBIS</w:t>
      </w:r>
    </w:p>
    <w:p w:rsidR="000A1C8B" w:rsidRPr="00B33B03" w:rsidRDefault="000A1C8B" w:rsidP="00E650CB">
      <w:pPr>
        <w:rPr>
          <w:b/>
        </w:rPr>
      </w:pPr>
    </w:p>
    <w:p w:rsidR="000A1C8B" w:rsidRPr="00B33B03" w:rsidRDefault="000A1C8B" w:rsidP="00E650CB">
      <w:pPr>
        <w:rPr>
          <w:rFonts w:cstheme="minorHAnsi"/>
        </w:rPr>
      </w:pPr>
      <w:r w:rsidRPr="00B33B03">
        <w:t xml:space="preserve">Dal punto di vista della preparazione e della formazione culturale dei presbiteri anche </w:t>
      </w:r>
      <w:proofErr w:type="spellStart"/>
      <w:r w:rsidRPr="00B33B03">
        <w:rPr>
          <w:i/>
        </w:rPr>
        <w:t>Pastores</w:t>
      </w:r>
      <w:proofErr w:type="spellEnd"/>
      <w:r w:rsidRPr="00B33B03">
        <w:rPr>
          <w:i/>
        </w:rPr>
        <w:t xml:space="preserve"> </w:t>
      </w:r>
      <w:proofErr w:type="spellStart"/>
      <w:r w:rsidRPr="00B33B03">
        <w:rPr>
          <w:i/>
        </w:rPr>
        <w:t>dabo</w:t>
      </w:r>
      <w:proofErr w:type="spellEnd"/>
      <w:r w:rsidRPr="00B33B03">
        <w:rPr>
          <w:i/>
        </w:rPr>
        <w:t xml:space="preserve"> </w:t>
      </w:r>
      <w:proofErr w:type="spellStart"/>
      <w:r w:rsidRPr="00B33B03">
        <w:rPr>
          <w:i/>
        </w:rPr>
        <w:t>vobis</w:t>
      </w:r>
      <w:proofErr w:type="spellEnd"/>
      <w:r w:rsidRPr="00B33B03">
        <w:t>, l’esortazione sulla formazione dei sacerdoti nelle condizioni attuali (25 marzo 1992),</w:t>
      </w:r>
      <w:r>
        <w:rPr>
          <w:rStyle w:val="Rimandonotaapidipagina"/>
        </w:rPr>
        <w:footnoteReference w:id="68"/>
      </w:r>
      <w:r w:rsidRPr="00B33B03">
        <w:t xml:space="preserve"> fa riferimento al nostro tema, cioè «all’assoluta necessità che la nuova evangelizzazione abbia nei sacerdoti i suoi primi nuovi evangelizzatori».</w:t>
      </w:r>
      <w:r w:rsidRPr="00B33B03">
        <w:rPr>
          <w:rStyle w:val="Rimandonotaapidipagina"/>
        </w:rPr>
        <w:footnoteReference w:id="69"/>
      </w:r>
      <w:r w:rsidRPr="00B33B03">
        <w:t xml:space="preserve"> Questo precisamente per saper raccogliere con frutto le sfide che si presentano oggi, «le sfide di questo nuovo periodo della storia».</w:t>
      </w:r>
      <w:r w:rsidRPr="00B33B03">
        <w:rPr>
          <w:rStyle w:val="Rimandonotaapidipagina"/>
        </w:rPr>
        <w:footnoteReference w:id="70"/>
      </w:r>
      <w:r w:rsidRPr="00B33B03">
        <w:t xml:space="preserve"> Esse, per essere ben raccolte, necessitano di una chiesa capace di «assicurare anche per il presente e per il futuro sacerdoti ben formati, che siano convinti e ferventi ministri della nuova evangelizzazione, servitori fedeli e generosi di Gesù Cristo e degli uomini»;</w:t>
      </w:r>
      <w:r w:rsidRPr="00B33B03">
        <w:rPr>
          <w:rStyle w:val="Rimandonotaapidipagina"/>
        </w:rPr>
        <w:footnoteReference w:id="71"/>
      </w:r>
      <w:r w:rsidRPr="00B33B03">
        <w:t xml:space="preserve"> essi dovranno essere «radicalmente e integralmente immersi nel mistero di Cristo e capaci di realizzare un nuovo stile di vita pastorale, segnato dalla profonda comunione con il papa, i vescovi e tra di loro, e da una feconda collaborazione con i fedeli laici».</w:t>
      </w:r>
      <w:r w:rsidRPr="00B33B03">
        <w:rPr>
          <w:rStyle w:val="Rimandonotaapidipagina"/>
        </w:rPr>
        <w:footnoteReference w:id="72"/>
      </w:r>
      <w:r w:rsidRPr="00B33B03">
        <w:t xml:space="preserve">  Si sa infatti che «l</w:t>
      </w:r>
      <w:r w:rsidRPr="00B33B03">
        <w:rPr>
          <w:rFonts w:cstheme="minorHAnsi"/>
        </w:rPr>
        <w:t>a formazione intellettuale dei candidati al sacerdozio trova la sua specifica giustificazione nella natura stessa del ministero ordinato e manifesta la sua urgenza attuale di fronte alla sfida della nuova evangelizzazione alla quale il Signore chiama la Chiesa alle soglie del terzo millennio».</w:t>
      </w:r>
      <w:r w:rsidRPr="00B33B03">
        <w:rPr>
          <w:rStyle w:val="Rimandonotaapidipagina"/>
          <w:rFonts w:cstheme="minorHAnsi"/>
        </w:rPr>
        <w:footnoteReference w:id="73"/>
      </w:r>
    </w:p>
    <w:p w:rsidR="000A1C8B" w:rsidRDefault="000A1C8B" w:rsidP="00E650CB">
      <w:pPr>
        <w:rPr>
          <w:rFonts w:cstheme="minorHAnsi"/>
        </w:rPr>
      </w:pPr>
      <w:r w:rsidRPr="00B33B03">
        <w:rPr>
          <w:rFonts w:cstheme="minorHAnsi"/>
        </w:rPr>
        <w:t>Così «Tutti i sacerdoti sono chiamati ad avvertire la singolare urgenza della loro formazione nell'ora presente: la nuova evangelizzazione ha bisogno di nuovi evangelizzatori, e questi sono i sacerdoti che si impegnano a vivere il loro sacerdozio come cammino specifico verso la santità».</w:t>
      </w:r>
      <w:r w:rsidRPr="00B33B03">
        <w:rPr>
          <w:rStyle w:val="Rimandonotaapidipagina"/>
          <w:rFonts w:cstheme="minorHAnsi"/>
        </w:rPr>
        <w:footnoteReference w:id="74"/>
      </w:r>
      <w:r w:rsidR="00840878">
        <w:rPr>
          <w:rFonts w:cstheme="minorHAnsi"/>
        </w:rPr>
        <w:t xml:space="preserve"> </w:t>
      </w:r>
    </w:p>
    <w:p w:rsidR="00840878" w:rsidRDefault="00840878" w:rsidP="00E650CB">
      <w:pPr>
        <w:rPr>
          <w:rFonts w:cstheme="minorHAnsi"/>
        </w:rPr>
      </w:pPr>
    </w:p>
    <w:p w:rsidR="005D77F5" w:rsidRDefault="005D77F5" w:rsidP="00E650CB">
      <w:pPr>
        <w:rPr>
          <w:rFonts w:cstheme="minorHAnsi"/>
          <w:b/>
        </w:rPr>
      </w:pPr>
    </w:p>
    <w:p w:rsidR="005D77F5" w:rsidRDefault="005D77F5" w:rsidP="00E650CB">
      <w:pPr>
        <w:rPr>
          <w:rFonts w:cstheme="minorHAnsi"/>
          <w:b/>
        </w:rPr>
      </w:pPr>
    </w:p>
    <w:p w:rsidR="00840878" w:rsidRPr="00B33B03" w:rsidRDefault="00840878" w:rsidP="00E650CB">
      <w:pPr>
        <w:rPr>
          <w:rFonts w:cstheme="minorHAnsi"/>
          <w:b/>
        </w:rPr>
      </w:pPr>
      <w:r w:rsidRPr="00B33B03">
        <w:rPr>
          <w:rFonts w:cstheme="minorHAnsi"/>
          <w:b/>
        </w:rPr>
        <w:lastRenderedPageBreak/>
        <w:t>2.4.4. Lettera enciclica VERITATIS SPLENDOR</w:t>
      </w:r>
    </w:p>
    <w:p w:rsidR="00840878" w:rsidRPr="00B33B03" w:rsidRDefault="00840878" w:rsidP="00E650CB">
      <w:pPr>
        <w:rPr>
          <w:rFonts w:cstheme="minorHAnsi"/>
        </w:rPr>
      </w:pPr>
    </w:p>
    <w:p w:rsidR="00840878" w:rsidRPr="00B33B03" w:rsidRDefault="00840878" w:rsidP="00E650CB">
      <w:pPr>
        <w:rPr>
          <w:rFonts w:cstheme="minorHAnsi"/>
        </w:rPr>
      </w:pPr>
      <w:r w:rsidRPr="00B33B03">
        <w:rPr>
          <w:rFonts w:cstheme="minorHAnsi"/>
        </w:rPr>
        <w:t xml:space="preserve">Il papa torna sul tema nell’enciclica </w:t>
      </w:r>
      <w:proofErr w:type="spellStart"/>
      <w:r w:rsidRPr="00B33B03">
        <w:rPr>
          <w:rFonts w:cstheme="minorHAnsi"/>
          <w:i/>
        </w:rPr>
        <w:t>Veritatis</w:t>
      </w:r>
      <w:proofErr w:type="spellEnd"/>
      <w:r w:rsidRPr="00B33B03">
        <w:rPr>
          <w:rFonts w:cstheme="minorHAnsi"/>
          <w:i/>
        </w:rPr>
        <w:t xml:space="preserve"> </w:t>
      </w:r>
      <w:proofErr w:type="spellStart"/>
      <w:r w:rsidRPr="00B33B03">
        <w:rPr>
          <w:rFonts w:cstheme="minorHAnsi"/>
          <w:i/>
        </w:rPr>
        <w:t>Splendor</w:t>
      </w:r>
      <w:proofErr w:type="spellEnd"/>
      <w:r w:rsidRPr="00B33B03">
        <w:rPr>
          <w:rFonts w:cstheme="minorHAnsi"/>
        </w:rPr>
        <w:t xml:space="preserve"> (6 agosto 1993). In essa egli afferma che «l'evangelizzazione è la sfida più forte ed esaltante che la Chiesa è chiamata ad affrontare sin dalla sua origine».</w:t>
      </w:r>
      <w:r w:rsidRPr="00B33B03">
        <w:rPr>
          <w:rStyle w:val="Rimandonotaapidipagina"/>
          <w:rFonts w:cstheme="minorHAnsi"/>
        </w:rPr>
        <w:footnoteReference w:id="75"/>
      </w:r>
      <w:r w:rsidRPr="00B33B03">
        <w:rPr>
          <w:rFonts w:cstheme="minorHAnsi"/>
        </w:rPr>
        <w:t xml:space="preserve"> Sul versante dell’argomento del testo, il papa chiarisce poi come la nuova evangelizzazione abbia a che fare con l’annuncio della verità, specie in un mondo come il nostro segnato da posizioni deboliste e relativiste; in particolare sul versante morale si fa urgente un servizio di questo tipo, di cui la chiesa deve farsi carico: «Le tendenze soggettiviste, relativiste e utilitariste, oggi ampiamente diffuse, si presentano non semplicemente come posizioni pragmatiche, come dati di costume, ma come concezioni consolidate dal punto di vista teoretico che rivendicano una loro piena legittimità culturale e sociale».</w:t>
      </w:r>
      <w:r w:rsidRPr="00B33B03">
        <w:rPr>
          <w:rStyle w:val="Rimandonotaapidipagina"/>
          <w:rFonts w:cstheme="minorHAnsi"/>
        </w:rPr>
        <w:footnoteReference w:id="76"/>
      </w:r>
      <w:r w:rsidRPr="00B33B03">
        <w:rPr>
          <w:rFonts w:cstheme="minorHAnsi"/>
        </w:rPr>
        <w:t xml:space="preserve"> </w:t>
      </w:r>
    </w:p>
    <w:p w:rsidR="00840878" w:rsidRPr="00B33B03" w:rsidRDefault="00840878" w:rsidP="00E650CB">
      <w:pPr>
        <w:rPr>
          <w:rFonts w:cstheme="minorHAnsi"/>
        </w:rPr>
      </w:pPr>
      <w:r w:rsidRPr="00B33B03">
        <w:rPr>
          <w:rFonts w:cstheme="minorHAnsi"/>
        </w:rPr>
        <w:t>«L'evangelizzazione, e pertanto la nuova evangelizzazione, comporta anche l'annuncio e la proposta morale».</w:t>
      </w:r>
      <w:r w:rsidRPr="00B33B03">
        <w:rPr>
          <w:rStyle w:val="Rimandonotaapidipagina"/>
          <w:rFonts w:cstheme="minorHAnsi"/>
        </w:rPr>
        <w:footnoteReference w:id="77"/>
      </w:r>
      <w:r w:rsidRPr="00B33B03">
        <w:rPr>
          <w:rFonts w:cstheme="minorHAnsi"/>
        </w:rPr>
        <w:t xml:space="preserve"> Infatti la nuova evangelizzazione che propone i fondamenti e i contenuti della morale cristiana manifesta la sua autenticità e nello stesso tempo sprigiona tutta la sua forza missionaria quando si compie attraverso il dono non solo della parola annunciata,</w:t>
      </w:r>
      <w:r w:rsidRPr="00B33B03">
        <w:rPr>
          <w:rFonts w:cstheme="minorHAnsi"/>
          <w:i/>
        </w:rPr>
        <w:t xml:space="preserve"> </w:t>
      </w:r>
      <w:r w:rsidRPr="00B33B03">
        <w:rPr>
          <w:rFonts w:cstheme="minorHAnsi"/>
        </w:rPr>
        <w:t>ma anche di quella vissuta</w:t>
      </w:r>
      <w:r w:rsidRPr="00B33B03">
        <w:rPr>
          <w:rFonts w:cstheme="minorHAnsi"/>
          <w:i/>
        </w:rPr>
        <w:t xml:space="preserve">. </w:t>
      </w:r>
      <w:r w:rsidRPr="00B33B03">
        <w:rPr>
          <w:rFonts w:cstheme="minorHAnsi"/>
        </w:rPr>
        <w:t>In particolare decisiva è la vita di santità,</w:t>
      </w:r>
      <w:r w:rsidRPr="00B33B03">
        <w:rPr>
          <w:rFonts w:cstheme="minorHAnsi"/>
          <w:i/>
        </w:rPr>
        <w:t xml:space="preserve"> </w:t>
      </w:r>
      <w:r w:rsidRPr="00B33B03">
        <w:rPr>
          <w:rFonts w:cstheme="minorHAnsi"/>
        </w:rPr>
        <w:t>che risplende in tanti membri del Popolo di Dio, uno sforzo impegnativo che raggiunge il suo scopo in forza della grazia che viene dallo Spirito.</w:t>
      </w:r>
      <w:r w:rsidRPr="00B33B03">
        <w:rPr>
          <w:rStyle w:val="Rimandonotaapidipagina"/>
          <w:rFonts w:cstheme="minorHAnsi"/>
        </w:rPr>
        <w:footnoteReference w:id="78"/>
      </w:r>
      <w:r w:rsidRPr="00B33B03">
        <w:rPr>
          <w:rFonts w:cstheme="minorHAnsi"/>
        </w:rPr>
        <w:t xml:space="preserve"> </w:t>
      </w:r>
    </w:p>
    <w:p w:rsidR="00840878" w:rsidRPr="00B33B03" w:rsidRDefault="00840878" w:rsidP="00E650CB">
      <w:pPr>
        <w:rPr>
          <w:rFonts w:cstheme="minorHAnsi"/>
        </w:rPr>
      </w:pPr>
    </w:p>
    <w:p w:rsidR="00840878" w:rsidRPr="00B33B03" w:rsidRDefault="00840878" w:rsidP="00E650CB">
      <w:pPr>
        <w:rPr>
          <w:rFonts w:cstheme="minorHAnsi"/>
          <w:b/>
        </w:rPr>
      </w:pPr>
      <w:r w:rsidRPr="00B33B03">
        <w:rPr>
          <w:rFonts w:cstheme="minorHAnsi"/>
          <w:b/>
        </w:rPr>
        <w:t>2.4.5. Lettera apostolica TERTIO MILLENNIO ADVENIENTE</w:t>
      </w:r>
    </w:p>
    <w:p w:rsidR="00840878" w:rsidRPr="00B33B03" w:rsidRDefault="00840878" w:rsidP="00E650CB">
      <w:pPr>
        <w:rPr>
          <w:rFonts w:cstheme="minorHAnsi"/>
          <w:b/>
        </w:rPr>
      </w:pPr>
    </w:p>
    <w:p w:rsidR="00840878" w:rsidRPr="00B33B03" w:rsidRDefault="00840878" w:rsidP="00E650CB">
      <w:pPr>
        <w:rPr>
          <w:rFonts w:cstheme="minorHAnsi"/>
        </w:rPr>
      </w:pPr>
      <w:r w:rsidRPr="00B33B03">
        <w:rPr>
          <w:rFonts w:cstheme="minorHAnsi"/>
        </w:rPr>
        <w:t xml:space="preserve">Preparando il giubileo dell’anno 2000 è venuto spontaneo pensare che l’inizio di un nuovo millennio fosse l’occasione propizia per rilanciare il tema della nuova evangelizzazione. Nella lettera apostolica </w:t>
      </w:r>
      <w:proofErr w:type="spellStart"/>
      <w:r w:rsidRPr="00B33B03">
        <w:rPr>
          <w:rFonts w:cstheme="minorHAnsi"/>
          <w:i/>
        </w:rPr>
        <w:t>Tertio</w:t>
      </w:r>
      <w:proofErr w:type="spellEnd"/>
      <w:r w:rsidRPr="00B33B03">
        <w:rPr>
          <w:rFonts w:cstheme="minorHAnsi"/>
          <w:i/>
        </w:rPr>
        <w:t xml:space="preserve"> millennio adveniente</w:t>
      </w:r>
      <w:r w:rsidRPr="00B33B03">
        <w:rPr>
          <w:rFonts w:cstheme="minorHAnsi"/>
        </w:rPr>
        <w:t xml:space="preserve"> (10 novembre 1994) il papa ricorda in particolare lo stimolo che dopo il concilio è venuto a tutti di operare insieme in forma collegiale; ne sono espressione i numerosi sinodi, fatti a ogni livello: «Questi Sinodi costituiscono già per se stessi parte della nuova evangelizzazione: nascono dalla visione del Concilio Vaticano II sulla Chiesa; aprono un ampio spazio alla partecipazione dei laici, dei quali definiscono la specifica responsabilità nella Chiesa».</w:t>
      </w:r>
      <w:r w:rsidRPr="00B33B03">
        <w:rPr>
          <w:rStyle w:val="Rimandonotaapidipagina"/>
          <w:rFonts w:cstheme="minorHAnsi"/>
        </w:rPr>
        <w:footnoteReference w:id="79"/>
      </w:r>
      <w:r w:rsidRPr="00B33B03">
        <w:rPr>
          <w:rFonts w:cstheme="minorHAnsi"/>
        </w:rPr>
        <w:t xml:space="preserve"> Non manca il fiducioso riferimento all’opera dello Spirito, il vero protagonista di ogni evangelizzazione: «Lo Spirito è anche per la nostra epoca </w:t>
      </w:r>
      <w:r w:rsidRPr="00B33B03">
        <w:rPr>
          <w:rFonts w:cstheme="minorHAnsi"/>
          <w:i/>
          <w:iCs/>
        </w:rPr>
        <w:t xml:space="preserve">l'agente principale della nuova evangelizzazione. </w:t>
      </w:r>
      <w:r w:rsidRPr="00B33B03">
        <w:rPr>
          <w:rFonts w:cstheme="minorHAnsi"/>
        </w:rPr>
        <w:t>Sarà dunque importante riscoprire lo Spirito come Colui che costruisce il Regno di Dio nel corso della storia e prepara la sua piena manifestazione in Gesù Cristo».</w:t>
      </w:r>
      <w:r w:rsidRPr="00B33B03">
        <w:rPr>
          <w:rStyle w:val="Rimandonotaapidipagina"/>
          <w:rFonts w:cstheme="minorHAnsi"/>
        </w:rPr>
        <w:footnoteReference w:id="80"/>
      </w:r>
      <w:r w:rsidRPr="00B33B03">
        <w:rPr>
          <w:rFonts w:cstheme="minorHAnsi"/>
        </w:rPr>
        <w:t xml:space="preserve"> </w:t>
      </w:r>
    </w:p>
    <w:p w:rsidR="00840878" w:rsidRPr="00B33B03" w:rsidRDefault="00840878" w:rsidP="00E650CB">
      <w:pPr>
        <w:rPr>
          <w:rFonts w:cstheme="minorHAnsi"/>
        </w:rPr>
      </w:pPr>
      <w:r w:rsidRPr="00B33B03">
        <w:rPr>
          <w:rFonts w:cstheme="minorHAnsi"/>
        </w:rPr>
        <w:t xml:space="preserve">La questione ecumenica non è poi estranea a quella della nuova evangelizzazione; la chiesa, infatti, si presenta come soggetto di essa e deve essere soggetto credibile; ciò è gravemente </w:t>
      </w:r>
      <w:r w:rsidRPr="00B33B03">
        <w:rPr>
          <w:rFonts w:cstheme="minorHAnsi"/>
        </w:rPr>
        <w:lastRenderedPageBreak/>
        <w:t xml:space="preserve">inficiato dalla divisione con cui si presenta sia a chi non conosce il vangelo, sia a chi non lo conosce più. L’enciclica ecumenica </w:t>
      </w:r>
      <w:r w:rsidRPr="00B33B03">
        <w:rPr>
          <w:rFonts w:cstheme="minorHAnsi"/>
          <w:i/>
        </w:rPr>
        <w:t xml:space="preserve">Ut unum </w:t>
      </w:r>
      <w:proofErr w:type="spellStart"/>
      <w:r w:rsidRPr="00B33B03">
        <w:rPr>
          <w:rFonts w:cstheme="minorHAnsi"/>
          <w:i/>
        </w:rPr>
        <w:t>sint</w:t>
      </w:r>
      <w:proofErr w:type="spellEnd"/>
      <w:r w:rsidRPr="00B33B03">
        <w:rPr>
          <w:rFonts w:cstheme="minorHAnsi"/>
        </w:rPr>
        <w:t xml:space="preserve"> (25 maggio 1995), fa così riferimento a questo scandalo ed esorta al suo superamento.</w:t>
      </w:r>
      <w:r w:rsidRPr="00B33B03">
        <w:rPr>
          <w:rStyle w:val="Rimandonotaapidipagina"/>
          <w:rFonts w:cstheme="minorHAnsi"/>
        </w:rPr>
        <w:footnoteReference w:id="81"/>
      </w:r>
    </w:p>
    <w:p w:rsidR="005D77F5" w:rsidRDefault="005D77F5" w:rsidP="00E650CB">
      <w:pPr>
        <w:rPr>
          <w:rFonts w:cstheme="minorHAnsi"/>
          <w:b/>
        </w:rPr>
      </w:pPr>
    </w:p>
    <w:p w:rsidR="00840878" w:rsidRPr="00B33B03" w:rsidRDefault="00840878" w:rsidP="00E650CB">
      <w:pPr>
        <w:rPr>
          <w:rFonts w:cstheme="minorHAnsi"/>
          <w:b/>
        </w:rPr>
      </w:pPr>
      <w:r w:rsidRPr="00B33B03">
        <w:rPr>
          <w:rFonts w:cstheme="minorHAnsi"/>
          <w:b/>
        </w:rPr>
        <w:t>2.4.6. Lettera enciclica FIDES ET RATIO</w:t>
      </w:r>
    </w:p>
    <w:p w:rsidR="00840878" w:rsidRPr="00B33B03" w:rsidRDefault="00840878" w:rsidP="00E650CB">
      <w:pPr>
        <w:rPr>
          <w:rFonts w:cstheme="minorHAnsi"/>
          <w:b/>
        </w:rPr>
      </w:pPr>
    </w:p>
    <w:p w:rsidR="00840878" w:rsidRPr="00B33B03" w:rsidRDefault="00840878" w:rsidP="00E650CB">
      <w:pPr>
        <w:rPr>
          <w:rFonts w:cstheme="minorHAnsi"/>
        </w:rPr>
      </w:pPr>
      <w:r w:rsidRPr="00B33B03">
        <w:rPr>
          <w:rFonts w:cstheme="minorHAnsi"/>
        </w:rPr>
        <w:t xml:space="preserve">Nella </w:t>
      </w:r>
      <w:r w:rsidRPr="00B33B03">
        <w:rPr>
          <w:rFonts w:cstheme="minorHAnsi"/>
          <w:i/>
        </w:rPr>
        <w:t xml:space="preserve">Fides et Ratio </w:t>
      </w:r>
      <w:r w:rsidRPr="00B33B03">
        <w:rPr>
          <w:rFonts w:cstheme="minorHAnsi"/>
        </w:rPr>
        <w:t>(14 settembre 1998) il papa assegna un ruolo importante alla riflessione teologica la quale è chiamata a «sviluppare l'impegno che il Concilio Vaticano II a suo tempo le ha affidato: rinnovare le proprie metodologie in vista di un servizio più efficace all'evangelizzazione».</w:t>
      </w:r>
      <w:r w:rsidRPr="00B33B03">
        <w:rPr>
          <w:rStyle w:val="Rimandonotaapidipagina"/>
          <w:rFonts w:cstheme="minorHAnsi"/>
        </w:rPr>
        <w:footnoteReference w:id="82"/>
      </w:r>
      <w:r w:rsidRPr="00B33B03">
        <w:rPr>
          <w:rFonts w:cstheme="minorHAnsi"/>
        </w:rPr>
        <w:t xml:space="preserve"> In tal senso, e a tale proposito, è utile, anzi fondamentale, il contributo della filosofia, «una filosofia, che, sotto la provocazione delle esigenze teologiche, si sviluppa in consonanza con la fede, fa parte di quella evangelizzazione della cultura che Paolo VI ha proposto come uno degli scopi fondamentali dell'evangelizzazione (Cf. </w:t>
      </w:r>
      <w:r w:rsidRPr="00B33B03">
        <w:rPr>
          <w:rFonts w:cstheme="minorHAnsi"/>
          <w:i/>
        </w:rPr>
        <w:t xml:space="preserve">Evangelii </w:t>
      </w:r>
      <w:proofErr w:type="spellStart"/>
      <w:r w:rsidRPr="00B33B03">
        <w:rPr>
          <w:rFonts w:cstheme="minorHAnsi"/>
          <w:i/>
        </w:rPr>
        <w:t>Nuntiandi</w:t>
      </w:r>
      <w:proofErr w:type="spellEnd"/>
      <w:r w:rsidRPr="00B33B03">
        <w:rPr>
          <w:rFonts w:cstheme="minorHAnsi"/>
        </w:rPr>
        <w:t xml:space="preserve">, n. 20). Mentre non mi stanco di richiamare l'urgenza di una </w:t>
      </w:r>
      <w:r w:rsidRPr="00B33B03">
        <w:rPr>
          <w:rFonts w:cstheme="minorHAnsi"/>
          <w:i/>
        </w:rPr>
        <w:t>nuova evangelizzazione</w:t>
      </w:r>
      <w:r w:rsidRPr="00B33B03">
        <w:rPr>
          <w:rFonts w:cstheme="minorHAnsi"/>
        </w:rPr>
        <w:t>, mi appello ai filosofi perché sappiano approfondire le dimensioni del vero, del buono e del bello, a cui la parola di Dio dà accesso […]. Anche questa attenzione deve considerarsi come un apporto fondamentale e originale sulla strada della nuova evangelizzazione».</w:t>
      </w:r>
      <w:r w:rsidRPr="00B33B03">
        <w:rPr>
          <w:rStyle w:val="Rimandonotaapidipagina"/>
          <w:rFonts w:cstheme="minorHAnsi"/>
        </w:rPr>
        <w:footnoteReference w:id="83"/>
      </w:r>
      <w:r w:rsidRPr="00B33B03">
        <w:rPr>
          <w:rFonts w:cstheme="minorHAnsi"/>
        </w:rPr>
        <w:t xml:space="preserve"> </w:t>
      </w:r>
    </w:p>
    <w:p w:rsidR="00840878" w:rsidRPr="00B33B03" w:rsidRDefault="00840878" w:rsidP="00E650CB">
      <w:pPr>
        <w:rPr>
          <w:rFonts w:cstheme="minorHAnsi"/>
        </w:rPr>
      </w:pPr>
    </w:p>
    <w:p w:rsidR="00840878" w:rsidRPr="00B33B03" w:rsidRDefault="00840878" w:rsidP="00E650CB">
      <w:pPr>
        <w:rPr>
          <w:rFonts w:cstheme="minorHAnsi"/>
          <w:b/>
        </w:rPr>
      </w:pPr>
      <w:r w:rsidRPr="00B33B03">
        <w:rPr>
          <w:rFonts w:cstheme="minorHAnsi"/>
          <w:b/>
        </w:rPr>
        <w:t>2.4.7. Lettera apostolica NOVO MILLENNIO INEUNTE</w:t>
      </w:r>
    </w:p>
    <w:p w:rsidR="00840878" w:rsidRPr="00B33B03" w:rsidRDefault="00840878" w:rsidP="00E650CB">
      <w:pPr>
        <w:rPr>
          <w:rFonts w:cstheme="minorHAnsi"/>
          <w:b/>
        </w:rPr>
      </w:pPr>
    </w:p>
    <w:p w:rsidR="00840878" w:rsidRPr="00B33B03" w:rsidRDefault="00840878" w:rsidP="00E650CB">
      <w:pPr>
        <w:rPr>
          <w:rFonts w:cstheme="minorHAnsi"/>
        </w:rPr>
      </w:pPr>
      <w:r w:rsidRPr="00B33B03">
        <w:rPr>
          <w:rFonts w:cstheme="minorHAnsi"/>
        </w:rPr>
        <w:t xml:space="preserve">Al termine del giubileo dell’anno 2000, Giovanni Paolo II si rivolge ai cristiani di tutto il mondo con la </w:t>
      </w:r>
      <w:r w:rsidRPr="00B33B03">
        <w:rPr>
          <w:rFonts w:cstheme="minorHAnsi"/>
          <w:i/>
        </w:rPr>
        <w:t>Novo millennio ineunte</w:t>
      </w:r>
      <w:r w:rsidRPr="00B33B03">
        <w:rPr>
          <w:rFonts w:cstheme="minorHAnsi"/>
        </w:rPr>
        <w:t xml:space="preserve"> (6 gennaio 2001); in questa lettera apostolica egli richiama con rinnovata forza la necessità della nuova evangelizzazione per il terzo millennio dell’era cristiana: «Oggi si deve affrontare con coraggio una situazione che si fa sempre più varia e impegnativa, nel contesto della globalizzazione e del nuovo e mutevole intreccio di popoli e culture che la caratterizza. Ho tante volte ripetuto in questi anni l'appello della </w:t>
      </w:r>
      <w:r w:rsidRPr="00B33B03">
        <w:rPr>
          <w:rFonts w:cstheme="minorHAnsi"/>
          <w:i/>
          <w:iCs/>
        </w:rPr>
        <w:t>nuova evangelizzazione</w:t>
      </w:r>
      <w:r w:rsidRPr="00B33B03">
        <w:rPr>
          <w:rFonts w:cstheme="minorHAnsi"/>
        </w:rPr>
        <w:t>. Lo ribadisco ora, soprattutto per indicare che occorre riaccendere in noi lo slancio delle origini, lasciandoci pervadere dall'ardore della predicazione apostolica seguita alla Pentecoste […]. Questa passione non mancherà di suscitare nella Chiesa una nuova missionarietà, che non potrà essere demandata a una porzione di specialisti, ma dovrà coinvolgere la responsabilità di tutti i membri del Popolo di Dio […] nell'attenzione per le diverse culture in cui il messaggio cristiano deve essere calato, così che gli specifici valori di ogni popolo non siano rinnegati, ma purificati e portati alla loro pienezza».</w:t>
      </w:r>
      <w:r w:rsidRPr="00B33B03">
        <w:rPr>
          <w:rStyle w:val="Rimandonotaapidipagina"/>
          <w:rFonts w:cstheme="minorHAnsi"/>
        </w:rPr>
        <w:footnoteReference w:id="84"/>
      </w:r>
    </w:p>
    <w:p w:rsidR="00840878" w:rsidRPr="00B33B03" w:rsidRDefault="00840878" w:rsidP="00E650CB">
      <w:pPr>
        <w:rPr>
          <w:rFonts w:cstheme="minorHAnsi"/>
        </w:rPr>
      </w:pPr>
      <w:r w:rsidRPr="00B33B03">
        <w:rPr>
          <w:rFonts w:cstheme="minorHAnsi"/>
        </w:rPr>
        <w:lastRenderedPageBreak/>
        <w:t>E ancora, a conclusione della lettera: «Il nostro passo, all'inizio di questo nuovo secolo, deve farsi più spedito nel ripercorrere le strade del mondo. Le vie sulle quali ciascuno di noi, e ciascuna delle nostre Chiese, cammina, sono tante, ma non v'è distanza tra coloro che sono stretti insieme dall'unica comunione, la comunione che ogni giorno si alimenta alla mensa del Pane eucaristico e della Parola di vita. Ogni domenica il Cristo risorto ci ridà come un appuntamento nel Cenacolo, dove la sera del “primo giorno dopo il sabato” (</w:t>
      </w:r>
      <w:proofErr w:type="spellStart"/>
      <w:r w:rsidRPr="00B33B03">
        <w:rPr>
          <w:rFonts w:cstheme="minorHAnsi"/>
          <w:i/>
          <w:iCs/>
        </w:rPr>
        <w:t>Gv</w:t>
      </w:r>
      <w:proofErr w:type="spellEnd"/>
      <w:r w:rsidRPr="00B33B03">
        <w:rPr>
          <w:rFonts w:cstheme="minorHAnsi"/>
          <w:i/>
          <w:iCs/>
        </w:rPr>
        <w:t xml:space="preserve"> </w:t>
      </w:r>
      <w:r w:rsidRPr="00B33B03">
        <w:rPr>
          <w:rFonts w:cstheme="minorHAnsi"/>
        </w:rPr>
        <w:t>20,19) si presentò ai suoi per alitare su di loro il dono vivificante dello Spirito e iniziarli alla grande avventura dell'evangelizzazione».</w:t>
      </w:r>
      <w:r w:rsidRPr="00B33B03">
        <w:rPr>
          <w:rStyle w:val="Rimandonotaapidipagina"/>
          <w:rFonts w:cstheme="minorHAnsi"/>
        </w:rPr>
        <w:footnoteReference w:id="85"/>
      </w:r>
    </w:p>
    <w:p w:rsidR="00840878" w:rsidRPr="00B33B03" w:rsidRDefault="00840878" w:rsidP="00E650CB">
      <w:pPr>
        <w:rPr>
          <w:rFonts w:cstheme="minorHAnsi"/>
        </w:rPr>
      </w:pPr>
    </w:p>
    <w:p w:rsidR="00840878" w:rsidRPr="00B33B03" w:rsidRDefault="00840878" w:rsidP="00E650CB">
      <w:pPr>
        <w:rPr>
          <w:rFonts w:cstheme="minorHAnsi"/>
          <w:b/>
        </w:rPr>
      </w:pPr>
      <w:r w:rsidRPr="00B33B03">
        <w:rPr>
          <w:rFonts w:cstheme="minorHAnsi"/>
          <w:b/>
        </w:rPr>
        <w:t>2.4.8. Esortazione apostolica post-sinodale ECCLESIA IN EUROPA</w:t>
      </w:r>
    </w:p>
    <w:p w:rsidR="00840878" w:rsidRPr="00B33B03" w:rsidRDefault="00840878" w:rsidP="00E650CB">
      <w:pPr>
        <w:rPr>
          <w:rFonts w:cstheme="minorHAnsi"/>
          <w:b/>
        </w:rPr>
      </w:pPr>
    </w:p>
    <w:p w:rsidR="00840878" w:rsidRPr="00B33B03" w:rsidRDefault="00840878" w:rsidP="00E650CB">
      <w:pPr>
        <w:rPr>
          <w:rFonts w:cstheme="minorHAnsi"/>
        </w:rPr>
      </w:pPr>
      <w:r w:rsidRPr="00B33B03">
        <w:rPr>
          <w:rFonts w:cstheme="minorHAnsi"/>
        </w:rPr>
        <w:t xml:space="preserve">Forte attenzione alla nuova evangelizzazione è stata data anche nell’esortazione apostolica </w:t>
      </w:r>
      <w:r w:rsidRPr="00B33B03">
        <w:rPr>
          <w:rFonts w:cstheme="minorHAnsi"/>
          <w:i/>
        </w:rPr>
        <w:t>Ecclesia in Europa</w:t>
      </w:r>
      <w:r w:rsidRPr="00B33B03">
        <w:rPr>
          <w:rFonts w:cstheme="minorHAnsi"/>
        </w:rPr>
        <w:t xml:space="preserve"> del 28 giugno 2003.</w:t>
      </w:r>
      <w:r>
        <w:rPr>
          <w:rStyle w:val="Rimandonotaapidipagina"/>
          <w:rFonts w:cstheme="minorHAnsi"/>
        </w:rPr>
        <w:footnoteReference w:id="86"/>
      </w:r>
    </w:p>
    <w:p w:rsidR="00840878" w:rsidRPr="00B33B03" w:rsidRDefault="00840878" w:rsidP="00E650CB">
      <w:pPr>
        <w:rPr>
          <w:rFonts w:cstheme="minorHAnsi"/>
        </w:rPr>
      </w:pPr>
      <w:r w:rsidRPr="00B33B03">
        <w:rPr>
          <w:rFonts w:cstheme="minorHAnsi"/>
        </w:rPr>
        <w:t>Ricordando già un sinodo dedicato all’Europa nel 1991, il papa afferma che già «da quella Prima Assemblea Speciale era emersa l'urgenza e la necessità della nuova evangelizzazione, nella consapevolezza che l'Europa non deve oggi semplicemente fare appello alla sua precedente eredità cristiana: occorre infatti che sia messa in grado di decidere nuovamente del suo futuro nell'incontro con la persona e il messaggio di Gesù Cristo».</w:t>
      </w:r>
      <w:r w:rsidRPr="00B33B03">
        <w:rPr>
          <w:rStyle w:val="Rimandonotaapidipagina"/>
          <w:rFonts w:cstheme="minorHAnsi"/>
        </w:rPr>
        <w:footnoteReference w:id="87"/>
      </w:r>
      <w:r w:rsidRPr="00B33B03">
        <w:rPr>
          <w:rFonts w:cstheme="minorHAnsi"/>
        </w:rPr>
        <w:t xml:space="preserve"> Vi è un prezioso patrimonio di valori che la chiesa ha concorso a diffondere e che hanno reso di fatto possibile l’unità del continente e che ora vanno urgentemente recuperati perché a rischio, in tal modo si potranno rivitalizzare quelle radici cristiane che hanno originato l’Europa e che ora sembrano troppo facilmente dimenticate.</w:t>
      </w:r>
      <w:r w:rsidRPr="00B33B03">
        <w:rPr>
          <w:rStyle w:val="Rimandonotaapidipagina"/>
          <w:rFonts w:cstheme="minorHAnsi"/>
        </w:rPr>
        <w:footnoteReference w:id="88"/>
      </w:r>
    </w:p>
    <w:p w:rsidR="00840878" w:rsidRPr="00E24A85" w:rsidRDefault="00840878" w:rsidP="00E650CB">
      <w:pPr>
        <w:rPr>
          <w:szCs w:val="28"/>
        </w:rPr>
      </w:pPr>
      <w:r w:rsidRPr="00B33B03">
        <w:rPr>
          <w:rFonts w:cstheme="minorHAnsi"/>
        </w:rPr>
        <w:t>La voce del papa si leva così forte e chiara e diventa un appello accorato: «</w:t>
      </w:r>
      <w:r w:rsidRPr="00B33B03">
        <w:rPr>
          <w:rFonts w:cstheme="minorHAnsi"/>
          <w:i/>
          <w:iCs/>
        </w:rPr>
        <w:t>Chiesa in Europa,</w:t>
      </w:r>
      <w:r w:rsidRPr="00B33B03">
        <w:rPr>
          <w:rFonts w:cstheme="minorHAnsi"/>
        </w:rPr>
        <w:t xml:space="preserve"> la nuova evangelizzazione è il compito che ti attende! Sappi ritrovare l'entusiasmo dell'annuncio. Senti rivolta a te, oggi, in questo inizio del terzo millennio, l'implorazione già risuonata agli albori del primo millennio, allorché apparve in visione a Paolo un macedone che lo supplicava: “Passa in Macedonia e aiutaci!” […]. </w:t>
      </w:r>
      <w:r w:rsidRPr="00B33B03">
        <w:rPr>
          <w:rFonts w:cstheme="minorHAnsi"/>
          <w:iCs/>
        </w:rPr>
        <w:t>L'annuncio di Gesù</w:t>
      </w:r>
      <w:r w:rsidRPr="00B33B03">
        <w:rPr>
          <w:rFonts w:cstheme="minorHAnsi"/>
        </w:rPr>
        <w:t>, che è il Vangelo della speranza,</w:t>
      </w:r>
      <w:r w:rsidRPr="00B33B03">
        <w:rPr>
          <w:rFonts w:cstheme="minorHAnsi"/>
          <w:iCs/>
        </w:rPr>
        <w:t xml:space="preserve"> sia</w:t>
      </w:r>
      <w:r w:rsidRPr="00B33B03">
        <w:rPr>
          <w:rFonts w:cstheme="minorHAnsi"/>
        </w:rPr>
        <w:t xml:space="preserve"> quindi </w:t>
      </w:r>
      <w:r w:rsidRPr="00B33B03">
        <w:rPr>
          <w:rFonts w:cstheme="minorHAnsi"/>
          <w:iCs/>
        </w:rPr>
        <w:t>il tuo vanto e la tua ragion d'essere</w:t>
      </w:r>
      <w:r w:rsidRPr="00B33B03">
        <w:rPr>
          <w:rFonts w:cstheme="minorHAnsi"/>
        </w:rPr>
        <w:t>».</w:t>
      </w:r>
      <w:r w:rsidRPr="00B33B03">
        <w:rPr>
          <w:rStyle w:val="Rimandonotaapidipagina"/>
          <w:rFonts w:cstheme="minorHAnsi"/>
        </w:rPr>
        <w:footnoteReference w:id="89"/>
      </w:r>
    </w:p>
    <w:p w:rsidR="000A1C8B" w:rsidRPr="00B33B03" w:rsidRDefault="000A1C8B" w:rsidP="00E650CB">
      <w:pPr>
        <w:rPr>
          <w:rFonts w:cstheme="minorHAnsi"/>
        </w:rPr>
      </w:pPr>
      <w:r w:rsidRPr="00B33B03">
        <w:rPr>
          <w:rFonts w:cstheme="minorHAnsi"/>
        </w:rPr>
        <w:t>Non solo, ma si dovrà anche prendere atto che oltre alla nuova evangelizzazione si deve pensare ormai anche a una prima evangelizzazione, essendo presenti territori in cui il vangelo non è da tempo più conosciuto.</w:t>
      </w:r>
      <w:r w:rsidRPr="00B33B03">
        <w:rPr>
          <w:rStyle w:val="Rimandonotaapidipagina"/>
          <w:rFonts w:cstheme="minorHAnsi"/>
        </w:rPr>
        <w:footnoteReference w:id="90"/>
      </w:r>
      <w:r w:rsidRPr="00B33B03">
        <w:rPr>
          <w:rFonts w:cstheme="minorHAnsi"/>
        </w:rPr>
        <w:t xml:space="preserve"> Da qui l’urgenza dell’annuncio che deve passare, primariamente attraverso una testimonianza di santità che ogni cristiano è chiamato a dare,</w:t>
      </w:r>
      <w:r w:rsidRPr="00B33B03">
        <w:rPr>
          <w:rStyle w:val="Rimandonotaapidipagina"/>
          <w:rFonts w:cstheme="minorHAnsi"/>
        </w:rPr>
        <w:footnoteReference w:id="91"/>
      </w:r>
      <w:r w:rsidRPr="00B33B03">
        <w:rPr>
          <w:rFonts w:cstheme="minorHAnsi"/>
        </w:rPr>
        <w:t xml:space="preserve"> ma anche </w:t>
      </w:r>
      <w:r w:rsidRPr="00B33B03">
        <w:rPr>
          <w:rFonts w:cstheme="minorHAnsi"/>
        </w:rPr>
        <w:lastRenderedPageBreak/>
        <w:t>attraverso una adeguata riflessione che chiama in causa il contributo dei teologi e che vale la pena richiamare.</w:t>
      </w:r>
      <w:r w:rsidRPr="00B33B03">
        <w:rPr>
          <w:rStyle w:val="Rimandonotaapidipagina"/>
          <w:rFonts w:cstheme="minorHAnsi"/>
        </w:rPr>
        <w:footnoteReference w:id="92"/>
      </w:r>
    </w:p>
    <w:p w:rsidR="000A1C8B" w:rsidRPr="00B33B03" w:rsidRDefault="000A1C8B" w:rsidP="00E650CB">
      <w:pPr>
        <w:rPr>
          <w:rFonts w:cstheme="minorHAnsi"/>
        </w:rPr>
      </w:pPr>
      <w:r w:rsidRPr="00B33B03">
        <w:rPr>
          <w:rFonts w:cstheme="minorHAnsi"/>
        </w:rPr>
        <w:t>Non mancano i riferimenti alla necessità di un rinnovato percorso ecumenico</w:t>
      </w:r>
      <w:r w:rsidRPr="00B33B03">
        <w:rPr>
          <w:rStyle w:val="Rimandonotaapidipagina"/>
          <w:rFonts w:cstheme="minorHAnsi"/>
        </w:rPr>
        <w:footnoteReference w:id="93"/>
      </w:r>
      <w:r w:rsidRPr="00B33B03">
        <w:rPr>
          <w:rFonts w:cstheme="minorHAnsi"/>
        </w:rPr>
        <w:t xml:space="preserve"> e al dialogo interreligioso</w:t>
      </w:r>
      <w:r w:rsidRPr="00B33B03">
        <w:rPr>
          <w:rStyle w:val="Rimandonotaapidipagina"/>
          <w:rFonts w:cstheme="minorHAnsi"/>
        </w:rPr>
        <w:footnoteReference w:id="94"/>
      </w:r>
      <w:r w:rsidRPr="00B33B03">
        <w:rPr>
          <w:rFonts w:cstheme="minorHAnsi"/>
        </w:rPr>
        <w:t xml:space="preserve"> come elementi importanti di un annuncio che deve continuare a raggiungere la cultura europea per potersi diffondere nel mondo: «L'annuncio di Gesù Cristo deve raggiungere anche la cultura europea contemporanea.</w:t>
      </w:r>
      <w:r w:rsidRPr="00B33B03">
        <w:rPr>
          <w:rFonts w:cstheme="minorHAnsi"/>
          <w:i/>
          <w:iCs/>
        </w:rPr>
        <w:t xml:space="preserve"> L'evangelizzazione della cultura</w:t>
      </w:r>
      <w:r w:rsidRPr="00B33B03">
        <w:rPr>
          <w:rFonts w:cstheme="minorHAnsi"/>
        </w:rPr>
        <w:t xml:space="preserve"> deve mostrare che anche oggi, in questa Europa, è possibile vivere in pienezza il Vangelo come itinerario che dà senso all'esistenza».</w:t>
      </w:r>
      <w:r w:rsidRPr="00B33B03">
        <w:rPr>
          <w:rStyle w:val="Rimandonotaapidipagina"/>
          <w:rFonts w:cstheme="minorHAnsi"/>
        </w:rPr>
        <w:footnoteReference w:id="95"/>
      </w:r>
      <w:r w:rsidRPr="00B33B03">
        <w:rPr>
          <w:rFonts w:cstheme="minorHAnsi"/>
        </w:rPr>
        <w:t xml:space="preserve"> </w:t>
      </w:r>
    </w:p>
    <w:p w:rsidR="000A1C8B" w:rsidRPr="00B33B03" w:rsidRDefault="000A1C8B" w:rsidP="00E650CB">
      <w:pPr>
        <w:rPr>
          <w:rFonts w:cstheme="minorHAnsi"/>
        </w:rPr>
      </w:pPr>
    </w:p>
    <w:p w:rsidR="000A1C8B" w:rsidRPr="00B33B03" w:rsidRDefault="000A1C8B" w:rsidP="00E650CB">
      <w:pPr>
        <w:rPr>
          <w:rFonts w:cstheme="minorHAnsi"/>
          <w:b/>
        </w:rPr>
      </w:pPr>
      <w:r w:rsidRPr="00B33B03">
        <w:rPr>
          <w:rFonts w:cstheme="minorHAnsi"/>
          <w:b/>
        </w:rPr>
        <w:t>2.5. BENEDETTO XVI</w:t>
      </w:r>
    </w:p>
    <w:p w:rsidR="000A1C8B" w:rsidRPr="00B33B03" w:rsidRDefault="000A1C8B" w:rsidP="00E650CB">
      <w:pPr>
        <w:rPr>
          <w:rFonts w:cstheme="minorHAnsi"/>
          <w:b/>
        </w:rPr>
      </w:pPr>
    </w:p>
    <w:p w:rsidR="000A1C8B" w:rsidRPr="00B33B03" w:rsidRDefault="000A1C8B" w:rsidP="00E650CB">
      <w:pPr>
        <w:rPr>
          <w:rFonts w:cstheme="minorHAnsi"/>
          <w:b/>
        </w:rPr>
      </w:pPr>
      <w:r w:rsidRPr="00B33B03">
        <w:rPr>
          <w:rFonts w:cstheme="minorHAnsi"/>
          <w:b/>
        </w:rPr>
        <w:t>2.5.1. Discorso QUAERERE DEUM</w:t>
      </w:r>
    </w:p>
    <w:p w:rsidR="000A1C8B" w:rsidRPr="00B33B03" w:rsidRDefault="000A1C8B" w:rsidP="00E650CB">
      <w:pPr>
        <w:rPr>
          <w:rFonts w:cstheme="minorHAnsi"/>
          <w:b/>
        </w:rPr>
      </w:pPr>
    </w:p>
    <w:p w:rsidR="000A1C8B" w:rsidRPr="00B33B03" w:rsidRDefault="000A1C8B" w:rsidP="00E650CB">
      <w:pPr>
        <w:rPr>
          <w:rFonts w:cstheme="minorHAnsi"/>
        </w:rPr>
      </w:pPr>
      <w:r w:rsidRPr="00B33B03">
        <w:rPr>
          <w:rFonts w:cstheme="minorHAnsi"/>
        </w:rPr>
        <w:t xml:space="preserve">Nel viaggio in Francia del 2008 papa Benedetto, rivolgendosi presso il </w:t>
      </w:r>
      <w:r w:rsidRPr="00B33B03">
        <w:rPr>
          <w:rFonts w:cstheme="minorHAnsi"/>
          <w:i/>
        </w:rPr>
        <w:t xml:space="preserve">College </w:t>
      </w:r>
      <w:proofErr w:type="spellStart"/>
      <w:r w:rsidRPr="00B33B03">
        <w:rPr>
          <w:rFonts w:cstheme="minorHAnsi"/>
          <w:i/>
        </w:rPr>
        <w:t>des</w:t>
      </w:r>
      <w:proofErr w:type="spellEnd"/>
      <w:r w:rsidRPr="00B33B03">
        <w:rPr>
          <w:rFonts w:cstheme="minorHAnsi"/>
          <w:i/>
        </w:rPr>
        <w:t xml:space="preserve"> </w:t>
      </w:r>
      <w:proofErr w:type="spellStart"/>
      <w:r w:rsidRPr="00B33B03">
        <w:rPr>
          <w:rFonts w:cstheme="minorHAnsi"/>
          <w:i/>
        </w:rPr>
        <w:t>Bernardins</w:t>
      </w:r>
      <w:proofErr w:type="spellEnd"/>
      <w:r w:rsidRPr="00B33B03">
        <w:rPr>
          <w:rFonts w:cstheme="minorHAnsi"/>
        </w:rPr>
        <w:t xml:space="preserve"> a Parigi agli uomini di cultura con una conferenza sul tema del </w:t>
      </w:r>
      <w:proofErr w:type="spellStart"/>
      <w:r w:rsidRPr="00B33B03">
        <w:rPr>
          <w:rFonts w:cstheme="minorHAnsi"/>
          <w:i/>
        </w:rPr>
        <w:t>Quaerere</w:t>
      </w:r>
      <w:proofErr w:type="spellEnd"/>
      <w:r w:rsidRPr="00B33B03">
        <w:rPr>
          <w:rFonts w:cstheme="minorHAnsi"/>
          <w:i/>
        </w:rPr>
        <w:t xml:space="preserve"> </w:t>
      </w:r>
      <w:proofErr w:type="spellStart"/>
      <w:r w:rsidRPr="00B33B03">
        <w:rPr>
          <w:rFonts w:cstheme="minorHAnsi"/>
          <w:i/>
        </w:rPr>
        <w:t>Deum</w:t>
      </w:r>
      <w:proofErr w:type="spellEnd"/>
      <w:r w:rsidRPr="00B33B03">
        <w:rPr>
          <w:rFonts w:cstheme="minorHAnsi"/>
        </w:rPr>
        <w:t xml:space="preserve">, così si esprimeva ricordando l’episodio di Paolo all’Areopago di Atene narrato in Atti 17: «La nostra situazione di oggi, sotto molti aspetti, è diversa da quella che Paolo incontrò ad Atene, ma, pur nella differenza, tuttavia, in molte cose anche assai analoga. Le nostre città non sono più piene di are e immagini di molteplici divinità. Per molti, Dio è diventato veramente il grande Sconosciuto. Ma come allora dietro le numerose immagini degli dèi era nascosta e presente la domanda circa il Dio ignoto, così anche l’attuale assenza di Dio è tacitamente assillata dalla domanda che riguarda Lui. </w:t>
      </w:r>
      <w:proofErr w:type="spellStart"/>
      <w:r w:rsidRPr="00B33B03">
        <w:rPr>
          <w:rFonts w:cstheme="minorHAnsi"/>
          <w:i/>
        </w:rPr>
        <w:t>Quaerere</w:t>
      </w:r>
      <w:proofErr w:type="spellEnd"/>
      <w:r w:rsidRPr="00B33B03">
        <w:rPr>
          <w:rFonts w:cstheme="minorHAnsi"/>
          <w:i/>
        </w:rPr>
        <w:t xml:space="preserve"> </w:t>
      </w:r>
      <w:proofErr w:type="spellStart"/>
      <w:r w:rsidRPr="00B33B03">
        <w:rPr>
          <w:rFonts w:cstheme="minorHAnsi"/>
          <w:i/>
        </w:rPr>
        <w:t>Deum</w:t>
      </w:r>
      <w:proofErr w:type="spellEnd"/>
      <w:r w:rsidRPr="00B33B03">
        <w:rPr>
          <w:rFonts w:cstheme="minorHAnsi"/>
        </w:rPr>
        <w:t>, cercare Dio e lasciarsi trovare da Lui: questo oggi non è meno necessario che in tempi passati. Una cultura meramente positivista che rimuovesse nel campo soggettivo come non scientifica la domanda circa Dio, sarebbe la capitolazione della ragione, la rinuncia alle sue possibilità più alte e quindi un tracollo dell’umanesimo, le cui conseguenze non potrebbero essere che gravi».</w:t>
      </w:r>
      <w:r w:rsidRPr="00B33B03">
        <w:rPr>
          <w:rStyle w:val="Rimandonotaapidipagina"/>
          <w:rFonts w:cstheme="minorHAnsi"/>
        </w:rPr>
        <w:footnoteReference w:id="96"/>
      </w:r>
    </w:p>
    <w:p w:rsidR="000A1C8B" w:rsidRPr="00B33B03" w:rsidRDefault="000A1C8B" w:rsidP="00E650CB">
      <w:pPr>
        <w:rPr>
          <w:rFonts w:cstheme="minorHAnsi"/>
        </w:rPr>
      </w:pPr>
    </w:p>
    <w:p w:rsidR="000A1C8B" w:rsidRPr="00B33B03" w:rsidRDefault="000A1C8B" w:rsidP="00E650CB">
      <w:pPr>
        <w:rPr>
          <w:rFonts w:cstheme="minorHAnsi"/>
          <w:b/>
        </w:rPr>
      </w:pPr>
      <w:r w:rsidRPr="00B33B03">
        <w:rPr>
          <w:rFonts w:cstheme="minorHAnsi"/>
          <w:b/>
        </w:rPr>
        <w:t xml:space="preserve">2.5.2. Lettera apostolica in forma di </w:t>
      </w:r>
      <w:proofErr w:type="spellStart"/>
      <w:r w:rsidRPr="00B33B03">
        <w:rPr>
          <w:rFonts w:cstheme="minorHAnsi"/>
          <w:b/>
          <w:i/>
        </w:rPr>
        <w:t>motu</w:t>
      </w:r>
      <w:proofErr w:type="spellEnd"/>
      <w:r w:rsidRPr="00B33B03">
        <w:rPr>
          <w:rFonts w:cstheme="minorHAnsi"/>
          <w:b/>
          <w:i/>
        </w:rPr>
        <w:t xml:space="preserve"> proprio</w:t>
      </w:r>
      <w:r w:rsidRPr="00B33B03">
        <w:rPr>
          <w:rFonts w:cstheme="minorHAnsi"/>
          <w:b/>
        </w:rPr>
        <w:t xml:space="preserve"> UBICUMQUE ET SEMPER</w:t>
      </w:r>
    </w:p>
    <w:p w:rsidR="000A1C8B" w:rsidRPr="00B33B03" w:rsidRDefault="000A1C8B" w:rsidP="00E650CB">
      <w:pPr>
        <w:rPr>
          <w:rFonts w:cstheme="minorHAnsi"/>
          <w:b/>
        </w:rPr>
      </w:pPr>
    </w:p>
    <w:p w:rsidR="000A1C8B" w:rsidRPr="00B33B03" w:rsidRDefault="000A1C8B" w:rsidP="00E650CB">
      <w:pPr>
        <w:rPr>
          <w:rFonts w:cstheme="minorHAnsi"/>
        </w:rPr>
      </w:pPr>
      <w:r w:rsidRPr="00B33B03">
        <w:rPr>
          <w:rFonts w:cstheme="minorHAnsi"/>
        </w:rPr>
        <w:t xml:space="preserve">Con la lettera apostolica </w:t>
      </w:r>
      <w:proofErr w:type="spellStart"/>
      <w:r w:rsidRPr="00B33B03">
        <w:rPr>
          <w:rFonts w:cstheme="minorHAnsi"/>
          <w:i/>
        </w:rPr>
        <w:t>Ubicumque</w:t>
      </w:r>
      <w:proofErr w:type="spellEnd"/>
      <w:r w:rsidRPr="00B33B03">
        <w:rPr>
          <w:rFonts w:cstheme="minorHAnsi"/>
          <w:i/>
        </w:rPr>
        <w:t xml:space="preserve"> et </w:t>
      </w:r>
      <w:proofErr w:type="spellStart"/>
      <w:r w:rsidRPr="00B33B03">
        <w:rPr>
          <w:rFonts w:cstheme="minorHAnsi"/>
          <w:i/>
        </w:rPr>
        <w:t>Semper</w:t>
      </w:r>
      <w:proofErr w:type="spellEnd"/>
      <w:r w:rsidRPr="00B33B03">
        <w:rPr>
          <w:rFonts w:cstheme="minorHAnsi"/>
        </w:rPr>
        <w:t xml:space="preserve"> (21 settembre 2010) papa Benedetto istituiva il Pontificio Consiglio per la Promozione della Nuova Evangelizzazione.</w:t>
      </w:r>
    </w:p>
    <w:p w:rsidR="000A1C8B" w:rsidRPr="00B33B03" w:rsidRDefault="000A1C8B" w:rsidP="00E650CB">
      <w:pPr>
        <w:rPr>
          <w:rFonts w:cstheme="minorHAnsi"/>
        </w:rPr>
      </w:pPr>
      <w:r w:rsidRPr="00B33B03">
        <w:rPr>
          <w:rFonts w:cstheme="minorHAnsi"/>
        </w:rPr>
        <w:t xml:space="preserve">Richiamandosi esplicitamente a Paolo VI e soprattutto a Giovanni Paolo II, papa Benedetto prende atto che uno dei tratti singolari del nostro tempo «è stato il misurarsi con il fenomeno del distacco dalla fede, che si è progressivamente manifestato presso società e culture che da </w:t>
      </w:r>
      <w:r w:rsidRPr="00B33B03">
        <w:rPr>
          <w:rFonts w:cstheme="minorHAnsi"/>
        </w:rPr>
        <w:lastRenderedPageBreak/>
        <w:t>secoli apparivano impregnate dal Vangelo […]. Si è verificata una preoccupante perdita del senso del sacro, giungendo persino a porre in questione quei fondamenti che apparivano indiscutibili, come la fede in un Dio creatore e provvidente, la rivelazione di Gesù Cristo unico salvatore e la comune comprensione delle esperienze fondamentali dell'uomo quali il nascere, il morire, il vivere in una famiglia, il riferimento ad una legge morale naturale».</w:t>
      </w:r>
      <w:r w:rsidRPr="00B33B03">
        <w:rPr>
          <w:rStyle w:val="Rimandonotaapidipagina"/>
          <w:rFonts w:cstheme="minorHAnsi"/>
        </w:rPr>
        <w:footnoteReference w:id="97"/>
      </w:r>
      <w:r w:rsidRPr="00B33B03">
        <w:rPr>
          <w:rFonts w:cstheme="minorHAnsi"/>
        </w:rPr>
        <w:t xml:space="preserve"> </w:t>
      </w:r>
    </w:p>
    <w:p w:rsidR="000A1C8B" w:rsidRPr="00B33B03" w:rsidRDefault="000A1C8B" w:rsidP="00E650CB">
      <w:pPr>
        <w:rPr>
          <w:rFonts w:cstheme="minorHAnsi"/>
        </w:rPr>
      </w:pPr>
      <w:r w:rsidRPr="00B33B03">
        <w:rPr>
          <w:rFonts w:cstheme="minorHAnsi"/>
        </w:rPr>
        <w:t>Di fronte a tali problemi, afferma il papa, «ritengo opportuno offrire delle risposte adeguate perché la Chiesa intera, lasciandosi rigenerare dalla forza dello Spirito Santo, si presenti al mondo contemporaneo con uno slancio missionario in grado di promuovere una nuova evangelizzazione».</w:t>
      </w:r>
      <w:r w:rsidRPr="00B33B03">
        <w:rPr>
          <w:rStyle w:val="Rimandonotaapidipagina"/>
          <w:rFonts w:cstheme="minorHAnsi"/>
        </w:rPr>
        <w:footnoteReference w:id="98"/>
      </w:r>
      <w:r w:rsidRPr="00B33B03">
        <w:rPr>
          <w:rFonts w:cstheme="minorHAnsi"/>
        </w:rPr>
        <w:t xml:space="preserve"> Che è esattamente ciò di cui esse hanno bisogno;</w:t>
      </w:r>
      <w:r w:rsidRPr="00B33B03">
        <w:rPr>
          <w:rStyle w:val="Rimandonotaapidipagina"/>
          <w:rFonts w:cstheme="minorHAnsi"/>
        </w:rPr>
        <w:footnoteReference w:id="99"/>
      </w:r>
      <w:r w:rsidRPr="00B33B03">
        <w:rPr>
          <w:rFonts w:cstheme="minorHAnsi"/>
        </w:rPr>
        <w:t xml:space="preserve"> da qui la nascita del nuovo Consiglio del quale il documento precisa i compiti specifici.</w:t>
      </w:r>
      <w:r w:rsidRPr="00B33B03">
        <w:rPr>
          <w:rStyle w:val="Rimandonotaapidipagina"/>
          <w:rFonts w:cstheme="minorHAnsi"/>
        </w:rPr>
        <w:footnoteReference w:id="100"/>
      </w:r>
    </w:p>
    <w:p w:rsidR="000A1C8B" w:rsidRDefault="000A1C8B" w:rsidP="00E650CB">
      <w:pPr>
        <w:rPr>
          <w:rFonts w:cstheme="minorHAnsi"/>
          <w:b/>
        </w:rPr>
      </w:pPr>
    </w:p>
    <w:p w:rsidR="000A1C8B" w:rsidRPr="00B33B03" w:rsidRDefault="000A1C8B" w:rsidP="00E650CB">
      <w:pPr>
        <w:rPr>
          <w:rFonts w:cstheme="minorHAnsi"/>
          <w:b/>
        </w:rPr>
      </w:pPr>
      <w:r w:rsidRPr="00B33B03">
        <w:rPr>
          <w:rFonts w:cstheme="minorHAnsi"/>
          <w:b/>
        </w:rPr>
        <w:t>2.5.3. Esortazione apostolica post-sinodale VERBUM DOMINI</w:t>
      </w:r>
    </w:p>
    <w:p w:rsidR="000A1C8B" w:rsidRPr="00B33B03" w:rsidRDefault="000A1C8B" w:rsidP="00E650CB">
      <w:pPr>
        <w:rPr>
          <w:rFonts w:cstheme="minorHAnsi"/>
          <w:b/>
        </w:rPr>
      </w:pPr>
    </w:p>
    <w:p w:rsidR="000A1C8B" w:rsidRPr="00B33B03" w:rsidRDefault="000A1C8B" w:rsidP="00E650CB">
      <w:pPr>
        <w:rPr>
          <w:rFonts w:cstheme="minorHAnsi"/>
        </w:rPr>
      </w:pPr>
      <w:r w:rsidRPr="00B33B03">
        <w:rPr>
          <w:rFonts w:cstheme="minorHAnsi"/>
        </w:rPr>
        <w:t xml:space="preserve">Papa Benedetto torna sulla questione anche nell’esortazione apostolica </w:t>
      </w:r>
      <w:r w:rsidRPr="00B33B03">
        <w:rPr>
          <w:rFonts w:cstheme="minorHAnsi"/>
          <w:i/>
        </w:rPr>
        <w:t>Verbum Domini</w:t>
      </w:r>
      <w:r w:rsidRPr="00B33B03">
        <w:rPr>
          <w:rFonts w:cstheme="minorHAnsi"/>
        </w:rPr>
        <w:t xml:space="preserve"> sulla Parola di Dio nella vita e nella missione della chiesa (30 settembre 2010).</w:t>
      </w:r>
      <w:r>
        <w:rPr>
          <w:rStyle w:val="Rimandonotaapidipagina"/>
          <w:rFonts w:cstheme="minorHAnsi"/>
        </w:rPr>
        <w:footnoteReference w:id="101"/>
      </w:r>
    </w:p>
    <w:p w:rsidR="000A1C8B" w:rsidRPr="00B33B03" w:rsidRDefault="000A1C8B" w:rsidP="00E650CB">
      <w:pPr>
        <w:rPr>
          <w:rFonts w:cstheme="minorHAnsi"/>
        </w:rPr>
      </w:pPr>
      <w:r w:rsidRPr="00B33B03">
        <w:rPr>
          <w:rFonts w:cstheme="minorHAnsi"/>
        </w:rPr>
        <w:t>In essa si afferma che «la Chiesa è missionaria nella sua essenza. Non possiamo tenere per noi le parole di vita eterna che ci sono date nell’incontro con Gesù Cristo: esse sono per tutti, per ogni uomo. Ogni persona del nostro tempo, lo sappia oppure no, ha bisogno di questo annuncio».</w:t>
      </w:r>
      <w:r w:rsidRPr="00B33B03">
        <w:rPr>
          <w:rStyle w:val="Rimandonotaapidipagina"/>
          <w:rFonts w:cstheme="minorHAnsi"/>
        </w:rPr>
        <w:footnoteReference w:id="102"/>
      </w:r>
      <w:r w:rsidRPr="00B33B03">
        <w:rPr>
          <w:rFonts w:cstheme="minorHAnsi"/>
        </w:rPr>
        <w:t xml:space="preserve"> </w:t>
      </w:r>
    </w:p>
    <w:p w:rsidR="000A1C8B" w:rsidRPr="00B33B03" w:rsidRDefault="000A1C8B" w:rsidP="00E650CB">
      <w:pPr>
        <w:rPr>
          <w:rFonts w:cstheme="minorHAnsi"/>
        </w:rPr>
      </w:pPr>
      <w:r w:rsidRPr="00B33B03">
        <w:rPr>
          <w:rFonts w:cstheme="minorHAnsi"/>
        </w:rPr>
        <w:t>Ricordando che «I primi cristiani hanno considerato il loro annuncio missionario come una necessità derivante dalla natura stessa della fede: il Dio nel quale credevano era il Dio di tutti, il Dio uno e vero che si era mostrato nella storia d’Israele e infine nel suo Figlio, dando con ciò la risposta che tutti gli uomini, nel loro intimo, attendono».</w:t>
      </w:r>
      <w:r w:rsidRPr="00B33B03">
        <w:rPr>
          <w:rStyle w:val="Rimandonotaapidipagina"/>
          <w:rFonts w:cstheme="minorHAnsi"/>
        </w:rPr>
        <w:footnoteReference w:id="103"/>
      </w:r>
    </w:p>
    <w:p w:rsidR="000A1C8B" w:rsidRPr="00B33B03" w:rsidRDefault="000A1C8B" w:rsidP="00E650CB">
      <w:pPr>
        <w:rPr>
          <w:rFonts w:cstheme="minorHAnsi"/>
        </w:rPr>
      </w:pPr>
      <w:r w:rsidRPr="00B33B03">
        <w:rPr>
          <w:rFonts w:cstheme="minorHAnsi"/>
        </w:rPr>
        <w:t>E come loro dovranno poi essere tutti i cristiani, poiché a tutti spetta il compito di annunciare Cristo Gesù come un dovere grave.</w:t>
      </w:r>
      <w:r w:rsidRPr="00B33B03">
        <w:rPr>
          <w:rStyle w:val="Rimandonotaapidipagina"/>
          <w:rFonts w:cstheme="minorHAnsi"/>
        </w:rPr>
        <w:footnoteReference w:id="104"/>
      </w:r>
      <w:r w:rsidRPr="00B33B03">
        <w:rPr>
          <w:rFonts w:cstheme="minorHAnsi"/>
        </w:rPr>
        <w:t xml:space="preserve"> Ciò che incoraggia e sprona è la convinzione che proprio </w:t>
      </w:r>
      <w:r w:rsidRPr="00B33B03">
        <w:rPr>
          <w:rFonts w:cstheme="minorHAnsi"/>
        </w:rPr>
        <w:lastRenderedPageBreak/>
        <w:t>di questo annuncio l’umanità ha il bisogno e il desiderio, benché molti lo abbiano quasi del tutto dimenticato; da qui la necessità allora di una nuova evangelizzazione: «Tanti cristiani hanno bisogno che sia loro riannunciata in modo persuasivo la Parola di Dio, così da poter sperimentare concretamente la forza del Vangelo. Molti fratelli sono «battezzati, ma non sufficientemente evangelizzati […].</w:t>
      </w:r>
      <w:bookmarkStart w:id="2" w:name="_ftnref322"/>
      <w:bookmarkEnd w:id="2"/>
      <w:r w:rsidRPr="00B33B03">
        <w:rPr>
          <w:rFonts w:cstheme="minorHAnsi"/>
        </w:rPr>
        <w:t xml:space="preserve"> L’esigenza di una nuova evangelizzazione, così fortemente sentita dal mio venerabile Predecessore, deve essere riaffermata senza timore, nella certezza dell’efficacia della divina Parola».</w:t>
      </w:r>
      <w:r w:rsidRPr="00B33B03">
        <w:rPr>
          <w:rStyle w:val="Rimandonotaapidipagina"/>
          <w:rFonts w:cstheme="minorHAnsi"/>
        </w:rPr>
        <w:footnoteReference w:id="105"/>
      </w:r>
    </w:p>
    <w:p w:rsidR="000A1C8B" w:rsidRPr="00B33B03" w:rsidRDefault="000A1C8B" w:rsidP="00E650CB">
      <w:pPr>
        <w:rPr>
          <w:rFonts w:cstheme="minorHAnsi"/>
        </w:rPr>
      </w:pPr>
      <w:r w:rsidRPr="00B33B03">
        <w:rPr>
          <w:rFonts w:cstheme="minorHAnsi"/>
        </w:rPr>
        <w:t>Sarò lo Spirito a guidare la chiesa in questa grande opera che risponde al comando e al desiderio di Gesù.</w:t>
      </w:r>
      <w:r w:rsidRPr="00B33B03">
        <w:rPr>
          <w:rStyle w:val="Rimandonotaapidipagina"/>
          <w:rFonts w:cstheme="minorHAnsi"/>
        </w:rPr>
        <w:footnoteReference w:id="106"/>
      </w:r>
      <w:r w:rsidRPr="00B33B03">
        <w:rPr>
          <w:rFonts w:cstheme="minorHAnsi"/>
        </w:rPr>
        <w:t xml:space="preserve"> </w:t>
      </w:r>
    </w:p>
    <w:p w:rsidR="000A1C8B" w:rsidRPr="00B33B03" w:rsidRDefault="000A1C8B" w:rsidP="00E650CB">
      <w:pPr>
        <w:rPr>
          <w:rFonts w:cstheme="minorHAnsi"/>
        </w:rPr>
      </w:pPr>
    </w:p>
    <w:p w:rsidR="000A1C8B" w:rsidRPr="00B33B03" w:rsidRDefault="000A1C8B" w:rsidP="00E650CB">
      <w:pPr>
        <w:rPr>
          <w:rFonts w:cstheme="minorHAnsi"/>
          <w:b/>
        </w:rPr>
      </w:pPr>
      <w:r w:rsidRPr="00B33B03">
        <w:rPr>
          <w:rFonts w:cstheme="minorHAnsi"/>
          <w:b/>
        </w:rPr>
        <w:t xml:space="preserve">2.5.4. Congregazione per la dottrina della fede, nota dottrinale MISSUS A PATRE su alcuni aspetti dell’evangelizzazione </w:t>
      </w:r>
    </w:p>
    <w:p w:rsidR="000A1C8B" w:rsidRPr="00B33B03" w:rsidRDefault="000A1C8B" w:rsidP="00E650CB">
      <w:pPr>
        <w:rPr>
          <w:rFonts w:cstheme="minorHAnsi"/>
        </w:rPr>
      </w:pPr>
    </w:p>
    <w:p w:rsidR="000A1C8B" w:rsidRPr="00B33B03" w:rsidRDefault="000A1C8B" w:rsidP="00E650CB">
      <w:pPr>
        <w:rPr>
          <w:rFonts w:cstheme="minorHAnsi"/>
        </w:rPr>
      </w:pPr>
      <w:r w:rsidRPr="00B33B03">
        <w:rPr>
          <w:rFonts w:cstheme="minorHAnsi"/>
        </w:rPr>
        <w:t>La congregazione per la dottrina della fede, allora presieduta dal card. Joseph Levada, è intervenuta, durante il pontificato di papa Benedetto, il 3 dicembre 2007, con una nota dottrinale per fare chiarezza su alcuni aspetti dell’evangelizzazione allora dibattuti e ritenuti delicati, soprattutto due.</w:t>
      </w:r>
    </w:p>
    <w:p w:rsidR="000A1C8B" w:rsidRPr="00B33B03" w:rsidRDefault="000A1C8B" w:rsidP="00E650CB">
      <w:pPr>
        <w:rPr>
          <w:rFonts w:cstheme="minorHAnsi"/>
        </w:rPr>
      </w:pPr>
      <w:r w:rsidRPr="00B33B03">
        <w:rPr>
          <w:rFonts w:cstheme="minorHAnsi"/>
        </w:rPr>
        <w:t>Il primo riguarda la necessità e l’imperativo dell’evangelizzazione. Essa si fonda su un preciso richiamo del vangelo, di Gesù risorto, dato agli apostoli, e ciononostante «si verifica oggi una crescente confusione che induce molti a lasciare inascoltato e inoperante il comando missionario del Signore (Mt 28, 19)».</w:t>
      </w:r>
      <w:r w:rsidRPr="00B33B03">
        <w:rPr>
          <w:rStyle w:val="Rimandonotaapidipagina"/>
          <w:rFonts w:cstheme="minorHAnsi"/>
        </w:rPr>
        <w:footnoteReference w:id="107"/>
      </w:r>
      <w:r w:rsidRPr="00B33B03">
        <w:rPr>
          <w:rFonts w:cstheme="minorHAnsi"/>
        </w:rPr>
        <w:t xml:space="preserve"> </w:t>
      </w:r>
    </w:p>
    <w:p w:rsidR="000A1C8B" w:rsidRPr="00B33B03" w:rsidRDefault="000A1C8B" w:rsidP="00E650CB">
      <w:pPr>
        <w:rPr>
          <w:rFonts w:cstheme="minorHAnsi"/>
        </w:rPr>
      </w:pPr>
      <w:r w:rsidRPr="00B33B03">
        <w:rPr>
          <w:rFonts w:cstheme="minorHAnsi"/>
        </w:rPr>
        <w:t>Al massimo «sarebbe lecito solamente esporre le proprie idee e invitare le persone ad agire secondo coscienza […] poiché sarebbe possibile essere salvati anche senza una conoscenza esplicita di Cristo e senza una incorporazione formale alla chiesa».</w:t>
      </w:r>
      <w:r w:rsidRPr="00B33B03">
        <w:rPr>
          <w:rStyle w:val="Rimandonotaapidipagina"/>
          <w:rFonts w:cstheme="minorHAnsi"/>
        </w:rPr>
        <w:footnoteReference w:id="108"/>
      </w:r>
    </w:p>
    <w:p w:rsidR="000A1C8B" w:rsidRPr="00B33B03" w:rsidRDefault="000A1C8B" w:rsidP="00E650CB">
      <w:pPr>
        <w:rPr>
          <w:rFonts w:cstheme="minorHAnsi"/>
        </w:rPr>
      </w:pPr>
      <w:r w:rsidRPr="00B33B03">
        <w:rPr>
          <w:rFonts w:cstheme="minorHAnsi"/>
        </w:rPr>
        <w:t>In realtà l’annuncio di Cristo Gesù e del Regno sono la risposta profonda alla sede di verità presente in ogni uomo la cui ricerca di verità si colloca sempre, lo si sappia o no, su quella scia; infatti «in tale ricerca del bene e della verità è già all’opera lo Spirito Santo che apre e dispone i cuori all’accoglienza della verità evangelica, secondo la nota affermazione di S. Tommaso d’Aquino: “</w:t>
      </w:r>
      <w:proofErr w:type="spellStart"/>
      <w:r w:rsidRPr="00B33B03">
        <w:rPr>
          <w:rFonts w:cstheme="minorHAnsi"/>
          <w:i/>
        </w:rPr>
        <w:t>Omne</w:t>
      </w:r>
      <w:proofErr w:type="spellEnd"/>
      <w:r w:rsidRPr="00B33B03">
        <w:rPr>
          <w:rFonts w:cstheme="minorHAnsi"/>
          <w:i/>
        </w:rPr>
        <w:t xml:space="preserve"> </w:t>
      </w:r>
      <w:proofErr w:type="spellStart"/>
      <w:r w:rsidRPr="00B33B03">
        <w:rPr>
          <w:rFonts w:cstheme="minorHAnsi"/>
          <w:i/>
        </w:rPr>
        <w:t>verum</w:t>
      </w:r>
      <w:proofErr w:type="spellEnd"/>
      <w:r w:rsidRPr="00B33B03">
        <w:rPr>
          <w:rFonts w:cstheme="minorHAnsi"/>
          <w:i/>
        </w:rPr>
        <w:t xml:space="preserve"> a </w:t>
      </w:r>
      <w:proofErr w:type="spellStart"/>
      <w:r w:rsidRPr="00B33B03">
        <w:rPr>
          <w:rFonts w:cstheme="minorHAnsi"/>
          <w:i/>
        </w:rPr>
        <w:t>quocumque</w:t>
      </w:r>
      <w:proofErr w:type="spellEnd"/>
      <w:r w:rsidRPr="00B33B03">
        <w:rPr>
          <w:rFonts w:cstheme="minorHAnsi"/>
          <w:i/>
        </w:rPr>
        <w:t xml:space="preserve"> </w:t>
      </w:r>
      <w:proofErr w:type="spellStart"/>
      <w:r w:rsidRPr="00B33B03">
        <w:rPr>
          <w:rFonts w:cstheme="minorHAnsi"/>
          <w:i/>
        </w:rPr>
        <w:t>dicatur</w:t>
      </w:r>
      <w:proofErr w:type="spellEnd"/>
      <w:r w:rsidRPr="00B33B03">
        <w:rPr>
          <w:rFonts w:cstheme="minorHAnsi"/>
          <w:i/>
        </w:rPr>
        <w:t xml:space="preserve">, a </w:t>
      </w:r>
      <w:proofErr w:type="spellStart"/>
      <w:r w:rsidRPr="00B33B03">
        <w:rPr>
          <w:rFonts w:cstheme="minorHAnsi"/>
          <w:i/>
        </w:rPr>
        <w:t>Spiritu</w:t>
      </w:r>
      <w:proofErr w:type="spellEnd"/>
      <w:r w:rsidRPr="00B33B03">
        <w:rPr>
          <w:rFonts w:cstheme="minorHAnsi"/>
          <w:i/>
        </w:rPr>
        <w:t xml:space="preserve"> </w:t>
      </w:r>
      <w:proofErr w:type="spellStart"/>
      <w:r w:rsidRPr="00B33B03">
        <w:rPr>
          <w:rFonts w:cstheme="minorHAnsi"/>
          <w:i/>
        </w:rPr>
        <w:t>Sancto</w:t>
      </w:r>
      <w:proofErr w:type="spellEnd"/>
      <w:r w:rsidRPr="00B33B03">
        <w:rPr>
          <w:rFonts w:cstheme="minorHAnsi"/>
          <w:i/>
        </w:rPr>
        <w:t xml:space="preserve"> est</w:t>
      </w:r>
      <w:r w:rsidRPr="00B33B03">
        <w:rPr>
          <w:rFonts w:cstheme="minorHAnsi"/>
        </w:rPr>
        <w:t xml:space="preserve">” (Summa </w:t>
      </w:r>
      <w:proofErr w:type="spellStart"/>
      <w:r w:rsidRPr="00B33B03">
        <w:rPr>
          <w:rFonts w:cstheme="minorHAnsi"/>
        </w:rPr>
        <w:t>Thelogiae</w:t>
      </w:r>
      <w:proofErr w:type="spellEnd"/>
      <w:r w:rsidRPr="00B33B03">
        <w:rPr>
          <w:rFonts w:cstheme="minorHAnsi"/>
        </w:rPr>
        <w:t>, I-II, q. 109, q.1, ad 1)».</w:t>
      </w:r>
      <w:r w:rsidRPr="00B33B03">
        <w:rPr>
          <w:rStyle w:val="Rimandonotaapidipagina"/>
          <w:rFonts w:cstheme="minorHAnsi"/>
        </w:rPr>
        <w:footnoteReference w:id="109"/>
      </w:r>
      <w:r w:rsidRPr="00B33B03">
        <w:rPr>
          <w:rFonts w:cstheme="minorHAnsi"/>
        </w:rPr>
        <w:t xml:space="preserve"> Ne consegue che tutti gli uomini hanno il diritto di avere tale risposta definitiva che la chiesa custodisce.  </w:t>
      </w:r>
    </w:p>
    <w:p w:rsidR="000A1C8B" w:rsidRPr="00B33B03" w:rsidRDefault="000A1C8B" w:rsidP="00E650CB">
      <w:pPr>
        <w:rPr>
          <w:rFonts w:cstheme="minorHAnsi"/>
        </w:rPr>
      </w:pPr>
      <w:r w:rsidRPr="00B33B03">
        <w:rPr>
          <w:rFonts w:cstheme="minorHAnsi"/>
        </w:rPr>
        <w:t>La seconda questione è legata alla messa in discussione della «legittimità di proporre ad altri - affinché possano aderirvi a loro volta – ciò che si ritiene vero per sé. Tale proposta è vista spesso come un attentato alla libertà altrui».</w:t>
      </w:r>
      <w:r w:rsidRPr="00B33B03">
        <w:rPr>
          <w:rStyle w:val="Rimandonotaapidipagina"/>
          <w:rFonts w:cstheme="minorHAnsi"/>
        </w:rPr>
        <w:footnoteReference w:id="110"/>
      </w:r>
      <w:r w:rsidRPr="00B33B03">
        <w:rPr>
          <w:rFonts w:cstheme="minorHAnsi"/>
        </w:rPr>
        <w:t xml:space="preserve"> Questa posizione viene rapidamente </w:t>
      </w:r>
      <w:r w:rsidRPr="00B33B03">
        <w:rPr>
          <w:rFonts w:cstheme="minorHAnsi"/>
        </w:rPr>
        <w:lastRenderedPageBreak/>
        <w:t xml:space="preserve">denunciata di relativismo e viene associata non solo a posizioni occidentali, ma anche a «concezioni di vita che provengono dall’Oriente; in esse, infatti, si nega alla verità il suo carattere esclusivo, partendo dal presupposto che essa si manifesti in modo uguale in dottrine diverse, persino contraddittorie tra loro (Cf. </w:t>
      </w:r>
      <w:r w:rsidRPr="00B33B03">
        <w:rPr>
          <w:rFonts w:cstheme="minorHAnsi"/>
          <w:i/>
        </w:rPr>
        <w:t>Fides et Ratio</w:t>
      </w:r>
      <w:r w:rsidRPr="00B33B03">
        <w:rPr>
          <w:rFonts w:cstheme="minorHAnsi"/>
        </w:rPr>
        <w:t>, n. 5)».</w:t>
      </w:r>
      <w:r w:rsidRPr="00B33B03">
        <w:rPr>
          <w:rStyle w:val="Rimandonotaapidipagina"/>
          <w:rFonts w:cstheme="minorHAnsi"/>
        </w:rPr>
        <w:footnoteReference w:id="111"/>
      </w:r>
    </w:p>
    <w:p w:rsidR="000A1C8B" w:rsidRPr="00B33B03" w:rsidRDefault="000A1C8B" w:rsidP="00E650CB">
      <w:pPr>
        <w:rPr>
          <w:rFonts w:cstheme="minorHAnsi"/>
        </w:rPr>
      </w:pPr>
      <w:r w:rsidRPr="00B33B03">
        <w:rPr>
          <w:rFonts w:cstheme="minorHAnsi"/>
        </w:rPr>
        <w:t>Naturalmente «la chiesa proibisce severamente di costringere o di indurre e attirare qualcuno con inopportuni raggiri ad abbracciare la fede»,</w:t>
      </w:r>
      <w:r w:rsidRPr="00B33B03">
        <w:rPr>
          <w:rStyle w:val="Rimandonotaapidipagina"/>
          <w:rFonts w:cstheme="minorHAnsi"/>
        </w:rPr>
        <w:footnoteReference w:id="112"/>
      </w:r>
      <w:r w:rsidRPr="00B33B03">
        <w:rPr>
          <w:rFonts w:cstheme="minorHAnsi"/>
        </w:rPr>
        <w:t xml:space="preserve"> tuttavia ciò non significa in nessun modo rinunciare al dovere di affermare con chiarezza la verità da annunciare come autentica risposta all’inquietudine che attraversa il cuore dell’uomo, ciò in quanto ogni uomo ha il diritto di giungere alla verità che ricerca e a lui deve essere portata.</w:t>
      </w:r>
    </w:p>
    <w:p w:rsidR="000A1C8B" w:rsidRDefault="000A1C8B" w:rsidP="00E650CB">
      <w:pPr>
        <w:rPr>
          <w:rFonts w:cstheme="minorHAnsi"/>
        </w:rPr>
      </w:pPr>
      <w:r w:rsidRPr="00B33B03">
        <w:rPr>
          <w:rFonts w:cstheme="minorHAnsi"/>
        </w:rPr>
        <w:t>Infatti «ogni libero moto del cuore umano verso Dio e il suo Regno non può che condurre per sua natura a Cristo ed essere orientato all’ingresso nella sua chiesa, che di quel Regno è segno efficace. La chiesa è, dunque, veicolo della presenza di Dio e perciò strumento di una vera umanizzazione dell’uomo e del mondo».</w:t>
      </w:r>
      <w:r w:rsidRPr="00B33B03">
        <w:rPr>
          <w:rStyle w:val="Rimandonotaapidipagina"/>
          <w:rFonts w:cstheme="minorHAnsi"/>
        </w:rPr>
        <w:footnoteReference w:id="113"/>
      </w:r>
      <w:r w:rsidRPr="00B33B03">
        <w:rPr>
          <w:rFonts w:cstheme="minorHAnsi"/>
        </w:rPr>
        <w:t xml:space="preserve"> </w:t>
      </w:r>
    </w:p>
    <w:p w:rsidR="000A1C8B" w:rsidRDefault="000A1C8B" w:rsidP="00E650CB">
      <w:pPr>
        <w:rPr>
          <w:rFonts w:cstheme="minorHAnsi"/>
        </w:rPr>
      </w:pPr>
    </w:p>
    <w:p w:rsidR="000A1C8B" w:rsidRPr="00B33B03" w:rsidRDefault="000A1C8B" w:rsidP="00E650CB">
      <w:pPr>
        <w:rPr>
          <w:rFonts w:cstheme="minorHAnsi"/>
          <w:b/>
        </w:rPr>
      </w:pPr>
      <w:r w:rsidRPr="00B33B03">
        <w:rPr>
          <w:rFonts w:cstheme="minorHAnsi"/>
          <w:b/>
        </w:rPr>
        <w:t>2.6. PAPA FRANCESCO</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szCs w:val="28"/>
        </w:rPr>
      </w:pPr>
      <w:bookmarkStart w:id="3" w:name="_Hlk177825190"/>
      <w:r w:rsidRPr="00B33B03">
        <w:rPr>
          <w:rFonts w:ascii="Calibri" w:hAnsi="Calibri" w:cs="Calibri"/>
          <w:b/>
          <w:szCs w:val="28"/>
        </w:rPr>
        <w:t>2.6.1. Esortazione apostolica post-sinodale EVANGELII GAUDIUM</w:t>
      </w:r>
      <w:r w:rsidRPr="00B33B03">
        <w:rPr>
          <w:rFonts w:ascii="Calibri" w:hAnsi="Calibri" w:cs="Calibri"/>
          <w:szCs w:val="28"/>
        </w:rPr>
        <w:t xml:space="preserve"> </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szCs w:val="28"/>
        </w:rPr>
      </w:pPr>
      <w:r w:rsidRPr="00B33B03">
        <w:rPr>
          <w:rFonts w:ascii="Calibri" w:hAnsi="Calibri" w:cs="Calibri"/>
          <w:szCs w:val="28"/>
        </w:rPr>
        <w:t>Si tratta di un ampio e articolato documento, diviso in 5 capitoli e 288 paragrafi, pubblicato il 24 novembre 2013, che costituisce la prima Esortazione apostolica di Papa Francesco; essa sviluppa il tema dell’annuncio del Vangelo nel mondo attuale. Il testo raccoglie il contributo dei lavori del Sinodo dei vescovi, riunito nella XIII assemblea generale ordinaria, sul tema “La nuova evangelizzazione per la trasmissione della fede” e svoltosi in Vaticano dal 7 al 28 ottobre 2012.</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Nuova tappa evangelizzatrice caratterizzata dalla gioia</w:t>
      </w:r>
    </w:p>
    <w:p w:rsidR="000A1C8B" w:rsidRPr="00B33B03" w:rsidRDefault="000A1C8B" w:rsidP="00E650CB">
      <w:pPr>
        <w:rPr>
          <w:rFonts w:ascii="Calibri" w:hAnsi="Calibri" w:cs="Calibri"/>
          <w:szCs w:val="28"/>
        </w:rPr>
      </w:pPr>
      <w:r w:rsidRPr="00B33B03">
        <w:rPr>
          <w:rFonts w:ascii="Calibri" w:hAnsi="Calibri" w:cs="Calibri"/>
          <w:szCs w:val="28"/>
        </w:rPr>
        <w:t xml:space="preserve">«La gioia del Vangelo riempie il cuore e la vita intera di coloro che si incontrano con Gesù. Coloro che si lasciano salvare da Lui sono liberati dal peccato, dalla tristezza, dal vuoto interiore, dall’isolamento. Con Gesù Cristo sempre nasce e rinasce la gioia. In questa Esortazione desidero indirizzarmi ai fedeli cristiani, per invitarli a una nuova tappa evangelizzatrice marcata da questa gioia e indicare vie per il cammino della Chiesa nei prossimi anni» (1). </w:t>
      </w:r>
    </w:p>
    <w:p w:rsidR="000A1C8B" w:rsidRPr="00B33B03" w:rsidRDefault="000A1C8B" w:rsidP="00E650CB">
      <w:pPr>
        <w:rPr>
          <w:rFonts w:ascii="Calibri" w:hAnsi="Calibri" w:cs="Calibri"/>
          <w:szCs w:val="28"/>
        </w:rPr>
      </w:pPr>
      <w:r w:rsidRPr="00B33B03">
        <w:rPr>
          <w:rFonts w:ascii="Calibri" w:hAnsi="Calibri" w:cs="Calibri"/>
          <w:szCs w:val="28"/>
        </w:rPr>
        <w:t xml:space="preserve">Così inizia l’Esortazione apostolica </w:t>
      </w:r>
      <w:r w:rsidRPr="00B33B03">
        <w:rPr>
          <w:rFonts w:ascii="Calibri" w:hAnsi="Calibri" w:cs="Calibri"/>
          <w:i/>
          <w:szCs w:val="28"/>
        </w:rPr>
        <w:t>Evangelii Gaudium</w:t>
      </w:r>
      <w:r w:rsidRPr="00B33B03">
        <w:rPr>
          <w:rFonts w:ascii="Calibri" w:hAnsi="Calibri" w:cs="Calibri"/>
          <w:szCs w:val="28"/>
        </w:rPr>
        <w:t xml:space="preserve"> di Papa Francesco; essa assume i tratti di un accorato appello a tutti i battezzati perché, con nuovo fervore e dinamismo, portino agli altri l’amore di Gesù in uno «stato permanente di missione» (25), vincendo «il grande rischio del mondo attuale» (2): quello di cadere in «una tristezza individualista» (2). </w:t>
      </w:r>
    </w:p>
    <w:p w:rsidR="000A1C8B" w:rsidRPr="00B33B03" w:rsidRDefault="000A1C8B" w:rsidP="00E650CB">
      <w:pPr>
        <w:rPr>
          <w:rFonts w:ascii="Calibri" w:hAnsi="Calibri" w:cs="Calibri"/>
          <w:szCs w:val="28"/>
        </w:rPr>
      </w:pPr>
      <w:r w:rsidRPr="00B33B03">
        <w:rPr>
          <w:rFonts w:ascii="Calibri" w:hAnsi="Calibri" w:cs="Calibri"/>
          <w:szCs w:val="28"/>
        </w:rPr>
        <w:t xml:space="preserve">«Anche i credenti corrono questo rischio» (2), quando il loro incontro con Cristo, generativo della fede, non è autentico. La fede, infatti nasce grazie a esso: «Non mi stancherò di ripetere quelle parole di Benedetto XVI che ci conducono al centro del Vangelo: “All’inizio dell’essere </w:t>
      </w:r>
      <w:r w:rsidRPr="00B33B03">
        <w:rPr>
          <w:rFonts w:ascii="Calibri" w:hAnsi="Calibri" w:cs="Calibri"/>
          <w:szCs w:val="28"/>
        </w:rPr>
        <w:lastRenderedPageBreak/>
        <w:t>cristiano non c’è una decisione etica o una grande idea, bensì l’incontro con un avvenimento, con una Persona, che dà alla vita un nuovo orizzonte e, con ciò, la direzione decisiva”»</w:t>
      </w:r>
      <w:r w:rsidRPr="00B33B03">
        <w:rPr>
          <w:rStyle w:val="Rimandonotaapidipagina"/>
          <w:rFonts w:ascii="Calibri" w:hAnsi="Calibri" w:cs="Calibri"/>
          <w:szCs w:val="28"/>
        </w:rPr>
        <w:footnoteReference w:id="114"/>
      </w:r>
      <w:r w:rsidRPr="00B33B03">
        <w:rPr>
          <w:rFonts w:ascii="Calibri" w:hAnsi="Calibri" w:cs="Calibri"/>
          <w:szCs w:val="28"/>
        </w:rPr>
        <w:t xml:space="preserve"> (7); tuttavia tale incontro con Cristo non è mai un qualcosa di cui si possa poi vivere di rendita, da qui l’esortazione del papa: «Invito ogni cristiano, in qualsiasi luogo e situazione si trovi, a rinnovare oggi stesso il suo incontro personale con Gesù Cristo o, almeno, a prendere la decisione di lasciarsi incontrare da Lui, di cercarlo ogni giorno senza sosta» (3). </w:t>
      </w:r>
    </w:p>
    <w:p w:rsidR="000A1C8B" w:rsidRPr="00B33B03" w:rsidRDefault="000A1C8B" w:rsidP="00E650CB">
      <w:pPr>
        <w:rPr>
          <w:rFonts w:ascii="Calibri" w:hAnsi="Calibri" w:cs="Calibri"/>
          <w:szCs w:val="28"/>
        </w:rPr>
      </w:pPr>
      <w:r w:rsidRPr="00B33B03">
        <w:rPr>
          <w:rFonts w:ascii="Calibri" w:hAnsi="Calibri" w:cs="Calibri"/>
          <w:szCs w:val="28"/>
        </w:rPr>
        <w:t xml:space="preserve">Questo perché è chiaro il rischio che vi possano essere dei cristiani «che sembrano avere uno stile di Quaresima senza Pasqua» (6), mentre un evangelizzatore non dovrebbe mai avere «una faccia da funerale» (10) perché ha saputo cogliere Gesù in maniera sempre nuova, rompendo vecchi schemi noiosi e superati andando alla fonte per recuperare di continuo la «freschezza originale del Vangelo» (11), recuperando la memoria del proprio incontro: «Erano circa le quattro del pomeriggio» (13). </w:t>
      </w:r>
    </w:p>
    <w:p w:rsidR="000A1C8B" w:rsidRPr="00B33B03" w:rsidRDefault="000A1C8B" w:rsidP="00E650CB">
      <w:pPr>
        <w:rPr>
          <w:rFonts w:ascii="Calibri" w:hAnsi="Calibri" w:cs="Calibri"/>
          <w:szCs w:val="28"/>
        </w:rPr>
      </w:pPr>
      <w:r w:rsidRPr="00B33B03">
        <w:rPr>
          <w:rFonts w:ascii="Calibri" w:hAnsi="Calibri" w:cs="Calibri"/>
          <w:szCs w:val="28"/>
        </w:rPr>
        <w:t>Della gioia ricevuta il cristiano si fa poi annunciatore, vivendo così la propria vocazione fondamentale, accettando la sfida che tale impegno oggi comporta in tante parti del mondo e uscendo con coraggio dalle chiese per passare «da una pastorale di semplice conservazione a una pastorale decisamente missionaria» (15).</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Pr>
          <w:rFonts w:ascii="Calibri" w:hAnsi="Calibri" w:cs="Calibri"/>
          <w:b/>
          <w:szCs w:val="28"/>
        </w:rPr>
        <w:t>A</w:t>
      </w:r>
      <w:r w:rsidRPr="00B33B03">
        <w:rPr>
          <w:rFonts w:ascii="Calibri" w:hAnsi="Calibri" w:cs="Calibri"/>
          <w:b/>
          <w:szCs w:val="28"/>
        </w:rPr>
        <w:t>. LA TRASFORMAZIONE MISSIONARIA DELLA CHIESA</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Riforma delle strutture ecclesiali</w:t>
      </w:r>
    </w:p>
    <w:p w:rsidR="000A1C8B" w:rsidRPr="00B33B03" w:rsidRDefault="000A1C8B" w:rsidP="00E650CB">
      <w:pPr>
        <w:rPr>
          <w:rFonts w:ascii="Calibri" w:hAnsi="Calibri" w:cs="Calibri"/>
          <w:szCs w:val="28"/>
        </w:rPr>
      </w:pPr>
      <w:r w:rsidRPr="00B33B03">
        <w:rPr>
          <w:rFonts w:ascii="Calibri" w:hAnsi="Calibri" w:cs="Calibri"/>
          <w:szCs w:val="28"/>
        </w:rPr>
        <w:t>L’appello rivolto a tutti i cristiani è dunque quello di «uscire dalla propria comodità e avere il coraggio di raggiungere tutte le periferie che hanno bisogno della luce del Vangelo» (20): «Tutti siamo chiamati a questa nuova uscita missionaria» (20) e tutti gli evangelizzatori dovranno portare con sé l’”odore delle pecore” per essere riconosciuti da esse. Si tratta «di una conversione pastorale e missionaria, che non può lasciare le cose come stanno» (25) e che spinge a porsi in un «permanente stato di missione» (25).</w:t>
      </w:r>
      <w:r w:rsidRPr="00B33B03">
        <w:rPr>
          <w:rStyle w:val="Rimandonotaapidipagina"/>
          <w:rFonts w:ascii="Calibri" w:hAnsi="Calibri" w:cs="Calibri"/>
          <w:szCs w:val="28"/>
        </w:rPr>
        <w:footnoteReference w:id="115"/>
      </w:r>
      <w:r w:rsidRPr="00B33B03">
        <w:rPr>
          <w:rFonts w:ascii="Calibri" w:hAnsi="Calibri" w:cs="Calibri"/>
          <w:szCs w:val="28"/>
        </w:rPr>
        <w:t xml:space="preserve"> </w:t>
      </w:r>
    </w:p>
    <w:p w:rsidR="000A1C8B" w:rsidRPr="00B33B03" w:rsidRDefault="000A1C8B" w:rsidP="00E650CB">
      <w:pPr>
        <w:rPr>
          <w:rFonts w:ascii="Calibri" w:hAnsi="Calibri" w:cs="Calibri"/>
          <w:szCs w:val="28"/>
        </w:rPr>
      </w:pPr>
      <w:r w:rsidRPr="00B33B03">
        <w:rPr>
          <w:rFonts w:ascii="Calibri" w:hAnsi="Calibri" w:cs="Calibri"/>
          <w:szCs w:val="28"/>
        </w:rPr>
        <w:t>A tale scopo, secondo papa Francesco, è necessaria anche una riforma coraggiosa delle strutture ecclesiali perché «diventino tutte più missionarie» (27). La cosa si fa urgente in quanto, a cominciare dalle parrocchie, la cui importanza essenziale viene qui ribadita, si nota che l’appello al rinnovamento «non ha ancora dato sufficienti frutti perché siano ancora più vicine alla gente» (28).</w:t>
      </w:r>
      <w:r>
        <w:rPr>
          <w:rStyle w:val="Rimandonotaapidipagina"/>
          <w:rFonts w:ascii="Calibri" w:hAnsi="Calibri" w:cs="Calibri"/>
          <w:szCs w:val="28"/>
        </w:rPr>
        <w:footnoteReference w:id="116"/>
      </w:r>
      <w:r w:rsidRPr="00B33B03">
        <w:rPr>
          <w:rFonts w:ascii="Calibri" w:hAnsi="Calibri" w:cs="Calibri"/>
          <w:szCs w:val="28"/>
        </w:rPr>
        <w:t xml:space="preserve"> </w:t>
      </w:r>
    </w:p>
    <w:p w:rsidR="000A1C8B" w:rsidRPr="00B33B03" w:rsidRDefault="000A1C8B" w:rsidP="00E650CB">
      <w:pPr>
        <w:rPr>
          <w:rFonts w:ascii="Calibri" w:hAnsi="Calibri" w:cs="Calibri"/>
          <w:szCs w:val="28"/>
        </w:rPr>
      </w:pPr>
      <w:r w:rsidRPr="00B33B03">
        <w:rPr>
          <w:rFonts w:ascii="Calibri" w:hAnsi="Calibri" w:cs="Calibri"/>
          <w:szCs w:val="28"/>
        </w:rPr>
        <w:t>Così anche le altre realtà ecclesiali, comunità di base, associazioni, movimenti, «sono una ricchezza della Chiesa», ma devono integrarsi «con piacere nella pastorale organica della Chiesa particolare» (29) per la loro efficacia missionaria.</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Conversione del papato</w:t>
      </w:r>
    </w:p>
    <w:p w:rsidR="000A1C8B" w:rsidRPr="00B33B03" w:rsidRDefault="000A1C8B" w:rsidP="00E650CB">
      <w:pPr>
        <w:rPr>
          <w:rFonts w:ascii="Calibri" w:hAnsi="Calibri" w:cs="Calibri"/>
          <w:szCs w:val="28"/>
        </w:rPr>
      </w:pPr>
      <w:r w:rsidRPr="00B33B03">
        <w:rPr>
          <w:rFonts w:ascii="Calibri" w:hAnsi="Calibri" w:cs="Calibri"/>
          <w:szCs w:val="28"/>
        </w:rPr>
        <w:t xml:space="preserve">Quindi aggiunge, quasi a sorpresa: «Dal momento che sono chiamato a vivere quanto chiedo agli altri, devo anche pensare a una conversione del papato» (32) perché sia «più fedele al significato che Gesù Cristo intese dargli e alle necessità attuali dell’evangelizzazione» (32). Già Giovanni Paolo II, ad esempio, aveva chiesto che si rivedesse la questione del primato nell’enciclica </w:t>
      </w:r>
      <w:r w:rsidRPr="00B33B03">
        <w:rPr>
          <w:rFonts w:ascii="Calibri" w:hAnsi="Calibri" w:cs="Calibri"/>
          <w:i/>
          <w:szCs w:val="28"/>
        </w:rPr>
        <w:t xml:space="preserve">Ut unum </w:t>
      </w:r>
      <w:proofErr w:type="spellStart"/>
      <w:r w:rsidRPr="00B33B03">
        <w:rPr>
          <w:rFonts w:ascii="Calibri" w:hAnsi="Calibri" w:cs="Calibri"/>
          <w:i/>
          <w:szCs w:val="28"/>
        </w:rPr>
        <w:t>sint</w:t>
      </w:r>
      <w:proofErr w:type="spellEnd"/>
      <w:r w:rsidRPr="00B33B03">
        <w:rPr>
          <w:rFonts w:ascii="Calibri" w:hAnsi="Calibri" w:cs="Calibri"/>
          <w:szCs w:val="28"/>
        </w:rPr>
        <w:t xml:space="preserve"> (1995, n. 95), ma non si poi è fatto molto.</w:t>
      </w:r>
    </w:p>
    <w:p w:rsidR="000A1C8B" w:rsidRPr="00B33B03" w:rsidRDefault="000A1C8B" w:rsidP="00E650CB">
      <w:pPr>
        <w:rPr>
          <w:rFonts w:ascii="Calibri" w:hAnsi="Calibri" w:cs="Calibri"/>
          <w:szCs w:val="28"/>
        </w:rPr>
      </w:pPr>
      <w:r w:rsidRPr="00B33B03">
        <w:rPr>
          <w:rFonts w:ascii="Calibri" w:hAnsi="Calibri" w:cs="Calibri"/>
          <w:szCs w:val="28"/>
        </w:rPr>
        <w:t>Per papa Francesco una via importante ora da seguire è quella di valorizzare al meglio le conferenze episcopali locali, come anche il Vaticano II aveva del resto indicato;</w:t>
      </w:r>
      <w:r w:rsidRPr="00B33B03">
        <w:rPr>
          <w:rStyle w:val="Rimandonotaapidipagina"/>
          <w:rFonts w:ascii="Calibri" w:hAnsi="Calibri" w:cs="Calibri"/>
          <w:szCs w:val="28"/>
        </w:rPr>
        <w:footnoteReference w:id="117"/>
      </w:r>
      <w:r w:rsidRPr="00B33B03">
        <w:rPr>
          <w:rFonts w:ascii="Calibri" w:hAnsi="Calibri" w:cs="Calibri"/>
          <w:szCs w:val="28"/>
        </w:rPr>
        <w:t xml:space="preserve"> egli ammette che su questo punto non sono ancora stati fatti passi importanti; infatti «ancora non si è esplicitato sufficientemente uno statuto delle Conferenze episcopali che le concepisca come soggetti di attribuzioni concrete, includendo anche qualche autentica autorità dottrinale. Un’eccessiva centralizzazione, anziché aiutare, complica la vita della Chiesa e la sua dinamica missionaria» (32).</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Concentrarsi sull’essenziale</w:t>
      </w:r>
    </w:p>
    <w:p w:rsidR="000A1C8B" w:rsidRPr="00B33B03" w:rsidRDefault="000A1C8B" w:rsidP="00E650CB">
      <w:pPr>
        <w:rPr>
          <w:rFonts w:ascii="Calibri" w:hAnsi="Calibri" w:cs="Calibri"/>
          <w:szCs w:val="28"/>
        </w:rPr>
      </w:pPr>
      <w:r w:rsidRPr="00B33B03">
        <w:rPr>
          <w:rFonts w:ascii="Calibri" w:hAnsi="Calibri" w:cs="Calibri"/>
          <w:szCs w:val="28"/>
        </w:rPr>
        <w:t>Riguardo all’annuncio, il papa afferma che è necessario concentrarsi sull’essenziale, evitando una pastorale «ossessionata dalla trasmissione disarticolata di una moltitudine di dottrine che si tenta di imporre a forza di insistere» (35); «in questo nucleo fondamentale ciò che risplende è la bellezza dell’amore salvifico di Dio manifestato in Gesù Cristo morto e risorto» (36). Succede anche che si parli «più della legge che della grazia, più della Chiesa che di Gesù Cristo, più del Papa che della Parola di Dio» (38), non centrando così l’obiettivo.</w:t>
      </w:r>
      <w:r>
        <w:rPr>
          <w:rStyle w:val="Rimandonotaapidipagina"/>
          <w:rFonts w:ascii="Calibri" w:hAnsi="Calibri" w:cs="Calibri"/>
          <w:szCs w:val="28"/>
        </w:rPr>
        <w:footnoteReference w:id="118"/>
      </w:r>
    </w:p>
    <w:p w:rsidR="000A1C8B" w:rsidRPr="00B33B03" w:rsidRDefault="000A1C8B" w:rsidP="00E650CB">
      <w:pPr>
        <w:rPr>
          <w:rFonts w:ascii="Calibri" w:hAnsi="Calibri" w:cs="Calibri"/>
          <w:szCs w:val="28"/>
        </w:rPr>
      </w:pPr>
      <w:r w:rsidRPr="00B33B03">
        <w:rPr>
          <w:rFonts w:ascii="Calibri" w:hAnsi="Calibri" w:cs="Calibri"/>
          <w:szCs w:val="28"/>
        </w:rPr>
        <w:t xml:space="preserve">«A quanti sognano una dottrina monolitica difesa da tutti senza sfumature» (40) il papa afferma che «le diverse linee di pensiero filosofico, teologico e pastorale, se si lasciano armonizzare dallo Spirito nel rispetto e nell’amore, possono far crescere la Chiesa, in quanto aiutano ad esplicitare meglio il ricchissimo tesoro della Parola» (40) per questo si devono seguire tutti questi filoni di studio e di approfondimento evitando le facili e veloci soluzioni. </w:t>
      </w:r>
    </w:p>
    <w:p w:rsidR="000A1C8B" w:rsidRPr="00B33B03" w:rsidRDefault="000A1C8B" w:rsidP="00E650CB">
      <w:pPr>
        <w:rPr>
          <w:rFonts w:ascii="Calibri" w:hAnsi="Calibri" w:cs="Calibri"/>
          <w:szCs w:val="28"/>
        </w:rPr>
      </w:pPr>
      <w:r w:rsidRPr="00B33B03">
        <w:rPr>
          <w:rFonts w:ascii="Calibri" w:hAnsi="Calibri" w:cs="Calibri"/>
          <w:szCs w:val="28"/>
        </w:rPr>
        <w:t xml:space="preserve">Circa il rinnovamento, Francesco afferma che da un lato è bene riconoscere quelle consuetudini della Chiesa che non vengono direttamente dal vangelo, ma che sono assai presenti nella sua storia, tuttavia se queste dovessero risultare superate «non abbiamo paura di rivederle. Allo stesso modo, ci sono norme o precetti ecclesiali che possono essere stati molto efficaci </w:t>
      </w:r>
      <w:r w:rsidRPr="00B33B03">
        <w:rPr>
          <w:rFonts w:ascii="Calibri" w:hAnsi="Calibri" w:cs="Calibri"/>
          <w:szCs w:val="28"/>
        </w:rPr>
        <w:lastRenderedPageBreak/>
        <w:t>in altre epoche, ma che non hanno più la stessa forza educativa come canali di vita» (43) essi andrebbero pertanto tralasciati.</w:t>
      </w:r>
    </w:p>
    <w:p w:rsidR="000A1C8B"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Una Chiesa con le porte aperte</w:t>
      </w:r>
    </w:p>
    <w:p w:rsidR="000A1C8B" w:rsidRPr="00B33B03" w:rsidRDefault="000A1C8B" w:rsidP="00E650CB">
      <w:pPr>
        <w:rPr>
          <w:rFonts w:ascii="Calibri" w:hAnsi="Calibri" w:cs="Calibri"/>
          <w:szCs w:val="28"/>
        </w:rPr>
      </w:pPr>
      <w:r w:rsidRPr="00B33B03">
        <w:rPr>
          <w:rFonts w:ascii="Calibri" w:hAnsi="Calibri" w:cs="Calibri"/>
          <w:szCs w:val="28"/>
        </w:rPr>
        <w:t xml:space="preserve">«La Chiesa è chiamata ad essere sempre la casa aperta del Padre. Uno dei segni concreti di questa apertura è avere dappertutto chiese con le porte aperte […] nemmeno le porte dei Sacramenti si dovrebbero chiudere per una ragione qualsiasi […]. L’Eucaristia, sebbene costituisca la pienezza della vita sacramentale, non è un premio per i perfetti ma un generoso rimedio e un alimento per i deboli. Queste convinzioni hanno anche conseguenze pastorali che siamo chiamati a considerare con prudenza e audacia. Di frequente ci comportiamo come controllori della grazia e non come facilitatori. Ma la Chiesa non è una dogana, è la casa paterna dove c’è posto per ciascuno con la sua vita faticosa» (47). </w:t>
      </w:r>
    </w:p>
    <w:p w:rsidR="000A1C8B" w:rsidRPr="00B33B03" w:rsidRDefault="000A1C8B" w:rsidP="00E650CB">
      <w:pPr>
        <w:rPr>
          <w:rFonts w:ascii="Calibri" w:hAnsi="Calibri" w:cs="Calibri"/>
          <w:szCs w:val="28"/>
        </w:rPr>
      </w:pPr>
      <w:r w:rsidRPr="00B33B03">
        <w:rPr>
          <w:rFonts w:ascii="Calibri" w:hAnsi="Calibri" w:cs="Calibri"/>
          <w:szCs w:val="28"/>
        </w:rPr>
        <w:t>Quindi il papa ribadisce quanto su questo tema diceva già a Buenos Aires ai sacerdoti e ai laici: “Preferisco una Chiesa accidentata, ferita e sporca per essere uscita per le strade, piuttosto che una Chiesa malata per la chiusura e la comodità di aggrapparsi alle proprie sicurezze. Non voglio una Chiesa preoccupata di essere il centro e che finisce rinchiusa in un groviglio di ossessioni e procedimenti. Se qualcosa deve santamente inquietarci e preoccupare la nostra coscienza è che tanti nostri fratelli vivono senza la forza, la luce e la consolazione dell’amicizia con Gesù Cristo» (49).</w:t>
      </w:r>
    </w:p>
    <w:p w:rsidR="000A1C8B"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Pr>
          <w:rFonts w:ascii="Calibri" w:hAnsi="Calibri" w:cs="Calibri"/>
          <w:b/>
          <w:szCs w:val="28"/>
        </w:rPr>
        <w:t>B</w:t>
      </w:r>
      <w:r w:rsidRPr="00B33B03">
        <w:rPr>
          <w:rFonts w:ascii="Calibri" w:hAnsi="Calibri" w:cs="Calibri"/>
          <w:b/>
          <w:szCs w:val="28"/>
        </w:rPr>
        <w:t>. NELLA CRISI DELL’IMPEGNO COMUNITARIO</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Sistema economico attuale ingiusto alla radice</w:t>
      </w:r>
    </w:p>
    <w:p w:rsidR="000A1C8B" w:rsidRPr="00B33B03" w:rsidRDefault="000A1C8B" w:rsidP="00E650CB">
      <w:pPr>
        <w:rPr>
          <w:rFonts w:ascii="Calibri" w:hAnsi="Calibri" w:cs="Calibri"/>
          <w:szCs w:val="28"/>
        </w:rPr>
      </w:pPr>
      <w:r w:rsidRPr="00B33B03">
        <w:rPr>
          <w:rFonts w:ascii="Calibri" w:hAnsi="Calibri" w:cs="Calibri"/>
          <w:szCs w:val="28"/>
        </w:rPr>
        <w:t xml:space="preserve">Parlando di alcune sfide del mondo attuale, il cristiano è chiamato ad andare controcorrente, a dire con coraggio dei “no” che contestano una cultura costruita attorno all’interesse e al profitto. </w:t>
      </w:r>
    </w:p>
    <w:p w:rsidR="000A1C8B" w:rsidRPr="00B33B03" w:rsidRDefault="000A1C8B" w:rsidP="00E650CB">
      <w:pPr>
        <w:rPr>
          <w:rFonts w:ascii="Calibri" w:hAnsi="Calibri" w:cs="Calibri"/>
          <w:szCs w:val="28"/>
        </w:rPr>
      </w:pPr>
      <w:r w:rsidRPr="00B33B03">
        <w:rPr>
          <w:rFonts w:ascii="Calibri" w:hAnsi="Calibri" w:cs="Calibri"/>
          <w:szCs w:val="28"/>
        </w:rPr>
        <w:t xml:space="preserve">Dunque «dobbiamo dire no a un’economia dell’esclusione e della iniquità» (53); «questa economia uccide» (53), essa fa prevalere la «legge del più forte, dove il potente mangia il più debole» (53). Dobbiamo dire no alla promozione della cultura dello scarto, dove «gli esclusi non sono sfruttati, ma rifiuti, avanzi» (53), come anche alla globalizzazione dell’indifferenza e al benessere che ci anestetizza. Dobbiamo dire no alla fede «nel feticismo del denaro e nella dittatura di una economia senza volto» (55); da qui la necessità di una chiara denuncia delle «ideologie che difendono l’autonomia assoluta dei mercati e la speculazione finanziaria» (56) e di «una corruzione ramificata e un’evasione fiscale egoista, che hanno assunto dimensioni mondiali» (56). Il testo denuncia allora con forza il sistema economico che spesso «è ingiusto alla radice» (59). </w:t>
      </w:r>
    </w:p>
    <w:p w:rsidR="000A1C8B" w:rsidRPr="00B33B03" w:rsidRDefault="000A1C8B" w:rsidP="00E650CB">
      <w:pPr>
        <w:rPr>
          <w:rFonts w:ascii="Calibri" w:hAnsi="Calibri" w:cs="Calibri"/>
          <w:szCs w:val="28"/>
        </w:rPr>
      </w:pPr>
      <w:r w:rsidRPr="00B33B03">
        <w:rPr>
          <w:rFonts w:ascii="Calibri" w:hAnsi="Calibri" w:cs="Calibri"/>
          <w:szCs w:val="28"/>
        </w:rPr>
        <w:t>Il documento cita S. Giovanni Crisostomo, per il quale non condividere i propri beni significa derubarli; l’esclusione dello scarto genera poi fatalmente continua violenza, mentre il consumismo sfrenato esaspera le differenze.</w:t>
      </w:r>
    </w:p>
    <w:p w:rsidR="000A1C8B" w:rsidRPr="00B33B03" w:rsidRDefault="000A1C8B" w:rsidP="00E650CB">
      <w:pPr>
        <w:rPr>
          <w:rFonts w:ascii="Calibri" w:hAnsi="Calibri" w:cs="Calibri"/>
          <w:szCs w:val="28"/>
        </w:rPr>
      </w:pPr>
      <w:r w:rsidRPr="00B33B03">
        <w:rPr>
          <w:rFonts w:ascii="Calibri" w:hAnsi="Calibri" w:cs="Calibri"/>
          <w:szCs w:val="28"/>
        </w:rPr>
        <w:t xml:space="preserve">Tra le sfide da affrontare oggi si aggiungono inoltre gli attacchi continui alla libertà religiosa e le «nuove situazioni di persecuzione dei cristiani, le quali, in alcuni Paesi, hanno raggiunto </w:t>
      </w:r>
      <w:r w:rsidRPr="00B33B03">
        <w:rPr>
          <w:rFonts w:ascii="Calibri" w:hAnsi="Calibri" w:cs="Calibri"/>
          <w:szCs w:val="28"/>
        </w:rPr>
        <w:lastRenderedPageBreak/>
        <w:t>livelli allarmanti di odio e di violenza. In molti luoghi si tratta piuttosto di una diffusa indifferenza relativista» (61).</w:t>
      </w:r>
    </w:p>
    <w:p w:rsidR="000A1C8B" w:rsidRPr="00B33B03" w:rsidRDefault="000A1C8B" w:rsidP="00E650CB">
      <w:pPr>
        <w:rPr>
          <w:rFonts w:ascii="Calibri" w:hAnsi="Calibri" w:cs="Calibri"/>
          <w:szCs w:val="28"/>
        </w:rPr>
      </w:pPr>
      <w:r w:rsidRPr="00B33B03">
        <w:rPr>
          <w:rFonts w:ascii="Calibri" w:hAnsi="Calibri" w:cs="Calibri"/>
          <w:szCs w:val="28"/>
        </w:rPr>
        <w:t>Si accenna poi alle sfide culturali che si presentano oggi al credente; il papa le elenca senza entrare troppo nei dettagli: la diffusa indifferenza relativista e crisi delle ideologie (61); il continuo primo posto dato a ciò che è «esteriore, immediato, visibile, veloce, superficiale, provvisorio» (62); la globalizzazione dello sfruttamento, l’eccessiva influenza dei mezzi di comunicazione sociale occidentali con la loro visione del mondo (62); la proliferazione dei nuovi movimenti religiosi «che sembrano proporre un spiritualità senza Dio» (63) e che però sanno rispondere a un bisogno, specie nelle fasce più disagiate della popolazione, bisogno che l’appartenenza alla Chiesa non soddisfa, sarà perciò necessario chiedersi il perché.</w:t>
      </w:r>
    </w:p>
    <w:p w:rsidR="000A1C8B" w:rsidRPr="00B33B03" w:rsidRDefault="000A1C8B" w:rsidP="00E650CB">
      <w:pPr>
        <w:rPr>
          <w:rFonts w:ascii="Calibri" w:hAnsi="Calibri" w:cs="Calibri"/>
          <w:szCs w:val="28"/>
        </w:rPr>
      </w:pPr>
      <w:r w:rsidRPr="00B33B03">
        <w:rPr>
          <w:rFonts w:ascii="Calibri" w:hAnsi="Calibri" w:cs="Calibri"/>
          <w:szCs w:val="28"/>
        </w:rPr>
        <w:t>È poi doveroso fare i conti sul serio con il fenomeno della secolarizzazione e con i suoi effetti: «Il processo di secolarizzazione tende a ridurre la fede e la Chiesa all’ambito privato e intimo. Inoltre, con la negazione di ogni trascendenza, ha prodotto una crescente deformazione etica, un indebolimento del senso del peccato personale e sociale e un progressivo aumento del relativismo, che danno luogo a un disorientamento generalizzato, specialmente nella fase dell’adolescenza e della giovinezza, tanto vulnerabile dai cambiamenti» (64).</w:t>
      </w:r>
    </w:p>
    <w:p w:rsidR="000A1C8B" w:rsidRPr="00B33B03" w:rsidRDefault="000A1C8B" w:rsidP="00E650CB">
      <w:pPr>
        <w:rPr>
          <w:rFonts w:ascii="Calibri" w:hAnsi="Calibri" w:cs="Calibri"/>
          <w:szCs w:val="28"/>
        </w:rPr>
      </w:pPr>
      <w:r w:rsidRPr="00B33B03">
        <w:rPr>
          <w:rFonts w:ascii="Calibri" w:hAnsi="Calibri" w:cs="Calibri"/>
          <w:szCs w:val="28"/>
        </w:rPr>
        <w:t xml:space="preserve">Una delle conseguenze è il relativismo morale denunciato dai vescovi degli Stati Uniti, con il risultato che «in quest’ottica, si percepisce la Chiesa come se promuovesse un pregiudizio particolare e come se interferisse con la libertà individuale. Viviamo in una società dell’informazione che ci satura indiscriminatamente di dati, tutti allo stesso livello, e finisce per portarci ad una tremenda superficialità al momento di impostare le questioni morali. Di conseguenza, si rende necessaria un’educazione che insegni a pensare criticamente e che offra un percorso di maturazione nei valori» (64). </w:t>
      </w:r>
    </w:p>
    <w:p w:rsidR="000A1C8B" w:rsidRPr="00B33B03" w:rsidRDefault="000A1C8B" w:rsidP="00E650CB">
      <w:pPr>
        <w:rPr>
          <w:rFonts w:ascii="Calibri" w:hAnsi="Calibri" w:cs="Calibri"/>
          <w:szCs w:val="28"/>
        </w:rPr>
      </w:pPr>
      <w:r w:rsidRPr="00B33B03">
        <w:rPr>
          <w:rFonts w:ascii="Calibri" w:hAnsi="Calibri" w:cs="Calibri"/>
          <w:szCs w:val="28"/>
        </w:rPr>
        <w:t>La Chiesa ha le strutture, come scuole università, per un’azione pedagogica efficace, resta il fatto che la sua azione, mentre viene apprezzata quando riguarda ambiti sociali e civili, come l’aiuto ai poveri e l’impegno per la pace, risulta assai meno accettata quando tocca altri ambiti della morale, oppure quando affronta il tema delicato oggi della famiglia.</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L’Individualismo postmoderno snatura i vincoli familiari</w:t>
      </w:r>
    </w:p>
    <w:p w:rsidR="000A1C8B" w:rsidRPr="00B33B03" w:rsidRDefault="000A1C8B" w:rsidP="00E650CB">
      <w:pPr>
        <w:rPr>
          <w:rFonts w:ascii="Calibri" w:hAnsi="Calibri" w:cs="Calibri"/>
          <w:szCs w:val="28"/>
        </w:rPr>
      </w:pPr>
      <w:r w:rsidRPr="00B33B03">
        <w:rPr>
          <w:rFonts w:ascii="Calibri" w:hAnsi="Calibri" w:cs="Calibri"/>
          <w:szCs w:val="28"/>
        </w:rPr>
        <w:t>La famiglia sta molto a cuore a papa Francesco, essa «cellula fondamentale della società, attraversa una crisi culturale profonda» (66); a maggior ragione, quindi, sarà necessario ribadire «il contributo indispensabile del matrimonio alla società» (66). Il Papa sottolinea inoltre che “l’individualismo postmoderno e globalizzato favorisce uno stile di vita che indebolisce lo sviluppo e la stabilità dei legami tra le persone e che snatura i vincoli familiari» (67).</w:t>
      </w:r>
    </w:p>
    <w:p w:rsidR="000A1C8B" w:rsidRPr="00B33B03" w:rsidRDefault="000A1C8B" w:rsidP="00E650CB">
      <w:pPr>
        <w:rPr>
          <w:rFonts w:ascii="Calibri" w:hAnsi="Calibri" w:cs="Calibri"/>
          <w:szCs w:val="28"/>
        </w:rPr>
      </w:pPr>
      <w:r w:rsidRPr="00B33B03">
        <w:rPr>
          <w:rFonts w:ascii="Calibri" w:hAnsi="Calibri" w:cs="Calibri"/>
          <w:szCs w:val="28"/>
        </w:rPr>
        <w:t xml:space="preserve">Ne consegue che «non è bene ignorare la decisiva importanza che riveste una cultura segnata dalla fede, perché questa cultura evangelizzata, al di là dei suoi limiti, ha molte più risorse di una semplice somma di credenti posti dinanzi agli attacchi del secolarismo attuale» (68). Di conseguenza «è imperioso il bisogno di evangelizzare le culture per </w:t>
      </w:r>
      <w:proofErr w:type="spellStart"/>
      <w:r w:rsidRPr="00B33B03">
        <w:rPr>
          <w:rFonts w:ascii="Calibri" w:hAnsi="Calibri" w:cs="Calibri"/>
          <w:szCs w:val="28"/>
        </w:rPr>
        <w:t>inculturare</w:t>
      </w:r>
      <w:proofErr w:type="spellEnd"/>
      <w:r w:rsidRPr="00B33B03">
        <w:rPr>
          <w:rFonts w:ascii="Calibri" w:hAnsi="Calibri" w:cs="Calibri"/>
          <w:szCs w:val="28"/>
        </w:rPr>
        <w:t xml:space="preserve"> il Vangelo» (69). Perciò «si tratterà di favorire nuovi processi di evangelizzazione della cultura, benché presuppongano progetti a lunghissimo termine» (69).</w:t>
      </w:r>
    </w:p>
    <w:p w:rsidR="000A1C8B" w:rsidRPr="00B33B03" w:rsidRDefault="000A1C8B" w:rsidP="00E650CB">
      <w:pPr>
        <w:rPr>
          <w:rFonts w:ascii="Calibri" w:hAnsi="Calibri" w:cs="Calibri"/>
          <w:szCs w:val="28"/>
        </w:rPr>
      </w:pPr>
      <w:r w:rsidRPr="00B33B03">
        <w:rPr>
          <w:rFonts w:ascii="Calibri" w:hAnsi="Calibri" w:cs="Calibri"/>
          <w:szCs w:val="28"/>
        </w:rPr>
        <w:lastRenderedPageBreak/>
        <w:t>Qui il papa accenna alla pietà popolare, forse anche per la sua estrazione latino americana; egli è consapevole della sua bontà, ma anche dei suoi rischi, poiché «esiste un certo cristianesimo fatto di devozioni, proprio di un modo individuale e sentimentale di vivere la fede, che in realtà non corrisponde ad un’autentica “pietà popolare”» (70).</w:t>
      </w:r>
    </w:p>
    <w:p w:rsidR="000A1C8B" w:rsidRPr="00B33B03" w:rsidRDefault="000A1C8B" w:rsidP="00E650CB">
      <w:pPr>
        <w:rPr>
          <w:rFonts w:ascii="Calibri" w:hAnsi="Calibri" w:cs="Calibri"/>
          <w:szCs w:val="28"/>
        </w:rPr>
      </w:pPr>
      <w:r w:rsidRPr="00B33B03">
        <w:rPr>
          <w:rFonts w:ascii="Calibri" w:hAnsi="Calibri" w:cs="Calibri"/>
          <w:szCs w:val="28"/>
        </w:rPr>
        <w:t xml:space="preserve">Le città e le grandi aree urbane sono infine una particolare sfida oggi per la nuova evangelizzazione; lì gli uomini sono spesso trattati da «avanzi urbani» (74).    </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Tentazioni degli operatori pastorali</w:t>
      </w:r>
    </w:p>
    <w:p w:rsidR="000A1C8B" w:rsidRPr="00B33B03" w:rsidRDefault="000A1C8B" w:rsidP="00E650CB">
      <w:pPr>
        <w:rPr>
          <w:rFonts w:ascii="Calibri" w:hAnsi="Calibri" w:cs="Calibri"/>
          <w:szCs w:val="28"/>
        </w:rPr>
      </w:pPr>
      <w:r w:rsidRPr="00B33B03">
        <w:rPr>
          <w:rFonts w:ascii="Calibri" w:hAnsi="Calibri" w:cs="Calibri"/>
          <w:szCs w:val="28"/>
        </w:rPr>
        <w:t>Il testo affronta poi le tentazioni degli operatori pastorali, dato che tutti viviamo in questa società globalizzata; essa rappresenta in qualche modo una tentazione grave anche per chi sente chiaro il dovere di agire per l’evangelizzazione (77).</w:t>
      </w:r>
    </w:p>
    <w:p w:rsidR="000A1C8B" w:rsidRPr="00B33B03" w:rsidRDefault="000A1C8B" w:rsidP="00E650CB">
      <w:pPr>
        <w:rPr>
          <w:rFonts w:ascii="Calibri" w:hAnsi="Calibri" w:cs="Calibri"/>
          <w:szCs w:val="28"/>
        </w:rPr>
      </w:pPr>
      <w:r w:rsidRPr="00B33B03">
        <w:rPr>
          <w:rFonts w:ascii="Calibri" w:hAnsi="Calibri" w:cs="Calibri"/>
          <w:szCs w:val="28"/>
        </w:rPr>
        <w:t xml:space="preserve">Così «si possono riscontrare in molti operatori di evangelizzazione, sebbene preghino, un’accentuazione dell’individualismo, una crisi d’identità e un calo del fervore» (78); in altri si nota invece «una sorta di complesso di inferiorità, che li conduce a relativizzare o a occultare la loro identità cristiana» (79). </w:t>
      </w:r>
    </w:p>
    <w:p w:rsidR="000A1C8B" w:rsidRPr="00B33B03" w:rsidRDefault="000A1C8B" w:rsidP="00E650CB">
      <w:pPr>
        <w:rPr>
          <w:rFonts w:ascii="Calibri" w:hAnsi="Calibri" w:cs="Calibri"/>
          <w:szCs w:val="28"/>
        </w:rPr>
      </w:pPr>
      <w:r w:rsidRPr="00B33B03">
        <w:rPr>
          <w:rFonts w:ascii="Calibri" w:hAnsi="Calibri" w:cs="Calibri"/>
          <w:szCs w:val="28"/>
        </w:rPr>
        <w:t xml:space="preserve">Il testo denuncia la possibilità di «un relativismo ancora più pericoloso di quello dottrinale» (80); qui il problema è che anche l’operatore pastorale «spesso cade in uno stile di vita che porta ad attaccarsi a sicurezze economiche, o a spazi di potere e di gloria umana» (80). </w:t>
      </w:r>
    </w:p>
    <w:p w:rsidR="000A1C8B" w:rsidRPr="00B33B03" w:rsidRDefault="000A1C8B" w:rsidP="00E650CB">
      <w:pPr>
        <w:rPr>
          <w:rFonts w:ascii="Calibri" w:hAnsi="Calibri" w:cs="Calibri"/>
          <w:szCs w:val="28"/>
        </w:rPr>
      </w:pPr>
      <w:r w:rsidRPr="00B33B03">
        <w:rPr>
          <w:rFonts w:ascii="Calibri" w:hAnsi="Calibri" w:cs="Calibri"/>
          <w:szCs w:val="28"/>
        </w:rPr>
        <w:t xml:space="preserve">Vi è poi il pericolo di una accidia egoista che distoglie dall’impegno chi potrebbe dare il proprio contributo, si pensi alle difficoltà di avere catechisti e catechisti preparati, di avere animatori per i giovani, ecc. </w:t>
      </w:r>
    </w:p>
    <w:p w:rsidR="000A1C8B" w:rsidRPr="00B33B03" w:rsidRDefault="000A1C8B" w:rsidP="00E650CB">
      <w:pPr>
        <w:rPr>
          <w:rFonts w:ascii="Calibri" w:hAnsi="Calibri" w:cs="Calibri"/>
          <w:szCs w:val="28"/>
        </w:rPr>
      </w:pPr>
      <w:r w:rsidRPr="00B33B03">
        <w:rPr>
          <w:rFonts w:ascii="Calibri" w:hAnsi="Calibri" w:cs="Calibri"/>
          <w:szCs w:val="28"/>
        </w:rPr>
        <w:t>Talora preti e laici sentono il peso di troppe attività, qui il papa fa riflettere quando afferma che «il problema non sempre è l’eccesso di attività, ma soprattutto sono le attività vissute male, senza le motivazioni adeguate, senza una spiritualità che permei l’azione e la renda desiderabile» (82).</w:t>
      </w:r>
    </w:p>
    <w:p w:rsidR="000A1C8B" w:rsidRPr="00B33B03" w:rsidRDefault="000A1C8B" w:rsidP="00E650CB">
      <w:pPr>
        <w:rPr>
          <w:rFonts w:ascii="Calibri" w:hAnsi="Calibri" w:cs="Calibri"/>
          <w:szCs w:val="28"/>
        </w:rPr>
      </w:pPr>
      <w:r w:rsidRPr="00B33B03">
        <w:rPr>
          <w:rFonts w:ascii="Calibri" w:hAnsi="Calibri" w:cs="Calibri"/>
          <w:szCs w:val="28"/>
        </w:rPr>
        <w:t xml:space="preserve">Ma «la più grande minaccia è il grigio pragmatismo della vita quotidiana della Chiesa, nel quale tutto apparentemente procede nella normalità, mentre in realtà la fede si va logorando e degenerando nella meschinità. Si sviluppa la psicologia della tomba, che </w:t>
      </w:r>
      <w:proofErr w:type="gramStart"/>
      <w:r w:rsidRPr="00B33B03">
        <w:rPr>
          <w:rFonts w:ascii="Calibri" w:hAnsi="Calibri" w:cs="Calibri"/>
          <w:szCs w:val="28"/>
        </w:rPr>
        <w:t>poco</w:t>
      </w:r>
      <w:proofErr w:type="gramEnd"/>
      <w:r w:rsidRPr="00B33B03">
        <w:rPr>
          <w:rFonts w:ascii="Calibri" w:hAnsi="Calibri" w:cs="Calibri"/>
          <w:szCs w:val="28"/>
        </w:rPr>
        <w:t xml:space="preserve"> a poco trasforma i cristiani in mummie da museo» (83). </w:t>
      </w:r>
    </w:p>
    <w:p w:rsidR="000A1C8B" w:rsidRPr="00B33B03" w:rsidRDefault="000A1C8B" w:rsidP="00E650CB">
      <w:pPr>
        <w:rPr>
          <w:rFonts w:ascii="Calibri" w:hAnsi="Calibri" w:cs="Calibri"/>
          <w:szCs w:val="28"/>
        </w:rPr>
      </w:pPr>
      <w:r w:rsidRPr="00B33B03">
        <w:rPr>
          <w:rFonts w:ascii="Calibri" w:hAnsi="Calibri" w:cs="Calibri"/>
          <w:szCs w:val="28"/>
        </w:rPr>
        <w:t>Tuttavia, il Papa invita con forza a non lasciarsi prendere da un “pessimismo sterile” (84)</w:t>
      </w:r>
      <w:r w:rsidRPr="00B33B03">
        <w:rPr>
          <w:rStyle w:val="Rimandonotaapidipagina"/>
          <w:rFonts w:ascii="Calibri" w:hAnsi="Calibri" w:cs="Calibri"/>
          <w:szCs w:val="28"/>
        </w:rPr>
        <w:footnoteReference w:id="119"/>
      </w:r>
      <w:r w:rsidRPr="00B33B03">
        <w:rPr>
          <w:rFonts w:ascii="Calibri" w:hAnsi="Calibri" w:cs="Calibri"/>
          <w:szCs w:val="28"/>
        </w:rPr>
        <w:t xml:space="preserve"> perché «il maggiore realismo non deve significare minore fiducia nello Spirito né minore generosità» (84). Infatti «una delle tentazioni più serie che soffocano il fervore e l’audacia è il senso di sconfitta, che ci trasforma in pessimisti scontenti e disincantati dalla faccia scura» (85). </w:t>
      </w:r>
    </w:p>
    <w:p w:rsidR="000A1C8B" w:rsidRPr="00B33B03" w:rsidRDefault="000A1C8B" w:rsidP="00E650CB">
      <w:pPr>
        <w:rPr>
          <w:rFonts w:ascii="Calibri" w:hAnsi="Calibri" w:cs="Calibri"/>
          <w:szCs w:val="28"/>
        </w:rPr>
      </w:pPr>
      <w:r w:rsidRPr="00B33B03">
        <w:rPr>
          <w:rFonts w:ascii="Calibri" w:hAnsi="Calibri" w:cs="Calibri"/>
          <w:szCs w:val="28"/>
        </w:rPr>
        <w:t xml:space="preserve">Nei deserti della società va preso atto che sono molti i segni della presenza di una sete di Dio; c’è dunque bisogno di persone di speranza, «persone-anfore per dare da bere agli altri» (86); </w:t>
      </w:r>
      <w:r w:rsidRPr="00B33B03">
        <w:rPr>
          <w:rFonts w:ascii="Calibri" w:hAnsi="Calibri" w:cs="Calibri"/>
          <w:szCs w:val="28"/>
        </w:rPr>
        <w:lastRenderedPageBreak/>
        <w:t>gente capace di instaurare relazioni buone «correndo il rischio dell’incontro con il volto dell’altro […]. Il Figlio di Dio, nella sua incarnazione, ci ha invitato alla rivoluzione della tenerezza» (88).</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Che Dio ci liberi da una Chiesa mondana</w:t>
      </w:r>
    </w:p>
    <w:p w:rsidR="000A1C8B" w:rsidRPr="00B33B03" w:rsidRDefault="000A1C8B" w:rsidP="00E650CB">
      <w:pPr>
        <w:rPr>
          <w:rFonts w:ascii="Calibri" w:hAnsi="Calibri" w:cs="Calibri"/>
          <w:szCs w:val="28"/>
        </w:rPr>
      </w:pPr>
      <w:r w:rsidRPr="00B33B03">
        <w:rPr>
          <w:rFonts w:ascii="Calibri" w:hAnsi="Calibri" w:cs="Calibri"/>
          <w:szCs w:val="28"/>
        </w:rPr>
        <w:t xml:space="preserve">Papa Francesco denuncia quindi il rischio grave di una «mondanità spirituale, che si nasconde dietro apparenze di religiosità e persino di amore alla Chiesa, (essa) consiste nel cercare, al posto della gloria del Signore, la gloria umana e il benessere personale» (93). </w:t>
      </w:r>
    </w:p>
    <w:p w:rsidR="000A1C8B" w:rsidRPr="00B33B03" w:rsidRDefault="000A1C8B" w:rsidP="00E650CB">
      <w:pPr>
        <w:rPr>
          <w:rFonts w:ascii="Calibri" w:hAnsi="Calibri" w:cs="Calibri"/>
          <w:szCs w:val="28"/>
        </w:rPr>
      </w:pPr>
      <w:r w:rsidRPr="00B33B03">
        <w:rPr>
          <w:rFonts w:ascii="Calibri" w:hAnsi="Calibri" w:cs="Calibri"/>
          <w:szCs w:val="28"/>
        </w:rPr>
        <w:t xml:space="preserve">Questa mondanità si esprime in due modi: «il fascino dello gnosticismo, una fede rinchiusa nel soggettivismo […] e il </w:t>
      </w:r>
      <w:proofErr w:type="spellStart"/>
      <w:r w:rsidRPr="00B33B03">
        <w:rPr>
          <w:rFonts w:ascii="Calibri" w:hAnsi="Calibri" w:cs="Calibri"/>
          <w:szCs w:val="28"/>
        </w:rPr>
        <w:t>neopelagianesimo</w:t>
      </w:r>
      <w:proofErr w:type="spellEnd"/>
      <w:r w:rsidRPr="00B33B03">
        <w:rPr>
          <w:rFonts w:ascii="Calibri" w:hAnsi="Calibri" w:cs="Calibri"/>
          <w:szCs w:val="28"/>
        </w:rPr>
        <w:t xml:space="preserve"> autoreferenziale e prometeico di coloro che in definitiva fanno affidamento unicamente sulle proprie forze e si sentono superiori agli altri perché osservano determinate norme o perché sono irremovibilmente fedeli ad un certo stile cattolico proprio del passato. </w:t>
      </w:r>
      <w:proofErr w:type="gramStart"/>
      <w:r w:rsidRPr="00B33B03">
        <w:rPr>
          <w:rFonts w:ascii="Calibri" w:hAnsi="Calibri" w:cs="Calibri"/>
          <w:szCs w:val="28"/>
        </w:rPr>
        <w:t>E’</w:t>
      </w:r>
      <w:proofErr w:type="gramEnd"/>
      <w:r w:rsidRPr="00B33B03">
        <w:rPr>
          <w:rFonts w:ascii="Calibri" w:hAnsi="Calibri" w:cs="Calibri"/>
          <w:szCs w:val="28"/>
        </w:rPr>
        <w:t xml:space="preserve"> una presunta sicurezza dottrinale o disciplinare che dà luogo ad un elitarismo narcisista e autoritario, dove invece di evangelizzare si analizzano e si classificano gli altri, e invece di facilitare l’accesso alla grazia si consumano le energie nel controllare» (94). </w:t>
      </w:r>
    </w:p>
    <w:p w:rsidR="000A1C8B" w:rsidRPr="00B33B03" w:rsidRDefault="000A1C8B" w:rsidP="00E650CB">
      <w:pPr>
        <w:rPr>
          <w:rFonts w:ascii="Calibri" w:hAnsi="Calibri" w:cs="Calibri"/>
          <w:szCs w:val="28"/>
        </w:rPr>
      </w:pPr>
      <w:r w:rsidRPr="00B33B03">
        <w:rPr>
          <w:rFonts w:ascii="Calibri" w:hAnsi="Calibri" w:cs="Calibri"/>
          <w:szCs w:val="28"/>
        </w:rPr>
        <w:t xml:space="preserve">Altra mondanità è propria di coloro nei quali «si nota una cura ostentata della liturgia, della dottrina e del prestigio della Chiesa, ma senza che li preoccupi il reale inserimento del Vangelo nel Popolo di Dio e nei bisogni concreti della storia» (95); in altri ancora, la mondanità «si esplica in un funzionalismo manageriale, carico di statistiche e valutazioni, dove il principale beneficiario non è il Popolo di Dio ma piuttosto la Chiesa come organizzazione» (95). Essa, la mondanità, si esprime talora in grandi progetti a tavolino: «Quante volte sogniamo piani apostolici espansionisti, meticolosi e ben disegnati, tipici dei generali sconfitti!» (96). </w:t>
      </w:r>
    </w:p>
    <w:p w:rsidR="000A1C8B" w:rsidRPr="00B33B03" w:rsidRDefault="000A1C8B" w:rsidP="00E650CB">
      <w:pPr>
        <w:rPr>
          <w:rFonts w:ascii="Calibri" w:hAnsi="Calibri" w:cs="Calibri"/>
          <w:szCs w:val="28"/>
        </w:rPr>
      </w:pPr>
      <w:r w:rsidRPr="00B33B03">
        <w:rPr>
          <w:rFonts w:ascii="Calibri" w:hAnsi="Calibri" w:cs="Calibri"/>
          <w:szCs w:val="28"/>
        </w:rPr>
        <w:t>La conclusione è molto drastica: «E’ una tremenda corruzione con apparenza di bene […]. Dio ci liberi da una Chiesa mondana sotto drappeggi spirituali o pastorali! […]. Non lasciamoci rubare il Vangelo» (97).</w:t>
      </w:r>
    </w:p>
    <w:p w:rsidR="000A1C8B" w:rsidRPr="00B33B03" w:rsidRDefault="000A1C8B" w:rsidP="00E650CB">
      <w:pPr>
        <w:rPr>
          <w:rFonts w:ascii="Calibri" w:hAnsi="Calibri" w:cs="Calibri"/>
          <w:szCs w:val="28"/>
        </w:rPr>
      </w:pPr>
      <w:r w:rsidRPr="00B33B03">
        <w:rPr>
          <w:rFonts w:ascii="Calibri" w:hAnsi="Calibri" w:cs="Calibri"/>
          <w:szCs w:val="28"/>
        </w:rPr>
        <w:t>Altra denuncia: «all’interno del Popolo di Dio e nelle diverse comunità, quante guerre! Nel quartiere, nel posto di lavoro, quante guerre per invidie e gelosie» (98). Ben altra dovrà essere la testimonianza dei cristiani: «Ai cristiani di tutte le comunità del mondo desidero chiedere specialmente una testimonianza di comunione fraterna che diventi attraente e luminosa» (99); di conseguenza «mi fa tanto male riscontrare come in alcune comunità cristiane, e persino tra persone consacrate, si dia spazio a diverse forme di odio, divisione, calunnia, diffamazione, vendetta, gelosia, desiderio di imporre le proprie idee a qualsiasi costo, fino a persecuzioni che sembrano una implacabile caccia alle streghe. Chi vogliamo evangelizzare con questi comportamenti?» (100).</w:t>
      </w:r>
    </w:p>
    <w:p w:rsidR="000A1C8B" w:rsidRPr="00B33B03" w:rsidRDefault="000A1C8B" w:rsidP="00E650CB">
      <w:pPr>
        <w:rPr>
          <w:rFonts w:ascii="Calibri" w:hAnsi="Calibri" w:cs="Calibri"/>
          <w:szCs w:val="28"/>
        </w:rPr>
      </w:pPr>
      <w:r w:rsidRPr="00B33B03">
        <w:rPr>
          <w:rFonts w:ascii="Calibri" w:hAnsi="Calibri" w:cs="Calibri"/>
          <w:szCs w:val="28"/>
        </w:rPr>
        <w:t>Perciò, in sintesi, sì alla sfida della spiritualità missionaria: non lasciamoci rubare l’entusiasmo missionario; no all’accidia egoista: non lasciamoci rubare la gioia dell’evangelizzazione; no al pessimismo sterile: non lasciamoci rubare la speranza; sì alle relazioni nuove generate da Gesù Cristo: non lasciamoci rubare la comunità; no alla mondanità spirituale: non lasciamoci rubare il vangelo; e infine no alla guerra fra noi (!): non lasciamoci rubare l’amore fraterno.</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lastRenderedPageBreak/>
        <w:t>Più spazio nella Chiesa a laici, donne e giovani</w:t>
      </w:r>
    </w:p>
    <w:p w:rsidR="000A1C8B" w:rsidRPr="00B33B03" w:rsidRDefault="000A1C8B" w:rsidP="00E650CB">
      <w:pPr>
        <w:rPr>
          <w:rFonts w:ascii="Calibri" w:hAnsi="Calibri" w:cs="Calibri"/>
          <w:szCs w:val="28"/>
        </w:rPr>
      </w:pPr>
      <w:r w:rsidRPr="00B33B03">
        <w:rPr>
          <w:rFonts w:ascii="Calibri" w:hAnsi="Calibri" w:cs="Calibri"/>
          <w:szCs w:val="28"/>
        </w:rPr>
        <w:t xml:space="preserve">Il Papa, a questo punto, sottolinea la necessità di far crescere «la coscienza dell’identità e della missione del laico nella Chiesa. Talora infatti «un eccessivo clericalismo mantiene i laici al margine delle decisioni» (102). </w:t>
      </w:r>
    </w:p>
    <w:p w:rsidR="000A1C8B" w:rsidRPr="00B33B03" w:rsidRDefault="000A1C8B" w:rsidP="00E650CB">
      <w:pPr>
        <w:rPr>
          <w:rFonts w:ascii="Calibri" w:hAnsi="Calibri" w:cs="Calibri"/>
          <w:szCs w:val="28"/>
        </w:rPr>
      </w:pPr>
      <w:r w:rsidRPr="00B33B03">
        <w:rPr>
          <w:rFonts w:ascii="Calibri" w:hAnsi="Calibri" w:cs="Calibri"/>
          <w:szCs w:val="28"/>
        </w:rPr>
        <w:t xml:space="preserve">In tal senso, in particolare, «la Chiesa riconosce l’indispensabile apporto della donna nella società, […] (ma) c’è ancora bisogno di allargare gli spazi per una presenza femminile più incisiva nella Chiesa» (103). Occorre allora garantire la presenza delle donne «nei diversi luoghi dove vengono prese le decisioni importanti, tanto nella Chiesa come nelle strutture sociali» (103). In ogni caso, a scanso di equivoci, «il sacerdozio riservato agli uomini è una questione che non si pone in discussione» (104). </w:t>
      </w:r>
    </w:p>
    <w:p w:rsidR="000A1C8B" w:rsidRPr="00B33B03" w:rsidRDefault="000A1C8B" w:rsidP="00E650CB">
      <w:pPr>
        <w:rPr>
          <w:rFonts w:ascii="Calibri" w:hAnsi="Calibri" w:cs="Calibri"/>
          <w:szCs w:val="28"/>
        </w:rPr>
      </w:pPr>
      <w:r w:rsidRPr="00B33B03">
        <w:rPr>
          <w:rFonts w:ascii="Calibri" w:hAnsi="Calibri" w:cs="Calibri"/>
          <w:szCs w:val="28"/>
        </w:rPr>
        <w:t>Infine il Papa rileva che i giovani devono essere più protagonisti nella Chiesa e, riguardo alla scarsità di vocazioni al sacerdozio e alla vita consacrata che si riscontra in molti luoghi, egli afferma che «spesso questo è dovuto all’assenza nelle comunità di un fervore apostolico contagioso» (107). Nello stesso tempo dovrà comunque essere chiaro che «non si possono riempire i seminari sulla base di qualunque tipo di motivazione, tanto meno se queste sono legate a insicurezza affettiva, a ricerca di forme di potere, gloria umana o benessere economico» (107).</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Pr>
          <w:rFonts w:ascii="Calibri" w:hAnsi="Calibri" w:cs="Calibri"/>
          <w:b/>
          <w:szCs w:val="28"/>
        </w:rPr>
        <w:t>C</w:t>
      </w:r>
      <w:r w:rsidRPr="00B33B03">
        <w:rPr>
          <w:rFonts w:ascii="Calibri" w:hAnsi="Calibri" w:cs="Calibri"/>
          <w:b/>
          <w:szCs w:val="28"/>
        </w:rPr>
        <w:t>. L’ANNUNCIO DEL VANGELO</w:t>
      </w:r>
    </w:p>
    <w:p w:rsidR="000A1C8B" w:rsidRPr="00B33B03"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La Chiesa ha un volto pluriforme</w:t>
      </w:r>
    </w:p>
    <w:p w:rsidR="000A1C8B" w:rsidRPr="00B33B03" w:rsidRDefault="000A1C8B" w:rsidP="00E650CB">
      <w:pPr>
        <w:rPr>
          <w:rFonts w:ascii="Calibri" w:hAnsi="Calibri" w:cs="Calibri"/>
          <w:szCs w:val="28"/>
        </w:rPr>
      </w:pPr>
      <w:r w:rsidRPr="00B33B03">
        <w:rPr>
          <w:rFonts w:ascii="Calibri" w:hAnsi="Calibri" w:cs="Calibri"/>
          <w:szCs w:val="28"/>
        </w:rPr>
        <w:t xml:space="preserve">Il dovere di annunciare il Vangelo è, naturalmente, di tutto il popolo di Dio che costituisce la chiesa: «L’evangelizzazione è compito della Chiesa» (111). </w:t>
      </w:r>
    </w:p>
    <w:p w:rsidR="000A1C8B" w:rsidRPr="00B33B03" w:rsidRDefault="000A1C8B" w:rsidP="00E650CB">
      <w:pPr>
        <w:rPr>
          <w:rFonts w:ascii="Calibri" w:hAnsi="Calibri" w:cs="Calibri"/>
          <w:szCs w:val="28"/>
        </w:rPr>
      </w:pPr>
      <w:r w:rsidRPr="00B33B03">
        <w:rPr>
          <w:rFonts w:ascii="Calibri" w:hAnsi="Calibri" w:cs="Calibri"/>
          <w:szCs w:val="28"/>
        </w:rPr>
        <w:t>La misericordia di Dio che ottiene la salvezza è, inoltre, in Cristo, per tutti gli uomini i quali, insieme, presentano i volti della comunità cristiana che il Vangelo sempre valorizza e sui quali l’annuncio di Gesù provvidenzialmente si cala.</w:t>
      </w:r>
    </w:p>
    <w:p w:rsidR="000A1C8B" w:rsidRPr="00B33B03" w:rsidRDefault="000A1C8B" w:rsidP="00E650CB">
      <w:pPr>
        <w:rPr>
          <w:rFonts w:ascii="Calibri" w:hAnsi="Calibri" w:cs="Calibri"/>
          <w:szCs w:val="28"/>
        </w:rPr>
      </w:pPr>
      <w:r w:rsidRPr="00B33B03">
        <w:rPr>
          <w:rFonts w:ascii="Calibri" w:hAnsi="Calibri" w:cs="Calibri"/>
          <w:szCs w:val="28"/>
        </w:rPr>
        <w:t>Così, affrontando il tema dell’inculturazione, il Papa ricorda che «il cristianesimo non dispone di un unico modello culturale» (116) e che «la Chiesa esprime la sua autentica cattolicità mostrando la bellezza di un volto pluriforme» (116). Di conseguenza «non farebbe giustizia alla logica dell’incarnazione pensare ad un cristianesimo monoculturale e monocorde» (117); «però a volte nella Chiesa cadiamo nella vanitosa sacralizzazione della propria cultura, e con ciò possiamo mostrare più fanatismo che autentico fervore evangelizzatore» (117).</w:t>
      </w:r>
    </w:p>
    <w:p w:rsidR="000A1C8B" w:rsidRPr="00B33B03" w:rsidRDefault="000A1C8B" w:rsidP="00E650CB">
      <w:pPr>
        <w:rPr>
          <w:rFonts w:ascii="Calibri" w:hAnsi="Calibri" w:cs="Calibri"/>
          <w:szCs w:val="28"/>
        </w:rPr>
      </w:pPr>
      <w:r w:rsidRPr="00B33B03">
        <w:rPr>
          <w:rFonts w:ascii="Calibri" w:hAnsi="Calibri" w:cs="Calibri"/>
          <w:szCs w:val="28"/>
        </w:rPr>
        <w:t xml:space="preserve">Il papa rilancia allora la questione del </w:t>
      </w:r>
      <w:proofErr w:type="spellStart"/>
      <w:r w:rsidRPr="00B33B03">
        <w:rPr>
          <w:rFonts w:ascii="Calibri" w:hAnsi="Calibri" w:cs="Calibri"/>
          <w:i/>
          <w:szCs w:val="28"/>
        </w:rPr>
        <w:t>sensus</w:t>
      </w:r>
      <w:proofErr w:type="spellEnd"/>
      <w:r w:rsidRPr="00B33B03">
        <w:rPr>
          <w:rFonts w:ascii="Calibri" w:hAnsi="Calibri" w:cs="Calibri"/>
          <w:i/>
          <w:szCs w:val="28"/>
        </w:rPr>
        <w:t xml:space="preserve"> </w:t>
      </w:r>
      <w:proofErr w:type="spellStart"/>
      <w:r w:rsidRPr="00B33B03">
        <w:rPr>
          <w:rFonts w:ascii="Calibri" w:hAnsi="Calibri" w:cs="Calibri"/>
          <w:i/>
          <w:szCs w:val="28"/>
        </w:rPr>
        <w:t>fidei</w:t>
      </w:r>
      <w:proofErr w:type="spellEnd"/>
      <w:r w:rsidRPr="00B33B03">
        <w:rPr>
          <w:rFonts w:ascii="Calibri" w:hAnsi="Calibri" w:cs="Calibri"/>
          <w:szCs w:val="28"/>
        </w:rPr>
        <w:t xml:space="preserve"> dei credenti per valorizzare il ruolo di ciascuno nella chiesa e per dire che non occorre essere specialisti per entrare in campo; tutti, a ogni livello, hanno il dovere e la responsabilità di operare come missionari, come annunciatori, come evangelizzatori. </w:t>
      </w:r>
    </w:p>
    <w:p w:rsidR="000A1C8B" w:rsidRPr="00B33B03" w:rsidRDefault="000A1C8B" w:rsidP="00E650CB">
      <w:pPr>
        <w:rPr>
          <w:rFonts w:ascii="Calibri" w:hAnsi="Calibri" w:cs="Calibri"/>
          <w:szCs w:val="28"/>
        </w:rPr>
      </w:pPr>
      <w:r w:rsidRPr="00B33B03">
        <w:rPr>
          <w:rFonts w:ascii="Calibri" w:hAnsi="Calibri" w:cs="Calibri"/>
          <w:szCs w:val="28"/>
        </w:rPr>
        <w:t xml:space="preserve">Il testo ribadisce poi «la forza evangelizzatrice della pietà popolare» (122ss.), al papa molto cara; essa viene ribadita facendo riferimento al </w:t>
      </w:r>
      <w:r w:rsidRPr="00B33B03">
        <w:rPr>
          <w:rFonts w:ascii="Calibri" w:hAnsi="Calibri" w:cs="Calibri"/>
          <w:i/>
          <w:szCs w:val="28"/>
        </w:rPr>
        <w:t xml:space="preserve">Documento di </w:t>
      </w:r>
      <w:proofErr w:type="spellStart"/>
      <w:r w:rsidRPr="00B33B03">
        <w:rPr>
          <w:rFonts w:ascii="Calibri" w:hAnsi="Calibri" w:cs="Calibri"/>
          <w:i/>
          <w:szCs w:val="28"/>
        </w:rPr>
        <w:t>Aparecida</w:t>
      </w:r>
      <w:proofErr w:type="spellEnd"/>
      <w:r w:rsidRPr="00B33B03">
        <w:rPr>
          <w:rFonts w:ascii="Calibri" w:hAnsi="Calibri" w:cs="Calibri"/>
          <w:szCs w:val="28"/>
        </w:rPr>
        <w:t xml:space="preserve"> (2007) dell’episcopato latino americano. </w:t>
      </w:r>
    </w:p>
    <w:p w:rsidR="000A1C8B" w:rsidRPr="00B33B03" w:rsidRDefault="000A1C8B" w:rsidP="00E650CB">
      <w:pPr>
        <w:rPr>
          <w:rFonts w:ascii="Calibri" w:hAnsi="Calibri" w:cs="Calibri"/>
          <w:szCs w:val="28"/>
        </w:rPr>
      </w:pPr>
      <w:r w:rsidRPr="00B33B03">
        <w:rPr>
          <w:rFonts w:ascii="Calibri" w:hAnsi="Calibri" w:cs="Calibri"/>
          <w:szCs w:val="28"/>
        </w:rPr>
        <w:t>L’</w:t>
      </w:r>
      <w:r w:rsidRPr="00B33B03">
        <w:rPr>
          <w:rFonts w:ascii="Calibri" w:hAnsi="Calibri" w:cs="Calibri"/>
          <w:i/>
          <w:szCs w:val="28"/>
        </w:rPr>
        <w:t>Evangelii Gaudium</w:t>
      </w:r>
      <w:r w:rsidRPr="00B33B03">
        <w:rPr>
          <w:rFonts w:ascii="Calibri" w:hAnsi="Calibri" w:cs="Calibri"/>
          <w:szCs w:val="28"/>
        </w:rPr>
        <w:t xml:space="preserve"> ricorda allora la fede semplice e concreta delle mamme che chiedono aiuto a Maria se il figlio è ammalato, per affermare che la pietà popolare è «un luogo teologico </w:t>
      </w:r>
      <w:r w:rsidRPr="00B33B03">
        <w:rPr>
          <w:rFonts w:ascii="Calibri" w:hAnsi="Calibri" w:cs="Calibri"/>
          <w:szCs w:val="28"/>
        </w:rPr>
        <w:lastRenderedPageBreak/>
        <w:t>a cui dobbiamo prestare attenzione, particolarmente nel momento in cui pensiamo alla nuova evangelizzazione» (126).</w:t>
      </w:r>
    </w:p>
    <w:p w:rsidR="000A1C8B" w:rsidRPr="00B33B03" w:rsidRDefault="000A1C8B" w:rsidP="00E650CB">
      <w:pPr>
        <w:rPr>
          <w:rFonts w:ascii="Calibri" w:hAnsi="Calibri" w:cs="Calibri"/>
          <w:szCs w:val="28"/>
        </w:rPr>
      </w:pPr>
      <w:r w:rsidRPr="00B33B03">
        <w:rPr>
          <w:rFonts w:ascii="Calibri" w:hAnsi="Calibri" w:cs="Calibri"/>
          <w:szCs w:val="28"/>
        </w:rPr>
        <w:t xml:space="preserve">C’è poi una forma di predicazione che compete tutti, essa si realizza primariamente in un confronto e dialogo a tu per tu, perché l’approccio personale è sempre il più efficace, benché richieda pazienza e tempo. In tale percorso ci vorrà anche particolare coraggio, accettando la possibilità di qualche rischio; infatti: «Se consentiamo ai dubbi e ai timori di soffocare qualsiasi audacia, può accadere che, al posto di essere creativi, semplicemente noi restiamo comodi senza provocare alcun avanzamento» (129). </w:t>
      </w:r>
    </w:p>
    <w:p w:rsidR="000A1C8B" w:rsidRPr="00B33B03" w:rsidRDefault="000A1C8B" w:rsidP="00E650CB">
      <w:pPr>
        <w:rPr>
          <w:rFonts w:ascii="Calibri" w:hAnsi="Calibri" w:cs="Calibri"/>
          <w:szCs w:val="28"/>
        </w:rPr>
      </w:pPr>
      <w:r w:rsidRPr="00B33B03">
        <w:rPr>
          <w:rFonts w:ascii="Calibri" w:hAnsi="Calibri" w:cs="Calibri"/>
          <w:szCs w:val="28"/>
        </w:rPr>
        <w:t>Il Papa sostiene e incoraggia, infine, su questo punto «il carisma dei teologi e il loro sforzo nell’investigazione teologica» (133), ma li invita ad avere «a cuore la finalità evangelizzatrice della Chiesa e della stessa teologia e a non accontentarsi di una teologia da tavolino» (133).</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L’Omelia: saper dire parole che fanno ardere i cuori</w:t>
      </w:r>
    </w:p>
    <w:p w:rsidR="000A1C8B" w:rsidRPr="00B33B03" w:rsidRDefault="000A1C8B" w:rsidP="00E650CB">
      <w:pPr>
        <w:rPr>
          <w:rFonts w:ascii="Calibri" w:hAnsi="Calibri" w:cs="Calibri"/>
          <w:szCs w:val="28"/>
        </w:rPr>
      </w:pPr>
      <w:r w:rsidRPr="00B33B03">
        <w:rPr>
          <w:rFonts w:ascii="Calibri" w:hAnsi="Calibri" w:cs="Calibri"/>
          <w:szCs w:val="28"/>
        </w:rPr>
        <w:t xml:space="preserve">A questo punto, papa Francesco si sofferma «con una certa meticolosità, sull’omelia e la sua preparazione, perché molti sono i reclami in relazione a questo importante ministero e non possiamo chiudere le orecchie» (135). </w:t>
      </w:r>
    </w:p>
    <w:p w:rsidR="000A1C8B" w:rsidRPr="00B33B03" w:rsidRDefault="000A1C8B" w:rsidP="00E650CB">
      <w:pPr>
        <w:rPr>
          <w:rFonts w:ascii="Calibri" w:hAnsi="Calibri" w:cs="Calibri"/>
          <w:szCs w:val="28"/>
        </w:rPr>
      </w:pPr>
      <w:r w:rsidRPr="00B33B03">
        <w:rPr>
          <w:rFonts w:ascii="Calibri" w:hAnsi="Calibri" w:cs="Calibri"/>
          <w:szCs w:val="28"/>
        </w:rPr>
        <w:t xml:space="preserve">Innanzitutto, «chi predica deve riconoscere il cuore della sua comunità per cercare dov’è vivo e ardente il desiderio di Dio» (137). «L’omelia non può essere uno spettacolo di intrattenimento […], deve essere breve ed evitare di sembrare una conferenza o una lezione» (138). Bisogna saper dire parole che fanno ardere i cuori evitando una «predicazione puramente moralista e indottrinante» (142) ed essere consapevoli che «il rischio maggiore per un predicatore è abituarsi al proprio linguaggio e pensare che tutti gli altri lo usino e lo comprendano spontaneamente» (158). </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Il ruolo fondamentale del “</w:t>
      </w:r>
      <w:proofErr w:type="spellStart"/>
      <w:r w:rsidRPr="00B33B03">
        <w:rPr>
          <w:rFonts w:ascii="Calibri" w:hAnsi="Calibri" w:cs="Calibri"/>
          <w:b/>
          <w:szCs w:val="28"/>
        </w:rPr>
        <w:t>kerygma</w:t>
      </w:r>
      <w:proofErr w:type="spellEnd"/>
      <w:r w:rsidRPr="00B33B03">
        <w:rPr>
          <w:rFonts w:ascii="Calibri" w:hAnsi="Calibri" w:cs="Calibri"/>
          <w:b/>
          <w:szCs w:val="28"/>
        </w:rPr>
        <w:t>”</w:t>
      </w:r>
    </w:p>
    <w:p w:rsidR="000A1C8B" w:rsidRPr="00B33B03" w:rsidRDefault="000A1C8B" w:rsidP="00E650CB">
      <w:pPr>
        <w:rPr>
          <w:rFonts w:ascii="Calibri" w:hAnsi="Calibri" w:cs="Calibri"/>
          <w:szCs w:val="28"/>
        </w:rPr>
      </w:pPr>
      <w:r w:rsidRPr="00B33B03">
        <w:rPr>
          <w:rFonts w:ascii="Calibri" w:hAnsi="Calibri" w:cs="Calibri"/>
          <w:szCs w:val="28"/>
        </w:rPr>
        <w:t>«Nella catechesi ha un ruolo fondamentale il primo annuncio o ‘</w:t>
      </w:r>
      <w:proofErr w:type="spellStart"/>
      <w:r w:rsidRPr="00B33B03">
        <w:rPr>
          <w:rFonts w:ascii="Calibri" w:hAnsi="Calibri" w:cs="Calibri"/>
          <w:szCs w:val="28"/>
        </w:rPr>
        <w:t>kerygma</w:t>
      </w:r>
      <w:proofErr w:type="spellEnd"/>
      <w:r w:rsidRPr="00B33B03">
        <w:rPr>
          <w:rFonts w:ascii="Calibri" w:hAnsi="Calibri" w:cs="Calibri"/>
          <w:szCs w:val="28"/>
        </w:rPr>
        <w:t xml:space="preserve">» (164). Esso ha come contenuto fondamentale la grande verità: «Gesù Cristo ti ama, ha dato la sua vita per salvarti, e adesso è vivo al tuo fianco ogni giorno, per illuminarti, per rafforzarti, per liberarti» (164). </w:t>
      </w:r>
    </w:p>
    <w:p w:rsidR="000A1C8B" w:rsidRPr="00B33B03" w:rsidRDefault="000A1C8B" w:rsidP="00E650CB">
      <w:pPr>
        <w:rPr>
          <w:rFonts w:ascii="Calibri" w:hAnsi="Calibri" w:cs="Calibri"/>
          <w:szCs w:val="28"/>
        </w:rPr>
      </w:pPr>
      <w:r w:rsidRPr="00B33B03">
        <w:rPr>
          <w:rFonts w:ascii="Calibri" w:hAnsi="Calibri" w:cs="Calibri"/>
          <w:szCs w:val="28"/>
        </w:rPr>
        <w:t>Dopo il primo annuncio, che sta al centro dell’evangelizzazione, ecco la catechesi strutturata che completa nel tempo l’educazione cristiana del credente. Qui il papa accenna alla «iniziazione mistagogica» (166) e alle possibilità della «via della bellezza» (167), come anche all’importanza dell’«accompagnamento personale» (169ss).</w:t>
      </w:r>
    </w:p>
    <w:p w:rsidR="000A1C8B" w:rsidRPr="00B33B03" w:rsidRDefault="000A1C8B" w:rsidP="00E650CB">
      <w:pPr>
        <w:rPr>
          <w:rFonts w:ascii="Calibri" w:hAnsi="Calibri" w:cs="Calibri"/>
          <w:szCs w:val="28"/>
        </w:rPr>
      </w:pPr>
      <w:r w:rsidRPr="00B33B03">
        <w:rPr>
          <w:rFonts w:ascii="Calibri" w:hAnsi="Calibri" w:cs="Calibri"/>
          <w:szCs w:val="28"/>
        </w:rPr>
        <w:t>Il cristiano formato avrà sempre il desiderio di crescere alla scuola di Gesù, appare qui indispensabile, innanzitutto, «Lo studio della Sacra Scrittura (che) dev’essere una porta aperta a tutti i credenti» (175).</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Pr>
          <w:rFonts w:ascii="Calibri" w:hAnsi="Calibri" w:cs="Calibri"/>
          <w:b/>
          <w:szCs w:val="28"/>
        </w:rPr>
        <w:t>D</w:t>
      </w:r>
      <w:r w:rsidRPr="00B33B03">
        <w:rPr>
          <w:rFonts w:ascii="Calibri" w:hAnsi="Calibri" w:cs="Calibri"/>
          <w:b/>
          <w:szCs w:val="28"/>
        </w:rPr>
        <w:t xml:space="preserve">. LA DIMENSIONE SOCIALE DELL’EVANGELIZZAZIONE </w:t>
      </w:r>
    </w:p>
    <w:p w:rsidR="000A1C8B" w:rsidRPr="00B33B03"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Una Chiesa povera per i poveri</w:t>
      </w:r>
    </w:p>
    <w:p w:rsidR="000A1C8B" w:rsidRPr="00B33B03" w:rsidRDefault="000A1C8B" w:rsidP="00E650CB">
      <w:pPr>
        <w:rPr>
          <w:rFonts w:ascii="Calibri" w:hAnsi="Calibri" w:cs="Calibri"/>
          <w:szCs w:val="28"/>
        </w:rPr>
      </w:pPr>
      <w:r w:rsidRPr="00B33B03">
        <w:rPr>
          <w:rFonts w:ascii="Calibri" w:hAnsi="Calibri" w:cs="Calibri"/>
          <w:szCs w:val="28"/>
        </w:rPr>
        <w:t xml:space="preserve">Papa Francesco richiama qui, secondo tradizione, «l’intima connessione tra evangelizzazione e promozione umana» (178) per ribadire il diritto dei pastori «di emettere opinioni su tutto </w:t>
      </w:r>
      <w:r w:rsidRPr="00B33B03">
        <w:rPr>
          <w:rFonts w:ascii="Calibri" w:hAnsi="Calibri" w:cs="Calibri"/>
          <w:szCs w:val="28"/>
        </w:rPr>
        <w:lastRenderedPageBreak/>
        <w:t>ciò che riguarda la vita delle persone, dal momento che il compito dell’evangelizzazione implica ed esige una promozione integrale di ogni essere umano. Non si può più affermare che la religione deve limitarsi all’ambito privato e che esiste solo per preparare le anime per il cielo» (182). Infatti «una fede autentica – che non è mai comoda e individualista – implica sempre un profondo desiderio di cambiare il mondo» (183). Di conseguenza «ogni cristiano e ogni comunità sono chiamati ad essere strumenti di Dio per la liberazione e la promozione dei poveri» (187).</w:t>
      </w:r>
    </w:p>
    <w:p w:rsidR="000A1C8B" w:rsidRPr="00B33B03" w:rsidRDefault="000A1C8B" w:rsidP="00E650CB">
      <w:pPr>
        <w:rPr>
          <w:rFonts w:ascii="Calibri" w:hAnsi="Calibri" w:cs="Calibri"/>
          <w:szCs w:val="28"/>
        </w:rPr>
      </w:pPr>
      <w:r w:rsidRPr="00B33B03">
        <w:rPr>
          <w:rFonts w:ascii="Calibri" w:hAnsi="Calibri" w:cs="Calibri"/>
          <w:szCs w:val="28"/>
        </w:rPr>
        <w:t xml:space="preserve">Il Papa denuncia inoltre la «cattiva distribuzione dei beni e del reddito» (191), quindi lancia un monito: «Gesù ci ha indicato questo cammino di riconoscimento dell’altro con le sue parole e con i suoi gesti. Perché oscurare ciò che è così chiaro? Non preoccupiamoci solo di non cadere in errori dottrinali, ma anche di essere fedeli a questo cammino luminoso di vita e di sapienza» (194). In questo contesto «c'è un segno che non deve mai mancare: l’opzione per gli ultimi, per quelli che la società scarta e getta via» (195). </w:t>
      </w:r>
    </w:p>
    <w:p w:rsidR="000A1C8B" w:rsidRPr="00B33B03" w:rsidRDefault="000A1C8B" w:rsidP="00E650CB">
      <w:pPr>
        <w:rPr>
          <w:rFonts w:ascii="Calibri" w:hAnsi="Calibri" w:cs="Calibri"/>
          <w:szCs w:val="28"/>
        </w:rPr>
      </w:pPr>
      <w:r w:rsidRPr="00B33B03">
        <w:rPr>
          <w:rFonts w:ascii="Calibri" w:hAnsi="Calibri" w:cs="Calibri"/>
          <w:szCs w:val="28"/>
        </w:rPr>
        <w:t>Va sottolineato che «per la Chiesa l'opzione per i poveri è una categoria teologica prima che culturale, sociologica, politica o filosofica […]. Per questo chiedo una Chiesa povera per i poveri. Essi hanno molto da insegnarci» (198). È un dato di fatto che «finché non si risolveranno radicalmente i problemi dei poveri […] non si risolveranno i problemi del mondo e in definitiva nessun problema» (202).</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I politici abbiano cura dei deboli</w:t>
      </w:r>
    </w:p>
    <w:p w:rsidR="000A1C8B" w:rsidRPr="00B33B03" w:rsidRDefault="000A1C8B" w:rsidP="00E650CB">
      <w:pPr>
        <w:rPr>
          <w:rFonts w:ascii="Calibri" w:hAnsi="Calibri" w:cs="Calibri"/>
          <w:szCs w:val="28"/>
        </w:rPr>
      </w:pPr>
      <w:r w:rsidRPr="00B33B03">
        <w:rPr>
          <w:rFonts w:ascii="Calibri" w:hAnsi="Calibri" w:cs="Calibri"/>
          <w:szCs w:val="28"/>
        </w:rPr>
        <w:t>Decisivo è ora qui il ruolo della politica, impegno sociale di valore decisivo: «La politica, tanto denigrata, è una vocazione altissima, è una delle forme più preziose di carità, perché cerca il bene comune» (205). Quindi, afferma papa Francesco, «prego il Signore che ci regali più politici che abbiano davvero a cuore la società, il popolo, la vita dei poveri!» (205).</w:t>
      </w:r>
    </w:p>
    <w:p w:rsidR="000A1C8B" w:rsidRPr="00B33B03" w:rsidRDefault="000A1C8B" w:rsidP="00E650CB">
      <w:pPr>
        <w:rPr>
          <w:rFonts w:ascii="Calibri" w:hAnsi="Calibri" w:cs="Calibri"/>
          <w:szCs w:val="28"/>
        </w:rPr>
      </w:pPr>
      <w:r w:rsidRPr="00B33B03">
        <w:rPr>
          <w:rFonts w:ascii="Calibri" w:hAnsi="Calibri" w:cs="Calibri"/>
          <w:szCs w:val="28"/>
        </w:rPr>
        <w:t xml:space="preserve">Si tratta così di avere seriamente e primariamente cura della fragilità nelle infinite espressioni in cui essa si esprime oggi: «I senza tetto, i tossicodipendenti, i rifugiati, i popoli indigeni, gli anziani sempre più soli e abbandonati» (210). Riguardo ai migranti, il testo esorta «i Paesi a una generosa apertura, che, al posto di temere la distruzione dell'identità locale, sia capace di creare nuove sintesi culturali» (210). </w:t>
      </w:r>
    </w:p>
    <w:p w:rsidR="000A1C8B" w:rsidRPr="00B33B03" w:rsidRDefault="000A1C8B" w:rsidP="00E650CB">
      <w:pPr>
        <w:rPr>
          <w:rFonts w:ascii="Calibri" w:hAnsi="Calibri" w:cs="Calibri"/>
          <w:szCs w:val="28"/>
        </w:rPr>
      </w:pPr>
      <w:r w:rsidRPr="00B33B03">
        <w:rPr>
          <w:rFonts w:ascii="Calibri" w:hAnsi="Calibri" w:cs="Calibri"/>
          <w:szCs w:val="28"/>
        </w:rPr>
        <w:t>Papa Francesco parla ancora «di coloro che sono oggetto delle diverse forme di tratta delle persone» (211) e delle nuove forme di schiavismo: «Nelle nostre città è impiantato questo crimine mafioso e aberrante, e molti hanno le mani che grondano sangue a causa di una complicità comoda e muta» (211). Qui «doppiamente povere sono le donne che soffrono situazioni di esclusione, maltrattamento e violenza» (212).</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Riconoscere la dignità umana dei nascituri: l’aborto non è progressista</w:t>
      </w:r>
    </w:p>
    <w:p w:rsidR="000A1C8B" w:rsidRPr="00B33B03" w:rsidRDefault="000A1C8B" w:rsidP="00E650CB">
      <w:pPr>
        <w:rPr>
          <w:rFonts w:ascii="Calibri" w:hAnsi="Calibri" w:cs="Calibri"/>
          <w:szCs w:val="28"/>
        </w:rPr>
      </w:pPr>
      <w:r w:rsidRPr="00B33B03">
        <w:rPr>
          <w:rFonts w:ascii="Calibri" w:hAnsi="Calibri" w:cs="Calibri"/>
          <w:szCs w:val="28"/>
        </w:rPr>
        <w:t xml:space="preserve">«Tra questi deboli di cui la Chiesa vuole prendersi cura con predilezione, ci sono anche i bambini nascituri, che sono i più indifesi e innocenti di tutti, ai quali oggi si vuole negare la dignità umana al fine di poterne fare quello che si vuole, togliendo loro la vita e promuovendo legislazioni in modo che nessuno possa impedirlo» (213). «Non ci si deve attendere che la Chiesa cambi la sua posizione su questa questione. Voglio essere del tutto onesto al riguardo. Questo </w:t>
      </w:r>
      <w:r w:rsidRPr="00B33B03">
        <w:rPr>
          <w:rFonts w:ascii="Calibri" w:hAnsi="Calibri" w:cs="Calibri"/>
          <w:szCs w:val="28"/>
        </w:rPr>
        <w:lastRenderedPageBreak/>
        <w:t xml:space="preserve">non è un argomento soggetto a presunte riforme o a “modernizzazioni”. Non è progressista pretendere di risolvere i problemi eliminando una vita umana. Però è anche vero che abbiamo fatto poco per accompagnare adeguatamente le donne che si trovano in situazioni molto dure, dove l'aborto si presenta loro come una rapida soluzione alle loro profonde angustie» (214). </w:t>
      </w:r>
    </w:p>
    <w:p w:rsidR="000A1C8B" w:rsidRPr="00B33B03" w:rsidRDefault="000A1C8B" w:rsidP="00E650CB">
      <w:pPr>
        <w:rPr>
          <w:rFonts w:ascii="Calibri" w:hAnsi="Calibri" w:cs="Calibri"/>
          <w:szCs w:val="28"/>
        </w:rPr>
      </w:pPr>
      <w:r w:rsidRPr="00B33B03">
        <w:rPr>
          <w:rFonts w:ascii="Calibri" w:hAnsi="Calibri" w:cs="Calibri"/>
          <w:szCs w:val="28"/>
        </w:rPr>
        <w:t>Poi, l’appello, tanto caro a papa Francesco, a rispettare tutto il creato: “Piccoli, però forti nell’amore di Dio, come San Francesco d’Assisi, tutti noi cristiani siamo chiamati a prenderci cura della fragilità del popolo e del mondo in cui viviamo» (216).</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Una voce profetica per la pace sociale</w:t>
      </w:r>
    </w:p>
    <w:p w:rsidR="000A1C8B" w:rsidRPr="00B33B03" w:rsidRDefault="000A1C8B" w:rsidP="00E650CB">
      <w:pPr>
        <w:rPr>
          <w:rFonts w:ascii="Calibri" w:hAnsi="Calibri" w:cs="Calibri"/>
          <w:szCs w:val="28"/>
        </w:rPr>
      </w:pPr>
      <w:r w:rsidRPr="00B33B03">
        <w:rPr>
          <w:rFonts w:ascii="Calibri" w:hAnsi="Calibri" w:cs="Calibri"/>
          <w:szCs w:val="28"/>
        </w:rPr>
        <w:t>Per la costruzione di una società in pace, giustizia e fraternità l’</w:t>
      </w:r>
      <w:r w:rsidRPr="00B33B03">
        <w:rPr>
          <w:rFonts w:ascii="Calibri" w:hAnsi="Calibri" w:cs="Calibri"/>
          <w:i/>
          <w:szCs w:val="28"/>
        </w:rPr>
        <w:t>Evangelii Gaudium</w:t>
      </w:r>
      <w:r w:rsidRPr="00B33B03">
        <w:rPr>
          <w:rFonts w:ascii="Calibri" w:hAnsi="Calibri" w:cs="Calibri"/>
          <w:szCs w:val="28"/>
        </w:rPr>
        <w:t xml:space="preserve"> indica quattro principi che costituiscono i quattro pilastri di tutto il pensiero di Bergoglio: </w:t>
      </w:r>
    </w:p>
    <w:p w:rsidR="000A1C8B" w:rsidRPr="00B33B03" w:rsidRDefault="000A1C8B" w:rsidP="00E650CB">
      <w:pPr>
        <w:rPr>
          <w:rFonts w:ascii="Calibri" w:hAnsi="Calibri" w:cs="Calibri"/>
          <w:szCs w:val="28"/>
        </w:rPr>
      </w:pPr>
      <w:r w:rsidRPr="00B33B03">
        <w:rPr>
          <w:rFonts w:ascii="Calibri" w:hAnsi="Calibri" w:cs="Calibri"/>
          <w:szCs w:val="28"/>
        </w:rPr>
        <w:t>1. «Il tempo è superiore allo spazio» (222), che significa «lavorare a lunga scadenza, senza l’ossessione dei risultati immediati» (223). Ci si deve preoccupare di iniziare i processi accettando che essi richiedano tempi lunghi di attuazione.</w:t>
      </w:r>
    </w:p>
    <w:p w:rsidR="000A1C8B" w:rsidRPr="00B33B03" w:rsidRDefault="000A1C8B" w:rsidP="00E650CB">
      <w:pPr>
        <w:rPr>
          <w:rFonts w:ascii="Calibri" w:hAnsi="Calibri" w:cs="Calibri"/>
          <w:szCs w:val="28"/>
        </w:rPr>
      </w:pPr>
      <w:r w:rsidRPr="00B33B03">
        <w:rPr>
          <w:rFonts w:ascii="Calibri" w:hAnsi="Calibri" w:cs="Calibri"/>
          <w:szCs w:val="28"/>
        </w:rPr>
        <w:t>2. «L’unità prevale sul conflitto» (226), che vuol dire operare perché gli opposti raggiungano «una pluriforme unità che genera nuova vita» (228). Spesso i conflitti non si possono evitare, essi vanno però indirizzati verso un cammino di comunione che realizzi l’unità senza sacrificare le differenze.</w:t>
      </w:r>
    </w:p>
    <w:p w:rsidR="000A1C8B" w:rsidRPr="00B33B03" w:rsidRDefault="000A1C8B" w:rsidP="00E650CB">
      <w:pPr>
        <w:rPr>
          <w:rFonts w:ascii="Calibri" w:hAnsi="Calibri" w:cs="Calibri"/>
          <w:szCs w:val="28"/>
        </w:rPr>
      </w:pPr>
      <w:r w:rsidRPr="00B33B03">
        <w:rPr>
          <w:rFonts w:ascii="Calibri" w:hAnsi="Calibri" w:cs="Calibri"/>
          <w:szCs w:val="28"/>
        </w:rPr>
        <w:t>3. «La realtà è più importante dell’idea» (231), che significa evitare che la politica e la fede siano ridotte alla retorica, «diversamente si manipola la verità, così come si sostituisce la ginnastica con la cosmesi (citazione del Gorgia di Platone!)» (232).</w:t>
      </w:r>
      <w:r w:rsidRPr="00B33B03">
        <w:rPr>
          <w:rStyle w:val="Rimandonotaapidipagina"/>
          <w:rFonts w:ascii="Calibri" w:hAnsi="Calibri" w:cs="Calibri"/>
          <w:szCs w:val="28"/>
        </w:rPr>
        <w:footnoteReference w:id="120"/>
      </w:r>
      <w:r w:rsidRPr="00B33B03">
        <w:rPr>
          <w:rFonts w:ascii="Calibri" w:hAnsi="Calibri" w:cs="Calibri"/>
          <w:szCs w:val="28"/>
        </w:rPr>
        <w:t xml:space="preserve"> Non ci si deve infatti allontanare dalla realtà, pena il cadere in progetti fantasiosi e non realizzabili. Ci si deve lasciar guidare dalla logica di una corretta incarnazione. Un esempio di ciò può essere il capitolo VIII di </w:t>
      </w:r>
      <w:proofErr w:type="spellStart"/>
      <w:r w:rsidRPr="00B33B03">
        <w:rPr>
          <w:rFonts w:ascii="Calibri" w:hAnsi="Calibri" w:cs="Calibri"/>
          <w:i/>
          <w:szCs w:val="28"/>
        </w:rPr>
        <w:t>Amoris</w:t>
      </w:r>
      <w:proofErr w:type="spellEnd"/>
      <w:r w:rsidRPr="00B33B03">
        <w:rPr>
          <w:rFonts w:ascii="Calibri" w:hAnsi="Calibri" w:cs="Calibri"/>
          <w:i/>
          <w:szCs w:val="28"/>
        </w:rPr>
        <w:t xml:space="preserve"> </w:t>
      </w:r>
      <w:proofErr w:type="spellStart"/>
      <w:r w:rsidRPr="00B33B03">
        <w:rPr>
          <w:rFonts w:ascii="Calibri" w:hAnsi="Calibri" w:cs="Calibri"/>
          <w:i/>
          <w:szCs w:val="28"/>
        </w:rPr>
        <w:t>Laetitia</w:t>
      </w:r>
      <w:proofErr w:type="spellEnd"/>
      <w:r w:rsidRPr="00B33B03">
        <w:rPr>
          <w:rFonts w:ascii="Calibri" w:hAnsi="Calibri" w:cs="Calibri"/>
          <w:szCs w:val="28"/>
        </w:rPr>
        <w:t>.</w:t>
      </w:r>
      <w:r w:rsidRPr="00B33B03">
        <w:rPr>
          <w:rStyle w:val="Rimandonotaapidipagina"/>
          <w:rFonts w:ascii="Calibri" w:hAnsi="Calibri" w:cs="Calibri"/>
          <w:szCs w:val="28"/>
        </w:rPr>
        <w:footnoteReference w:id="121"/>
      </w:r>
      <w:r w:rsidRPr="00B33B03">
        <w:rPr>
          <w:rFonts w:ascii="Calibri" w:hAnsi="Calibri" w:cs="Calibri"/>
          <w:szCs w:val="28"/>
        </w:rPr>
        <w:t xml:space="preserve"> </w:t>
      </w:r>
    </w:p>
    <w:p w:rsidR="000A1C8B" w:rsidRDefault="000A1C8B" w:rsidP="00E650CB">
      <w:pPr>
        <w:rPr>
          <w:rFonts w:ascii="Calibri" w:hAnsi="Calibri" w:cs="Calibri"/>
          <w:szCs w:val="28"/>
        </w:rPr>
      </w:pPr>
      <w:r w:rsidRPr="00B33B03">
        <w:rPr>
          <w:rFonts w:ascii="Calibri" w:hAnsi="Calibri" w:cs="Calibri"/>
          <w:szCs w:val="28"/>
        </w:rPr>
        <w:t>4. «Il tutto è superiore alla parte» (234), che significa mettere insieme globalizzazione e localizzazione, allargando lo sguardo a un bene sempre più grande da realizzare.</w:t>
      </w:r>
    </w:p>
    <w:p w:rsidR="000A1C8B" w:rsidRDefault="000A1C8B" w:rsidP="00E650CB">
      <w:pPr>
        <w:rPr>
          <w:rFonts w:ascii="Calibri" w:hAnsi="Calibri" w:cs="Calibri"/>
          <w:szCs w:val="28"/>
        </w:rPr>
      </w:pPr>
      <w:r>
        <w:rPr>
          <w:noProof/>
        </w:rPr>
        <w:drawing>
          <wp:anchor distT="0" distB="0" distL="114300" distR="114300" simplePos="0" relativeHeight="251659264" behindDoc="0" locked="0" layoutInCell="1" allowOverlap="1" wp14:anchorId="421D862C" wp14:editId="01B1102B">
            <wp:simplePos x="0" y="0"/>
            <wp:positionH relativeFrom="column">
              <wp:posOffset>2211705</wp:posOffset>
            </wp:positionH>
            <wp:positionV relativeFrom="paragraph">
              <wp:posOffset>677545</wp:posOffset>
            </wp:positionV>
            <wp:extent cx="1025525" cy="811530"/>
            <wp:effectExtent l="0" t="0" r="3175" b="762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5525" cy="81153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szCs w:val="28"/>
        </w:rPr>
        <w:t xml:space="preserve">«Il modello non è la sfera, che non è superiore alle parti, dove ogni punto è equidistante dal centro e non vi sono differenze tra un punto e l’altro. Il modello è il poliedro, che riflette la confluenza di tutte le parzialità che in esso mantengono la loro originalità» (236).                          </w:t>
      </w:r>
    </w:p>
    <w:p w:rsidR="000A1C8B" w:rsidRDefault="000A1C8B" w:rsidP="00E650CB">
      <w:pPr>
        <w:rPr>
          <w:rFonts w:ascii="Calibri" w:hAnsi="Calibri" w:cs="Calibri"/>
          <w:szCs w:val="28"/>
        </w:rPr>
      </w:pP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Una Chiesa che dialoga</w:t>
      </w:r>
    </w:p>
    <w:p w:rsidR="000A1C8B" w:rsidRPr="00B33B03" w:rsidRDefault="000A1C8B" w:rsidP="00E650CB">
      <w:pPr>
        <w:rPr>
          <w:rFonts w:ascii="Calibri" w:hAnsi="Calibri" w:cs="Calibri"/>
          <w:szCs w:val="28"/>
        </w:rPr>
      </w:pPr>
      <w:r w:rsidRPr="00B33B03">
        <w:rPr>
          <w:rFonts w:ascii="Calibri" w:hAnsi="Calibri" w:cs="Calibri"/>
          <w:szCs w:val="28"/>
        </w:rPr>
        <w:lastRenderedPageBreak/>
        <w:t xml:space="preserve">“L’evangelizzazione implica anche un cammino di dialogo» (238) che porta la Chiesa a collaborare con tutte le realtà politiche, sociali, religiose e culturali. «Anche il dialogo tra scienza e fede è parte dell’azione evangelizzatrice che favorisce la pace» (242). </w:t>
      </w:r>
    </w:p>
    <w:p w:rsidR="000A1C8B" w:rsidRPr="00B33B03" w:rsidRDefault="000A1C8B" w:rsidP="00E650CB">
      <w:pPr>
        <w:rPr>
          <w:rFonts w:ascii="Calibri" w:hAnsi="Calibri" w:cs="Calibri"/>
          <w:szCs w:val="28"/>
        </w:rPr>
      </w:pPr>
      <w:r w:rsidRPr="00B33B03">
        <w:rPr>
          <w:rFonts w:ascii="Calibri" w:hAnsi="Calibri" w:cs="Calibri"/>
          <w:szCs w:val="28"/>
        </w:rPr>
        <w:t xml:space="preserve">Sulla linea dell’enciclica di Giovanni Paolo II </w:t>
      </w:r>
      <w:r w:rsidRPr="00B33B03">
        <w:rPr>
          <w:rFonts w:ascii="Calibri" w:hAnsi="Calibri" w:cs="Calibri"/>
          <w:i/>
          <w:szCs w:val="28"/>
        </w:rPr>
        <w:t>Fides et Ratio</w:t>
      </w:r>
      <w:r w:rsidRPr="00B33B03">
        <w:rPr>
          <w:rFonts w:ascii="Calibri" w:hAnsi="Calibri" w:cs="Calibri"/>
          <w:szCs w:val="28"/>
        </w:rPr>
        <w:t xml:space="preserve"> (1998) si afferma che «la fede non ha paura della ragione; al contrario, la cerca e ha fiducia in essa, perché «la luce della ragione e quella della fede provengono ambedue da Dio e non possono contraddirsi tra loro» (242). </w:t>
      </w:r>
    </w:p>
    <w:p w:rsidR="000A1C8B" w:rsidRPr="00B33B03" w:rsidRDefault="000A1C8B" w:rsidP="00E650CB">
      <w:pPr>
        <w:rPr>
          <w:rFonts w:ascii="Calibri" w:hAnsi="Calibri" w:cs="Calibri"/>
          <w:szCs w:val="28"/>
        </w:rPr>
      </w:pPr>
      <w:r w:rsidRPr="00B33B03">
        <w:rPr>
          <w:rFonts w:ascii="Calibri" w:hAnsi="Calibri" w:cs="Calibri"/>
          <w:szCs w:val="28"/>
        </w:rPr>
        <w:t>Non manca una critica a posizioni che oggi definiamo scientiste per cui «alcuni scienziati vanno oltre l’oggetto formale della loro disciplina e si sbilanciano con affermazioni o conclusioni che eccedono il campo propriamente scientifico. In tal caso, non è la ragione ciò che si propone, ma una determinata ideologia, che chiude la strada a un dialogo autentico, pacifico e fruttuoso» (243).</w:t>
      </w:r>
    </w:p>
    <w:p w:rsidR="000A1C8B" w:rsidRPr="00B33B03" w:rsidRDefault="000A1C8B" w:rsidP="00E650CB">
      <w:pPr>
        <w:rPr>
          <w:rFonts w:ascii="Calibri" w:hAnsi="Calibri" w:cs="Calibri"/>
          <w:szCs w:val="28"/>
        </w:rPr>
      </w:pPr>
      <w:r w:rsidRPr="00B33B03">
        <w:rPr>
          <w:rFonts w:ascii="Calibri" w:hAnsi="Calibri" w:cs="Calibri"/>
          <w:szCs w:val="28"/>
        </w:rPr>
        <w:t>Allo stesso modo anche l’ecumenismo è una via imprescindibile dell’evangelizzazione in grado di portare a tutti un arricchimento reciproco, per esempio «nel dialogo con i fratelli ortodossi, noi cattolici abbiamo la possibilità di imparare qualcosa di più sul significato della collegialità episcopale e sulla loro esperienza della sinodalità» (246).</w:t>
      </w:r>
    </w:p>
    <w:p w:rsidR="000A1C8B" w:rsidRPr="00B33B03" w:rsidRDefault="000A1C8B" w:rsidP="00E650CB">
      <w:pPr>
        <w:rPr>
          <w:rFonts w:ascii="Calibri" w:hAnsi="Calibri" w:cs="Calibri"/>
          <w:szCs w:val="28"/>
        </w:rPr>
      </w:pPr>
      <w:r w:rsidRPr="00B33B03">
        <w:rPr>
          <w:rFonts w:ascii="Calibri" w:hAnsi="Calibri" w:cs="Calibri"/>
          <w:szCs w:val="28"/>
        </w:rPr>
        <w:t>Vi è poi «il dialogo e l’amicizia con i figli di Israele» (248) e il dialogo interreligioso, «condizione necessaria per la pace nel mondo» (250) che va certo condotto nella chiarezza.</w:t>
      </w:r>
    </w:p>
    <w:p w:rsidR="000A1C8B" w:rsidRPr="00B33B03" w:rsidRDefault="000A1C8B" w:rsidP="00E650CB">
      <w:pPr>
        <w:rPr>
          <w:rFonts w:ascii="Calibri" w:hAnsi="Calibri" w:cs="Calibri"/>
          <w:szCs w:val="28"/>
        </w:rPr>
      </w:pPr>
      <w:r w:rsidRPr="00B33B03">
        <w:rPr>
          <w:rFonts w:ascii="Calibri" w:hAnsi="Calibri" w:cs="Calibri"/>
          <w:szCs w:val="28"/>
        </w:rPr>
        <w:t xml:space="preserve">In particolare «in quest’epoca acquista notevole importanza la relazione con i credenti dell’Islam» (252) ai quali papa Francesco chiede passi importanti per garantire a tutti il diritto alla libertà religiosa, contro ogni forma di fondamentalismo violento. In ogni caso su questo punto delicato papa Francesco invita a «evitare odiose generalizzazioni, perché il vero Islam e un’adeguata interpretazione del Corano si oppongono ad ogni violenza» (253). </w:t>
      </w:r>
    </w:p>
    <w:p w:rsidR="000A1C8B" w:rsidRPr="00B33B03" w:rsidRDefault="000A1C8B" w:rsidP="00E650CB">
      <w:pPr>
        <w:rPr>
          <w:rFonts w:ascii="Calibri" w:hAnsi="Calibri" w:cs="Calibri"/>
          <w:szCs w:val="28"/>
        </w:rPr>
      </w:pPr>
      <w:r w:rsidRPr="00B33B03">
        <w:rPr>
          <w:rFonts w:ascii="Calibri" w:hAnsi="Calibri" w:cs="Calibri"/>
          <w:szCs w:val="28"/>
        </w:rPr>
        <w:t>Si ribadisce quindi l’importanza del dialogo e dell’alleanza tra credenti e non credenti.</w:t>
      </w:r>
    </w:p>
    <w:p w:rsidR="000A1C8B" w:rsidRPr="00B33B03" w:rsidRDefault="000A1C8B" w:rsidP="00E650CB">
      <w:pPr>
        <w:rPr>
          <w:rFonts w:ascii="Calibri" w:hAnsi="Calibri" w:cs="Calibri"/>
          <w:szCs w:val="28"/>
        </w:rPr>
      </w:pPr>
    </w:p>
    <w:p w:rsidR="000A1C8B"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Pr>
          <w:rFonts w:ascii="Calibri" w:hAnsi="Calibri" w:cs="Calibri"/>
          <w:b/>
          <w:szCs w:val="28"/>
        </w:rPr>
        <w:t>E</w:t>
      </w:r>
      <w:r w:rsidRPr="00B33B03">
        <w:rPr>
          <w:rFonts w:ascii="Calibri" w:hAnsi="Calibri" w:cs="Calibri"/>
          <w:b/>
          <w:szCs w:val="28"/>
        </w:rPr>
        <w:t>. EVANGELIZZATORI CON SPIRITO</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Gli evangelizzatori con Spirito</w:t>
      </w:r>
    </w:p>
    <w:p w:rsidR="000A1C8B" w:rsidRPr="00B33B03" w:rsidRDefault="000A1C8B" w:rsidP="00E650CB">
      <w:pPr>
        <w:rPr>
          <w:rFonts w:ascii="Calibri" w:hAnsi="Calibri" w:cs="Calibri"/>
          <w:szCs w:val="28"/>
        </w:rPr>
      </w:pPr>
      <w:r w:rsidRPr="00B33B03">
        <w:rPr>
          <w:rFonts w:ascii="Calibri" w:hAnsi="Calibri" w:cs="Calibri"/>
          <w:szCs w:val="28"/>
        </w:rPr>
        <w:t>L’ultimo capitolo è dedicato agli evangelizzatori con Spirito, che sono quanti «si aprono senza paura all’azione dello Spirito Santo […] (che) infonde la forza per annunciare la novità del Vangelo con audacia (</w:t>
      </w:r>
      <w:r w:rsidRPr="00B33B03">
        <w:rPr>
          <w:rFonts w:ascii="Calibri" w:hAnsi="Calibri" w:cs="Calibri"/>
          <w:i/>
          <w:szCs w:val="28"/>
        </w:rPr>
        <w:t>parresia</w:t>
      </w:r>
      <w:r w:rsidRPr="00B33B03">
        <w:rPr>
          <w:rFonts w:ascii="Calibri" w:hAnsi="Calibri" w:cs="Calibri"/>
          <w:szCs w:val="28"/>
        </w:rPr>
        <w:t>), a voce alta e in ogni tempo e luogo, anche controcorrente» (259); si tratta di «evangelizzatori che pregano e lavorano» (262), operano grazie a un amore autentico per Gesù e per la Chiesa, sentendo di rispondere così a una chiamata che viene dal profondo del cuore, nella consapevolezza che «la missione è una passione per Gesù ma, al tempo stesso, è una passione per il suo popolo» (268).</w:t>
      </w:r>
    </w:p>
    <w:p w:rsidR="000A1C8B" w:rsidRPr="00B33B03" w:rsidRDefault="000A1C8B" w:rsidP="00E650CB">
      <w:pPr>
        <w:rPr>
          <w:rFonts w:ascii="Calibri" w:hAnsi="Calibri" w:cs="Calibri"/>
          <w:szCs w:val="28"/>
        </w:rPr>
      </w:pPr>
      <w:r w:rsidRPr="00B33B03">
        <w:rPr>
          <w:rFonts w:ascii="Calibri" w:hAnsi="Calibri" w:cs="Calibri"/>
          <w:szCs w:val="28"/>
        </w:rPr>
        <w:t xml:space="preserve">Così «nel nostro rapporto col mondo siamo invitati a dare ragione della nostra speranza, ma non come nemici che puntano il dito e condannano» (271). Infatti “può essere missionario solo chi si sente bene nel cercare il bene del prossimo, chi desidera la felicità degli altri» (272). </w:t>
      </w:r>
    </w:p>
    <w:p w:rsidR="000A1C8B" w:rsidRPr="00B33B03" w:rsidRDefault="000A1C8B" w:rsidP="00E650CB">
      <w:pPr>
        <w:rPr>
          <w:rFonts w:ascii="Calibri" w:hAnsi="Calibri" w:cs="Calibri"/>
          <w:szCs w:val="28"/>
        </w:rPr>
      </w:pPr>
      <w:r w:rsidRPr="00B33B03">
        <w:rPr>
          <w:rFonts w:ascii="Calibri" w:hAnsi="Calibri" w:cs="Calibri"/>
          <w:szCs w:val="28"/>
        </w:rPr>
        <w:t>Animati dalla forza che viene dalla resurrezione di Gesù, il Papa invita infine a non scoraggiarsi di fronte ai fallimenti o agli scarsi risultati dell’azione evangelizzatrice, perché la «fecondità molte volte è invisibile, inafferrabile, non può essere contabilizzata» (279).</w:t>
      </w:r>
    </w:p>
    <w:p w:rsidR="000A1C8B" w:rsidRPr="00B33B03" w:rsidRDefault="000A1C8B" w:rsidP="00E650CB">
      <w:pPr>
        <w:rPr>
          <w:rFonts w:ascii="Calibri" w:hAnsi="Calibri" w:cs="Calibri"/>
          <w:szCs w:val="28"/>
        </w:rPr>
      </w:pPr>
      <w:r w:rsidRPr="00B33B03">
        <w:rPr>
          <w:rFonts w:ascii="Calibri" w:hAnsi="Calibri" w:cs="Calibri"/>
          <w:szCs w:val="28"/>
        </w:rPr>
        <w:lastRenderedPageBreak/>
        <w:t xml:space="preserve">L’Esortazione si conclude con una preghiera a Maria “Madre dell’Evangelizzazione”, anche legata al fatto che «vi è uno stile mariano nell’attività evangelizzatrice della Chiesa. Perché ogni volta che guardiamo a Maria torniamo a credere nella forza rivoluzionaria della tenerezza e dell’affetto» (288). </w:t>
      </w:r>
    </w:p>
    <w:p w:rsidR="000A1C8B" w:rsidRPr="00B33B03" w:rsidRDefault="000A1C8B" w:rsidP="00E650CB">
      <w:pPr>
        <w:rPr>
          <w:rFonts w:ascii="Calibri" w:hAnsi="Calibri" w:cs="Calibri"/>
          <w:szCs w:val="28"/>
        </w:rPr>
      </w:pPr>
    </w:p>
    <w:p w:rsidR="000A1C8B" w:rsidRPr="00B33B03" w:rsidRDefault="000A1C8B" w:rsidP="00E650CB">
      <w:pPr>
        <w:rPr>
          <w:b/>
        </w:rPr>
      </w:pPr>
      <w:r>
        <w:rPr>
          <w:b/>
        </w:rPr>
        <w:t xml:space="preserve">F. </w:t>
      </w:r>
      <w:r w:rsidRPr="00B33B03">
        <w:rPr>
          <w:b/>
        </w:rPr>
        <w:t>CONSIDERAZIONI DI INSIEME</w:t>
      </w:r>
    </w:p>
    <w:p w:rsidR="000A1C8B" w:rsidRPr="00B33B03" w:rsidRDefault="000A1C8B" w:rsidP="00E650CB"/>
    <w:p w:rsidR="000A1C8B" w:rsidRPr="00B33B03" w:rsidRDefault="000A1C8B" w:rsidP="00E650CB">
      <w:r w:rsidRPr="00B33B03">
        <w:t xml:space="preserve">I dati che possono essere colti dall’analisi di </w:t>
      </w:r>
      <w:r w:rsidRPr="00B33B03">
        <w:rPr>
          <w:i/>
        </w:rPr>
        <w:t>Evangelii Gaudium</w:t>
      </w:r>
      <w:r w:rsidRPr="00B33B03">
        <w:t xml:space="preserve"> sono sufficientemente chiari. Emerge innanzitutto il tema della gioia declinata in ogni modo possibile: essa è nuova, creativa, spirituale, profonda, intima, immensa, irrefrenabile, eterna, piena, escatologica.</w:t>
      </w:r>
      <w:r w:rsidRPr="00B33B03">
        <w:rPr>
          <w:rStyle w:val="Rimandonotaapidipagina"/>
        </w:rPr>
        <w:footnoteReference w:id="122"/>
      </w:r>
    </w:p>
    <w:p w:rsidR="000A1C8B" w:rsidRPr="00B33B03" w:rsidRDefault="000A1C8B" w:rsidP="00E650CB">
      <w:r w:rsidRPr="00B33B03">
        <w:t xml:space="preserve">Emerge l’idea di una chiesa non più preoccupata di difendere le proprie posizioni, ma capace di uscire, di andare con fiduciosa libertà verso gli altri, cercando l’incontro che comunichi la bellezza della fede cristiana. Sul tema della gioia, per inciso, aveva insistito anche papa Benedetto, per ben dieci volte, nella lettera apostolica </w:t>
      </w:r>
      <w:r w:rsidRPr="00B33B03">
        <w:rPr>
          <w:i/>
        </w:rPr>
        <w:t xml:space="preserve">Porta </w:t>
      </w:r>
      <w:proofErr w:type="spellStart"/>
      <w:r w:rsidRPr="00B33B03">
        <w:rPr>
          <w:i/>
        </w:rPr>
        <w:t>fidei</w:t>
      </w:r>
      <w:proofErr w:type="spellEnd"/>
      <w:r w:rsidRPr="00B33B03">
        <w:t xml:space="preserve"> che indiceva l’anno della fede (11 ottobre 2012).</w:t>
      </w:r>
    </w:p>
    <w:p w:rsidR="000A1C8B" w:rsidRPr="00B33B03" w:rsidRDefault="000A1C8B" w:rsidP="00E650CB">
      <w:r w:rsidRPr="00B33B03">
        <w:t xml:space="preserve">Sullo sfondo dell’esortazione stanno due documenti di Paolo VI cari a papa Francesco e richiamati anche nel titolo della lettera: l’esortazione apostolica in occasione dell’Anno Santo </w:t>
      </w:r>
      <w:proofErr w:type="spellStart"/>
      <w:r w:rsidRPr="00B33B03">
        <w:rPr>
          <w:i/>
        </w:rPr>
        <w:t>Gaudete</w:t>
      </w:r>
      <w:proofErr w:type="spellEnd"/>
      <w:r w:rsidRPr="00B33B03">
        <w:rPr>
          <w:i/>
        </w:rPr>
        <w:t xml:space="preserve"> in Domino</w:t>
      </w:r>
      <w:r w:rsidRPr="00B33B03">
        <w:t xml:space="preserve"> (9 maggio 1975) e la </w:t>
      </w:r>
      <w:r w:rsidRPr="00B33B03">
        <w:rPr>
          <w:i/>
        </w:rPr>
        <w:t xml:space="preserve">Evangelii </w:t>
      </w:r>
      <w:proofErr w:type="spellStart"/>
      <w:r w:rsidRPr="00B33B03">
        <w:rPr>
          <w:i/>
        </w:rPr>
        <w:t>nuntiandi</w:t>
      </w:r>
      <w:proofErr w:type="spellEnd"/>
      <w:r w:rsidRPr="00B33B03">
        <w:t xml:space="preserve"> (8 dicembre 1975). Altro richiamo presente nel titolo è la </w:t>
      </w:r>
      <w:proofErr w:type="spellStart"/>
      <w:r w:rsidRPr="00B33B03">
        <w:rPr>
          <w:i/>
        </w:rPr>
        <w:t>Gaudet</w:t>
      </w:r>
      <w:proofErr w:type="spellEnd"/>
      <w:r w:rsidRPr="00B33B03">
        <w:rPr>
          <w:i/>
        </w:rPr>
        <w:t xml:space="preserve"> mater ecclesia</w:t>
      </w:r>
      <w:r w:rsidRPr="00B33B03">
        <w:t>, cioè</w:t>
      </w:r>
      <w:r w:rsidRPr="00B33B03">
        <w:rPr>
          <w:i/>
        </w:rPr>
        <w:t xml:space="preserve"> </w:t>
      </w:r>
      <w:r w:rsidRPr="00B33B03">
        <w:t>il discorso di papa Giovanni XXIII per l’inizio del concilio Vaticano II (11 ottobre 1962).</w:t>
      </w:r>
    </w:p>
    <w:p w:rsidR="000A1C8B" w:rsidRPr="00B33B03" w:rsidRDefault="000A1C8B" w:rsidP="00E650CB">
      <w:r w:rsidRPr="00B33B03">
        <w:t xml:space="preserve">Altra fonte ampiamente riconosciuta è il documento di </w:t>
      </w:r>
      <w:proofErr w:type="spellStart"/>
      <w:r w:rsidRPr="00B33B03">
        <w:t>Aparecida</w:t>
      </w:r>
      <w:proofErr w:type="spellEnd"/>
      <w:r w:rsidRPr="00B33B03">
        <w:t xml:space="preserve"> (Brasile, 31 maggio 2007) redatto dal card. Bergoglio al termine della Quinta conferenza dell’episcopato latino-americano e dei Caraibi e non solo per l’appello alla gioia, lì massicciamente presente.</w:t>
      </w:r>
    </w:p>
    <w:p w:rsidR="000A1C8B" w:rsidRPr="00B33B03" w:rsidRDefault="000A1C8B" w:rsidP="00E650CB">
      <w:r w:rsidRPr="00B33B03">
        <w:t xml:space="preserve">In effetti il testo pur essendo una esortazione </w:t>
      </w:r>
      <w:proofErr w:type="spellStart"/>
      <w:r w:rsidRPr="00B33B03">
        <w:t>postsinodale</w:t>
      </w:r>
      <w:proofErr w:type="spellEnd"/>
      <w:r w:rsidRPr="00B33B03">
        <w:t xml:space="preserve"> risente in maniera forte della teologia di papa Francesco. Metà delle 58 proposizione preparate dai padri sinodali e consegnate a papa Benedetto sono qui richiamate con un taglio e una originalità che indicano l’intervento diretto del santo padre e anche il debito che il testo deve alla teologia latino-americana.</w:t>
      </w:r>
      <w:r w:rsidRPr="00B33B03">
        <w:rPr>
          <w:rStyle w:val="Rimandonotaapidipagina"/>
        </w:rPr>
        <w:footnoteReference w:id="123"/>
      </w:r>
    </w:p>
    <w:p w:rsidR="000A1C8B" w:rsidRPr="00B33B03" w:rsidRDefault="000A1C8B" w:rsidP="00E650CB">
      <w:r w:rsidRPr="00B33B03">
        <w:t xml:space="preserve">L’idea che emerge è che </w:t>
      </w:r>
      <w:r w:rsidRPr="00B33B03">
        <w:rPr>
          <w:i/>
        </w:rPr>
        <w:t>Evangelii Gaudium</w:t>
      </w:r>
      <w:r w:rsidRPr="00B33B03">
        <w:t xml:space="preserve"> non sia solo il frutto conclusivo del sinodo dei vescovi sulla nuova evangelizzazione, ma costituisca anche lo sbocco di una riflessione teologica, pastorale, ecclesiologica che Jorge Mario Bergoglio porta avanti da molto tempo. </w:t>
      </w:r>
    </w:p>
    <w:p w:rsidR="000A1C8B" w:rsidRDefault="000A1C8B" w:rsidP="00E650CB">
      <w:r w:rsidRPr="00B33B03">
        <w:t xml:space="preserve">Centrale sembra essere una rinnovata </w:t>
      </w:r>
      <w:r w:rsidRPr="00B33B03">
        <w:rPr>
          <w:i/>
        </w:rPr>
        <w:t xml:space="preserve">forma </w:t>
      </w:r>
      <w:proofErr w:type="spellStart"/>
      <w:r w:rsidRPr="00B33B03">
        <w:rPr>
          <w:i/>
        </w:rPr>
        <w:t>ecclesiae</w:t>
      </w:r>
      <w:proofErr w:type="spellEnd"/>
      <w:r w:rsidRPr="00B33B03">
        <w:t xml:space="preserve"> declinata nella formula di «chiesa in uscita», capace di andare verso l’altro incontrandolo per le strade e le culture del mondo, badando di superare la frattura tra cristianesimo e modernità facendo proprio con coraggio «l’interrogativo circa la capacità delle proprie categorie e forme di presenza di onorare la missione di comunicare l’unica verità del vangelo anche in una cultura obiettivamente altra».</w:t>
      </w:r>
      <w:r w:rsidRPr="00B33B03">
        <w:rPr>
          <w:rStyle w:val="Rimandonotaapidipagina"/>
        </w:rPr>
        <w:footnoteReference w:id="124"/>
      </w:r>
      <w:r w:rsidRPr="00B33B03">
        <w:t xml:space="preserve"> </w:t>
      </w:r>
      <w:r>
        <w:lastRenderedPageBreak/>
        <w:t>Si tratta evidentemente di una forma di imitazione di Cristo che è il primo e assoluto esempio di uscita verso l’uomo.</w:t>
      </w:r>
      <w:r>
        <w:rPr>
          <w:rStyle w:val="Rimandonotaapidipagina"/>
        </w:rPr>
        <w:footnoteReference w:id="125"/>
      </w:r>
    </w:p>
    <w:p w:rsidR="000A1C8B" w:rsidRPr="00B33B03" w:rsidRDefault="000A1C8B" w:rsidP="00E650CB">
      <w:r w:rsidRPr="00B33B03">
        <w:t>Una chiesa umile e testimone che si propone per attrazione, non per coercizione o proselitismo.</w:t>
      </w:r>
      <w:r w:rsidRPr="00B33B03">
        <w:rPr>
          <w:rStyle w:val="Rimandonotaapidipagina"/>
        </w:rPr>
        <w:footnoteReference w:id="126"/>
      </w:r>
      <w:r w:rsidRPr="00B33B03">
        <w:t xml:space="preserve"> Nuova evangelizzazione sì, ma non per contrastare una supposta cultura avversa, senza doversi mettere in contrapposizione con qualcuno, secondo lo stile inclusivo della teologia di J. Bergoglio.</w:t>
      </w:r>
    </w:p>
    <w:p w:rsidR="000A1C8B" w:rsidRPr="00B33B03" w:rsidRDefault="000A1C8B" w:rsidP="00E650CB">
      <w:r w:rsidRPr="00B33B03">
        <w:t xml:space="preserve">Ciò significa allora che da una pastorale di conservazione si deve con forza e coraggio passare a una pastorale della missione, come già affermato nel documento di </w:t>
      </w:r>
      <w:proofErr w:type="spellStart"/>
      <w:r w:rsidRPr="00B33B03">
        <w:t>Aparecida</w:t>
      </w:r>
      <w:proofErr w:type="spellEnd"/>
      <w:r w:rsidRPr="00B33B03">
        <w:t>, a costo anche di finire per avere «una chiesa accidentata, ferita e sporca per essere uscita per le strade».</w:t>
      </w:r>
      <w:r w:rsidRPr="00B33B03">
        <w:rPr>
          <w:rStyle w:val="Rimandonotaapidipagina"/>
        </w:rPr>
        <w:footnoteReference w:id="127"/>
      </w:r>
      <w:r w:rsidRPr="00B33B03">
        <w:t xml:space="preserve"> Ci si lascerà così interrogare e provocare dal mondo degli ultimi, degli scartati, perché la realtà è più importante dell’idea,</w:t>
      </w:r>
      <w:r w:rsidRPr="00B33B03">
        <w:rPr>
          <w:rStyle w:val="Rimandonotaapidipagina"/>
        </w:rPr>
        <w:footnoteReference w:id="128"/>
      </w:r>
      <w:r w:rsidRPr="00B33B03">
        <w:t xml:space="preserve"> dei piani pastorali a tavolino con tutti i loro schemi. </w:t>
      </w:r>
    </w:p>
    <w:p w:rsidR="000A1C8B" w:rsidRPr="00B33B03" w:rsidRDefault="000A1C8B" w:rsidP="00E650CB">
      <w:r w:rsidRPr="00B33B03">
        <w:t xml:space="preserve">Evidentemente l’insistenza del documento sulla gioia non è qualcosa di sentimentale, di esteriore, di consolatorio, ma dice molto di più; stando anche a quanto afferma Ignazio di Loyola nei suoi </w:t>
      </w:r>
      <w:r w:rsidRPr="00B33B03">
        <w:rPr>
          <w:i/>
        </w:rPr>
        <w:t>Esercizi spirituali</w:t>
      </w:r>
      <w:r w:rsidRPr="00B33B03">
        <w:t xml:space="preserve"> la gioia è prima di tutto un dono e uno stato di disponibilità, di serenità, di tranquillità non avversati dalle situazioni contingenti in quanto radicati in profondità in forza del dono della fede. Così la gioia non si può perdere perché dono di Dio che l’assicura e la fonda. Si tratta infatti di uno “stato abituale” del credente che nasce dall’incontro autentico con il Signore e che per sua natura è poi diffusivo, capace cioè di attrarre e coinvolgere tutti.</w:t>
      </w:r>
    </w:p>
    <w:p w:rsidR="000A1C8B" w:rsidRPr="00B33B03" w:rsidRDefault="000A1C8B" w:rsidP="00E650CB">
      <w:r w:rsidRPr="00B33B03">
        <w:t>Il dovere di evangelizzare è compito primario della chiesa nel mondo e papa Francesco sintetizza qui tutto il suo percorso ecclesiale maturato attraverso studi, incarichi, esperienze sul campo; l’idea di fondo è che se il vangelo è per tutti, allora tutti hanno il diritto di riceverlo. Ogni membro della chiesa deve dunque saper rispondere a questo appello a seconda e in base alla vocazione ricevuta. Perciò la comunità cristiana dovrà essere una chiesa samaritana, di strada, di frontiera, un ospedale da campo, che non teme di ferirsi o sporcarsi; ne consegue che la chiesa dovrà sentirsi sempre «in uscita», come detto.</w:t>
      </w:r>
    </w:p>
    <w:p w:rsidR="000A1C8B" w:rsidRPr="00B33B03" w:rsidRDefault="000A1C8B" w:rsidP="00E650CB">
      <w:r w:rsidRPr="00B33B03">
        <w:t xml:space="preserve">È questa l’ecclesiologia del popolo di Dio, così cara alla chiesa argentina, che ha recepito il dettato conciliare ripensando in modo originale le istanze che, per altro verso, furono anche della teologia della liberazione, ma senza intraprendere le derive ben note. Una chiesa di popolo senza contrapposizione tra capi e popolo, senza polemica anti-autoritaria, senza atteggiamenti rivoluzionari, vicina alla vita della gente, abituata all’ascolto del vissuto dei credenti e dei segni dei tempi e della storia. </w:t>
      </w:r>
    </w:p>
    <w:p w:rsidR="000A1C8B" w:rsidRPr="00B33B03" w:rsidRDefault="000A1C8B" w:rsidP="00E650CB">
      <w:r w:rsidRPr="00B33B03">
        <w:t xml:space="preserve">Alla radice di tutto sta qui il concilio Vaticano II e la sua attenzione all’aggiornamento e alla riforma della chiesa che è </w:t>
      </w:r>
      <w:proofErr w:type="spellStart"/>
      <w:r w:rsidRPr="00B33B03">
        <w:rPr>
          <w:i/>
        </w:rPr>
        <w:t>semper</w:t>
      </w:r>
      <w:proofErr w:type="spellEnd"/>
      <w:r w:rsidRPr="00B33B03">
        <w:rPr>
          <w:i/>
        </w:rPr>
        <w:t xml:space="preserve"> </w:t>
      </w:r>
      <w:proofErr w:type="spellStart"/>
      <w:r w:rsidRPr="00B33B03">
        <w:rPr>
          <w:i/>
        </w:rPr>
        <w:t>reformanda</w:t>
      </w:r>
      <w:proofErr w:type="spellEnd"/>
      <w:r w:rsidRPr="00B33B03">
        <w:t xml:space="preserve"> contro ogni tentazione del «si è sempre fatto così».</w:t>
      </w:r>
    </w:p>
    <w:p w:rsidR="000A1C8B" w:rsidRPr="00B33B03" w:rsidRDefault="000A1C8B" w:rsidP="00E650CB">
      <w:r w:rsidRPr="00B33B03">
        <w:lastRenderedPageBreak/>
        <w:t>Il taglio dell’esortazione, tipico di questo genere letterario, è pastorale, questa preoccupazione spiega l’insistenza del papa nel concentrare l’azione sul cuore gioioso dell’annuncio, anche a costo della dottrina (</w:t>
      </w:r>
      <w:proofErr w:type="spellStart"/>
      <w:r w:rsidRPr="00B33B03">
        <w:t>cf</w:t>
      </w:r>
      <w:proofErr w:type="spellEnd"/>
      <w:r w:rsidRPr="00B33B03">
        <w:t>. n. 35) che non può essere l’ossessione prima del pastore, così come il vangelo viene prima delle formule e delle norme.</w:t>
      </w:r>
    </w:p>
    <w:p w:rsidR="000A1C8B" w:rsidRPr="00B33B03" w:rsidRDefault="000A1C8B" w:rsidP="00E650CB">
      <w:r w:rsidRPr="00B33B03">
        <w:t>È un tema delicato che è posto alla discussione, specie laddove, ad esempio, il papa parrebbe indicare una apertura alla concessione dei sacramenti che a qualcuno è sembrata eccessiva (</w:t>
      </w:r>
      <w:proofErr w:type="spellStart"/>
      <w:r w:rsidRPr="00B33B03">
        <w:t>cf</w:t>
      </w:r>
      <w:proofErr w:type="spellEnd"/>
      <w:r w:rsidRPr="00B33B03">
        <w:t>. n. 47). La questione, questa come molte altre, è aperta dalla esortazione e non chiusa, si pone cioè come un</w:t>
      </w:r>
      <w:r>
        <w:t>a</w:t>
      </w:r>
      <w:r w:rsidRPr="00B33B03">
        <w:t xml:space="preserve"> questione rilevante da considerare.</w:t>
      </w:r>
    </w:p>
    <w:p w:rsidR="000A1C8B" w:rsidRPr="00B33B03" w:rsidRDefault="000A1C8B" w:rsidP="00E650CB">
      <w:r w:rsidRPr="00B33B03">
        <w:t>Chiarezza viene anche fatta poi sul rapporto tra evangelizzazione e cultura che ribadisce l’ormai assodata ricchezza delle tante culture mondiali, tutte aperte ad accogliere il vangelo di Gesù e tutte capaci di scoprire di esso aspetti sempre nuovi. Nell’unione di fondo, perciò, le tante culture diverse non sono una minaccia per l’unità della chiesa, ma una opportunità per essa, stabilito che il rischio di sacralizzare una cultura, come accaduto nel passato per quella romana-europea-occidentale, può dirsi finalmente superato.</w:t>
      </w:r>
    </w:p>
    <w:p w:rsidR="000A1C8B" w:rsidRPr="00B33B03" w:rsidRDefault="000A1C8B" w:rsidP="00E650CB">
      <w:r w:rsidRPr="00B33B03">
        <w:t>Così anche il confronto con il sapere laico, filosofico, scientifico, artistico, è aiuto importante e fonda il dialogo quale parte essenziale dell’evangelizzazione; il teologo dovrà saper dunque uscire dal proprio studio e andare nel mondo dove il suo lavoro potrà essere verificato, no dunque a una «teologia da tavolino» (</w:t>
      </w:r>
      <w:proofErr w:type="spellStart"/>
      <w:r w:rsidRPr="00B33B03">
        <w:t>cf</w:t>
      </w:r>
      <w:proofErr w:type="spellEnd"/>
      <w:r w:rsidRPr="00B33B03">
        <w:t>. n. 133).</w:t>
      </w:r>
    </w:p>
    <w:p w:rsidR="000A1C8B" w:rsidRPr="00B33B03" w:rsidRDefault="000A1C8B" w:rsidP="00E650CB">
      <w:r w:rsidRPr="00B33B03">
        <w:t>L’</w:t>
      </w:r>
      <w:r w:rsidRPr="00B33B03">
        <w:rPr>
          <w:i/>
        </w:rPr>
        <w:t xml:space="preserve">Evangelii Gaudium </w:t>
      </w:r>
      <w:r w:rsidRPr="00B33B03">
        <w:t>non è un trattato, non pretende di chiudere alcun discorso è un documento che non deve restare lettera morta, archiviato e dimenticato, esso va piuttosto continuamente ripreso, discusso, condiviso, migliorato.</w:t>
      </w:r>
    </w:p>
    <w:p w:rsidR="000A1C8B" w:rsidRPr="00B33B03" w:rsidRDefault="000A1C8B" w:rsidP="00E650CB">
      <w:r w:rsidRPr="00B33B03">
        <w:t xml:space="preserve">Al tempo stesso però l’esortazione ha una sua autorità in chiave programmatica, è un atto di magistero che chiede di essere realizzato, posto in essere, anche se non pretende di fare conclusioni definitive o di dare indicazioni perfette e </w:t>
      </w:r>
      <w:proofErr w:type="spellStart"/>
      <w:r w:rsidRPr="00B33B03">
        <w:t>irreformabili</w:t>
      </w:r>
      <w:proofErr w:type="spellEnd"/>
      <w:r w:rsidRPr="00B33B03">
        <w:t>.</w:t>
      </w:r>
    </w:p>
    <w:p w:rsidR="000A1C8B" w:rsidRPr="00B33B03" w:rsidRDefault="000A1C8B" w:rsidP="00E650CB">
      <w:pPr>
        <w:rPr>
          <w:rFonts w:ascii="Calibri" w:hAnsi="Calibri" w:cs="Calibri"/>
          <w:szCs w:val="28"/>
        </w:rPr>
      </w:pPr>
      <w:r w:rsidRPr="00B33B03">
        <w:t xml:space="preserve">Esplicitamente papa Francesco chiede infatti agli episcopati di saper discernere nei propri luoghi e nelle proprie culture i percorsi più adeguati </w:t>
      </w:r>
      <w:proofErr w:type="gramStart"/>
      <w:r w:rsidRPr="00B33B03">
        <w:t>per</w:t>
      </w:r>
      <w:proofErr w:type="gramEnd"/>
      <w:r w:rsidRPr="00B33B03">
        <w:t xml:space="preserve"> una buona nuova evangelizzazione, in un processo di salutare decentralizzazione, al quale papa Francesco è molto attento, e in uno spirito di autentica collegialità.</w:t>
      </w:r>
      <w:r w:rsidRPr="00B33B03">
        <w:rPr>
          <w:rStyle w:val="Rimandonotaapidipagina"/>
        </w:rPr>
        <w:footnoteReference w:id="129"/>
      </w:r>
    </w:p>
    <w:bookmarkEnd w:id="3"/>
    <w:p w:rsidR="000A1C8B" w:rsidRDefault="000A1C8B" w:rsidP="00E650CB">
      <w:pPr>
        <w:rPr>
          <w:rFonts w:ascii="Calibri" w:hAnsi="Calibri" w:cs="Calibri"/>
          <w:b/>
          <w:szCs w:val="28"/>
        </w:rPr>
      </w:pPr>
    </w:p>
    <w:p w:rsidR="000A1C8B" w:rsidRPr="00B33B03" w:rsidRDefault="000A1C8B" w:rsidP="00E650CB">
      <w:pPr>
        <w:rPr>
          <w:rFonts w:ascii="Calibri" w:hAnsi="Calibri" w:cs="Calibri"/>
          <w:szCs w:val="28"/>
        </w:rPr>
      </w:pPr>
      <w:r w:rsidRPr="00B33B03">
        <w:rPr>
          <w:rFonts w:ascii="Calibri" w:hAnsi="Calibri" w:cs="Calibri"/>
          <w:b/>
          <w:szCs w:val="28"/>
        </w:rPr>
        <w:t xml:space="preserve">EXCURSUS, </w:t>
      </w:r>
      <w:r w:rsidRPr="00B33B03">
        <w:rPr>
          <w:rFonts w:ascii="Calibri" w:hAnsi="Calibri" w:cs="Calibri"/>
          <w:b/>
          <w:i/>
          <w:szCs w:val="28"/>
        </w:rPr>
        <w:t>Evangelii Gaudium</w:t>
      </w:r>
      <w:r w:rsidRPr="00B33B03">
        <w:rPr>
          <w:rFonts w:ascii="Calibri" w:hAnsi="Calibri" w:cs="Calibri"/>
          <w:b/>
          <w:szCs w:val="28"/>
        </w:rPr>
        <w:t xml:space="preserve"> n. 222-237 </w:t>
      </w:r>
      <w:r w:rsidRPr="00B33B03">
        <w:rPr>
          <w:rFonts w:ascii="Calibri" w:hAnsi="Calibri" w:cs="Calibri"/>
          <w:szCs w:val="28"/>
        </w:rPr>
        <w:t>(secondo Giuseppe Angelini)</w:t>
      </w:r>
    </w:p>
    <w:p w:rsidR="000A1C8B" w:rsidRPr="00B33B03"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1. Il tempo è superiore allo spazio</w:t>
      </w:r>
    </w:p>
    <w:p w:rsidR="000A1C8B" w:rsidRPr="00B33B03" w:rsidRDefault="000A1C8B" w:rsidP="00E650CB">
      <w:pPr>
        <w:rPr>
          <w:rFonts w:ascii="Calibri" w:hAnsi="Calibri" w:cs="Calibri"/>
          <w:szCs w:val="28"/>
        </w:rPr>
      </w:pPr>
      <w:r w:rsidRPr="00B33B03">
        <w:rPr>
          <w:rFonts w:ascii="Calibri" w:hAnsi="Calibri" w:cs="Calibri"/>
          <w:szCs w:val="28"/>
        </w:rPr>
        <w:t xml:space="preserve">Spazio indica un prendere atto di qualcosa che è qui e ora, indica l’atto concreto del momento, esso prevale dunque nella considerazione dell’attimo. Il tempo invece si riferisce piuttosto a quanto accade nel processo. Affermare che il tempo è superiore allo spazio significa sostenere che è importante il processo, non l’attimo, e che le cose vanno considerate nella durata. </w:t>
      </w:r>
    </w:p>
    <w:p w:rsidR="000A1C8B" w:rsidRPr="00B33B03" w:rsidRDefault="000A1C8B" w:rsidP="00E650CB">
      <w:pPr>
        <w:rPr>
          <w:rFonts w:ascii="Calibri" w:hAnsi="Calibri" w:cs="Calibri"/>
          <w:szCs w:val="28"/>
        </w:rPr>
      </w:pPr>
      <w:r w:rsidRPr="00B33B03">
        <w:rPr>
          <w:rFonts w:ascii="Calibri" w:hAnsi="Calibri" w:cs="Calibri"/>
          <w:szCs w:val="28"/>
        </w:rPr>
        <w:t xml:space="preserve">Vi è una critica alla concezione naturalistica dell’uomo, che, in quanto è destino, processo, promessa, non può mai essere ridotto a una concezione statico-descrittiva. </w:t>
      </w:r>
    </w:p>
    <w:p w:rsidR="000A1C8B" w:rsidRPr="00B33B03" w:rsidRDefault="000A1C8B" w:rsidP="00E650CB">
      <w:pPr>
        <w:rPr>
          <w:rFonts w:ascii="Calibri" w:hAnsi="Calibri" w:cs="Calibri"/>
          <w:szCs w:val="28"/>
        </w:rPr>
      </w:pPr>
      <w:r w:rsidRPr="00B33B03">
        <w:rPr>
          <w:rFonts w:ascii="Calibri" w:hAnsi="Calibri" w:cs="Calibri"/>
          <w:szCs w:val="28"/>
        </w:rPr>
        <w:t>Vi è allora una posizione storicizzante, tesa a una comprensione progressiva del mistero dell’uomo, prudente circa le affermazioni descrittive e definitive. L’istanza del papa è qui pertinente, benché non pensata, poco chiarita. Si pensa, cioè, che grazie al tempo si comprendono le cose, e questo è vero; la stessa norma morale si capisce sempre dopo un cammino.</w:t>
      </w:r>
    </w:p>
    <w:p w:rsidR="000A1C8B" w:rsidRPr="00B33B03" w:rsidRDefault="000A1C8B" w:rsidP="00E650CB">
      <w:pPr>
        <w:rPr>
          <w:rFonts w:ascii="Calibri" w:hAnsi="Calibri" w:cs="Calibri"/>
          <w:szCs w:val="28"/>
        </w:rPr>
      </w:pPr>
      <w:r w:rsidRPr="00B33B03">
        <w:rPr>
          <w:rFonts w:ascii="Calibri" w:hAnsi="Calibri" w:cs="Calibri"/>
          <w:szCs w:val="28"/>
        </w:rPr>
        <w:t>Ciò vale anche a livello antropologico: l’amore, ad esempio, chiede tempo per verificare la validità di ciò che si è intuito.</w:t>
      </w:r>
    </w:p>
    <w:p w:rsidR="000A1C8B" w:rsidRPr="00B33B03" w:rsidRDefault="000A1C8B" w:rsidP="00E650CB">
      <w:pPr>
        <w:rPr>
          <w:rFonts w:ascii="Calibri" w:hAnsi="Calibri" w:cs="Calibri"/>
          <w:szCs w:val="28"/>
        </w:rPr>
      </w:pPr>
      <w:r w:rsidRPr="00B33B03">
        <w:rPr>
          <w:rFonts w:ascii="Calibri" w:hAnsi="Calibri" w:cs="Calibri"/>
          <w:szCs w:val="28"/>
        </w:rPr>
        <w:t xml:space="preserve">Ciò giustifica la pastorale inclusiva di papa Francesco: bisogna sempre accompagnare, vedere, crescere insieme. Tuttavia a un certo momento si deve anche definire, scegliere, decidere. </w:t>
      </w:r>
    </w:p>
    <w:p w:rsidR="000A1C8B" w:rsidRPr="00B33B03" w:rsidRDefault="000A1C8B" w:rsidP="00E650CB">
      <w:pPr>
        <w:rPr>
          <w:rFonts w:ascii="Calibri" w:hAnsi="Calibri" w:cs="Calibri"/>
          <w:szCs w:val="28"/>
        </w:rPr>
      </w:pPr>
    </w:p>
    <w:p w:rsidR="000A1C8B" w:rsidRPr="00B33B03" w:rsidRDefault="000A1C8B" w:rsidP="00E650CB">
      <w:pPr>
        <w:rPr>
          <w:rFonts w:ascii="Calibri" w:hAnsi="Calibri" w:cs="Calibri"/>
          <w:b/>
          <w:szCs w:val="28"/>
        </w:rPr>
      </w:pPr>
      <w:r w:rsidRPr="00B33B03">
        <w:rPr>
          <w:rFonts w:ascii="Calibri" w:hAnsi="Calibri" w:cs="Calibri"/>
          <w:b/>
          <w:szCs w:val="28"/>
        </w:rPr>
        <w:t>2. L’unità prevale sul conflitto</w:t>
      </w:r>
    </w:p>
    <w:p w:rsidR="000A1C8B" w:rsidRPr="00B33B03" w:rsidRDefault="000A1C8B" w:rsidP="00E650CB">
      <w:pPr>
        <w:rPr>
          <w:rFonts w:ascii="Calibri" w:hAnsi="Calibri" w:cs="Calibri"/>
          <w:szCs w:val="28"/>
        </w:rPr>
      </w:pPr>
      <w:r w:rsidRPr="00B33B03">
        <w:rPr>
          <w:rFonts w:ascii="Calibri" w:hAnsi="Calibri" w:cs="Calibri"/>
          <w:szCs w:val="28"/>
        </w:rPr>
        <w:t>Beati gli operatori di pace, dunque, e la pace è meta da realizzare. Solo nella vicenda dialettica, nel confronto, si costruisce una pace vera, non imposta dalla forza o dalle circostanze. Qui il conflitto è momento della vicenda: è la posizione dialettica.</w:t>
      </w:r>
    </w:p>
    <w:p w:rsidR="000A1C8B" w:rsidRPr="00B33B03" w:rsidRDefault="000A1C8B" w:rsidP="00E650CB">
      <w:pPr>
        <w:rPr>
          <w:rFonts w:ascii="Calibri" w:hAnsi="Calibri" w:cs="Calibri"/>
          <w:szCs w:val="28"/>
        </w:rPr>
      </w:pPr>
      <w:r w:rsidRPr="00B33B03">
        <w:rPr>
          <w:rFonts w:ascii="Calibri" w:hAnsi="Calibri" w:cs="Calibri"/>
          <w:szCs w:val="28"/>
        </w:rPr>
        <w:t>La pace è il risultato del conflitto superato, dunque il conflitto non va nascosto, ma superato.</w:t>
      </w:r>
    </w:p>
    <w:p w:rsidR="000A1C8B" w:rsidRPr="00B33B03"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3. La realtà è più importante dell’idea</w:t>
      </w:r>
    </w:p>
    <w:p w:rsidR="000A1C8B" w:rsidRPr="00B33B03" w:rsidRDefault="000A1C8B" w:rsidP="00E650CB">
      <w:pPr>
        <w:rPr>
          <w:rFonts w:ascii="Calibri" w:hAnsi="Calibri" w:cs="Calibri"/>
          <w:szCs w:val="28"/>
        </w:rPr>
      </w:pPr>
      <w:r w:rsidRPr="00B33B03">
        <w:rPr>
          <w:rFonts w:ascii="Calibri" w:hAnsi="Calibri" w:cs="Calibri"/>
          <w:szCs w:val="28"/>
        </w:rPr>
        <w:t>Le idee, le teorie, le rappresentazioni, gli schemi ideologici, rappresentano certo la realtà e non la devono nascondere. La realtà è il dato oggettivo che abbiamo davanti e che ci costituisce, l’idea è la sua continua descrizione, ma anche elaborazione e costruzione. Tra le due, realtà e idea, ci vuole dialogo, senza separazione. Guai se si dicono cose che non si pensano, come talora succede.</w:t>
      </w:r>
    </w:p>
    <w:p w:rsidR="000A1C8B" w:rsidRPr="00B33B03" w:rsidRDefault="000A1C8B" w:rsidP="00E650CB">
      <w:pPr>
        <w:rPr>
          <w:rFonts w:ascii="Calibri" w:hAnsi="Calibri" w:cs="Calibri"/>
          <w:szCs w:val="28"/>
        </w:rPr>
      </w:pPr>
      <w:r w:rsidRPr="00B33B03">
        <w:rPr>
          <w:rFonts w:ascii="Calibri" w:hAnsi="Calibri" w:cs="Calibri"/>
          <w:szCs w:val="28"/>
        </w:rPr>
        <w:t>Per una esemplificazione pratica, non si deve vivere nel mondo della sola parola, cioè dell’idea, della norma, del precetto, della dottrina, senza guardare alla concretezza della realtà. Il mondo ecclesiastico si chiude talora nelle parole quando difende a spada tratta l’ortodossia e rinuncia a guardare alla realtà. È il vangelo che si deve difendere, non l’ortodossia! È la questione qui del rapporto tra l’annuncio e la dottrina.</w:t>
      </w:r>
    </w:p>
    <w:p w:rsidR="000A1C8B" w:rsidRPr="00B33B03" w:rsidRDefault="000A1C8B" w:rsidP="00E650CB">
      <w:pPr>
        <w:rPr>
          <w:rFonts w:ascii="Calibri" w:hAnsi="Calibri" w:cs="Calibri"/>
          <w:szCs w:val="28"/>
        </w:rPr>
      </w:pPr>
      <w:r w:rsidRPr="00B33B03">
        <w:rPr>
          <w:rFonts w:ascii="Calibri" w:hAnsi="Calibri" w:cs="Calibri"/>
          <w:szCs w:val="28"/>
        </w:rPr>
        <w:t xml:space="preserve">La superiorità della realtà porta ad evitare il suo occultamento come nel caso dei «purismi angelicati» del n. 231 (qui il papa pensa alla morale sessuale cattolica), dei “nominalismi </w:t>
      </w:r>
      <w:proofErr w:type="spellStart"/>
      <w:r w:rsidRPr="00B33B03">
        <w:rPr>
          <w:rFonts w:ascii="Calibri" w:hAnsi="Calibri" w:cs="Calibri"/>
          <w:szCs w:val="28"/>
        </w:rPr>
        <w:t>dichiarazionisti</w:t>
      </w:r>
      <w:proofErr w:type="spellEnd"/>
      <w:r w:rsidRPr="00B33B03">
        <w:rPr>
          <w:rFonts w:ascii="Calibri" w:hAnsi="Calibri" w:cs="Calibri"/>
          <w:szCs w:val="28"/>
        </w:rPr>
        <w:t>” sempre al n. 231 (la perentorietà della formula staccata dalla realtà, come per i piani perfetti pastorali) o dei “fondamentalismi antistorici”, ancora al n. 231 (non si discute, tutto è chiarito, si deve solo applicare!).</w:t>
      </w:r>
    </w:p>
    <w:p w:rsidR="000A1C8B" w:rsidRPr="00B33B03" w:rsidRDefault="000A1C8B" w:rsidP="00E650CB">
      <w:pPr>
        <w:rPr>
          <w:rFonts w:ascii="Calibri" w:hAnsi="Calibri" w:cs="Calibri"/>
          <w:szCs w:val="28"/>
        </w:rPr>
      </w:pPr>
      <w:r w:rsidRPr="00B33B03">
        <w:rPr>
          <w:rFonts w:ascii="Calibri" w:hAnsi="Calibri" w:cs="Calibri"/>
          <w:szCs w:val="28"/>
        </w:rPr>
        <w:t>La questione è pertinente, giudica Angelini, ma anche qui non è del tutto pensata.</w:t>
      </w:r>
    </w:p>
    <w:p w:rsidR="000A1C8B" w:rsidRPr="00B33B03" w:rsidRDefault="000A1C8B" w:rsidP="00E650CB">
      <w:pPr>
        <w:rPr>
          <w:rFonts w:ascii="Calibri" w:hAnsi="Calibri" w:cs="Calibri"/>
          <w:szCs w:val="28"/>
        </w:rPr>
      </w:pPr>
      <w:r w:rsidRPr="00B33B03">
        <w:rPr>
          <w:rFonts w:ascii="Calibri" w:hAnsi="Calibri" w:cs="Calibri"/>
          <w:szCs w:val="28"/>
        </w:rPr>
        <w:t xml:space="preserve">Il primato della realtà è interpretato dal papa nei termini del mistero dell’incarnazione: la Parola si è fatta realtà umana accettandola fino in fondo. Dio si conosce nella storia, nell’accadimento di Gesù Cristo, e tutto ciò che è storico chiede effettivamente sempre ricerca, umiltà, sforzo di comprensione, rischio di fraintendimento, ecc. </w:t>
      </w:r>
    </w:p>
    <w:p w:rsidR="000A1C8B" w:rsidRPr="00B33B03" w:rsidRDefault="000A1C8B" w:rsidP="00E650CB">
      <w:pPr>
        <w:rPr>
          <w:rFonts w:ascii="Calibri" w:hAnsi="Calibri" w:cs="Calibri"/>
          <w:b/>
          <w:szCs w:val="28"/>
        </w:rPr>
      </w:pPr>
    </w:p>
    <w:p w:rsidR="000A1C8B" w:rsidRPr="00B33B03" w:rsidRDefault="000A1C8B" w:rsidP="00E650CB">
      <w:pPr>
        <w:rPr>
          <w:rFonts w:ascii="Calibri" w:hAnsi="Calibri" w:cs="Calibri"/>
          <w:b/>
          <w:szCs w:val="28"/>
        </w:rPr>
      </w:pPr>
      <w:r w:rsidRPr="00B33B03">
        <w:rPr>
          <w:rFonts w:ascii="Calibri" w:hAnsi="Calibri" w:cs="Calibri"/>
          <w:b/>
          <w:szCs w:val="28"/>
        </w:rPr>
        <w:t>4. Il tutto è superiore alla parte</w:t>
      </w:r>
    </w:p>
    <w:p w:rsidR="000A1C8B" w:rsidRPr="00B33B03" w:rsidRDefault="000A1C8B" w:rsidP="00E650CB">
      <w:pPr>
        <w:rPr>
          <w:rFonts w:ascii="Calibri" w:hAnsi="Calibri" w:cs="Calibri"/>
          <w:szCs w:val="28"/>
        </w:rPr>
      </w:pPr>
      <w:r w:rsidRPr="00B33B03">
        <w:rPr>
          <w:rFonts w:ascii="Calibri" w:hAnsi="Calibri" w:cs="Calibri"/>
          <w:szCs w:val="28"/>
        </w:rPr>
        <w:t xml:space="preserve">Ognuno deve sentirsi parte autentica di un tutto, portando la propria preziosa particolarità, tuttavia senza pretendere che essa esaurisca il contenuto. Per questo si deve preferire il poliedro alla sfera (n. 236); la sfera ha ogni punto alla stessa distanza dal centro e ogni punto è indifferente rispetto agli altri, invece nel poliedro ogni faccia è una faccia, e la parte rimanda all’intero. </w:t>
      </w:r>
    </w:p>
    <w:p w:rsidR="000A1C8B" w:rsidRDefault="000A1C8B" w:rsidP="00E650CB">
      <w:pPr>
        <w:rPr>
          <w:rFonts w:ascii="Calibri" w:hAnsi="Calibri" w:cs="Calibri"/>
          <w:szCs w:val="28"/>
        </w:rPr>
      </w:pPr>
      <w:r w:rsidRPr="00B33B03">
        <w:rPr>
          <w:rFonts w:ascii="Calibri" w:hAnsi="Calibri" w:cs="Calibri"/>
          <w:szCs w:val="28"/>
        </w:rPr>
        <w:t>Così si elabora la pastorale inclusiva in cui tutti sono dentro, bisogna capire dove sono e lì raggiungerli. Angelini solleva però qui delle difficoltà perché un conto è l’aiuto spirituale al singolo, altro il valore della norma canonica che difende e custodisce ciò che è cristiano e che non può essere messa da parte.</w:t>
      </w:r>
    </w:p>
    <w:p w:rsidR="000A1C8B" w:rsidRDefault="000A1C8B" w:rsidP="00E650CB">
      <w:pPr>
        <w:rPr>
          <w:rFonts w:ascii="Calibri" w:hAnsi="Calibri" w:cs="Calibri"/>
          <w:szCs w:val="28"/>
        </w:rPr>
      </w:pPr>
      <w:r>
        <w:rPr>
          <w:rFonts w:ascii="Calibri" w:hAnsi="Calibri" w:cs="Calibri"/>
          <w:szCs w:val="28"/>
        </w:rPr>
        <w:br w:type="page"/>
      </w:r>
    </w:p>
    <w:p w:rsidR="000A1C8B" w:rsidRPr="00B33B03" w:rsidRDefault="000A1C8B" w:rsidP="00E650CB">
      <w:pPr>
        <w:rPr>
          <w:b/>
        </w:rPr>
      </w:pPr>
      <w:r w:rsidRPr="00B33B03">
        <w:rPr>
          <w:rFonts w:ascii="Calibri" w:hAnsi="Calibri" w:cs="Calibri"/>
          <w:b/>
          <w:szCs w:val="28"/>
        </w:rPr>
        <w:lastRenderedPageBreak/>
        <w:t>2.6.</w:t>
      </w:r>
      <w:r>
        <w:rPr>
          <w:rFonts w:ascii="Calibri" w:hAnsi="Calibri" w:cs="Calibri"/>
          <w:b/>
          <w:szCs w:val="28"/>
        </w:rPr>
        <w:t>2</w:t>
      </w:r>
      <w:r w:rsidRPr="00B33B03">
        <w:rPr>
          <w:rFonts w:ascii="Calibri" w:hAnsi="Calibri" w:cs="Calibri"/>
          <w:b/>
          <w:szCs w:val="28"/>
        </w:rPr>
        <w:t>. Convegno di Firenze della chiesa italiana,</w:t>
      </w:r>
      <w:r w:rsidRPr="00B33B03">
        <w:rPr>
          <w:b/>
        </w:rPr>
        <w:t xml:space="preserve"> 9-13 novembre 2015</w:t>
      </w:r>
    </w:p>
    <w:p w:rsidR="000A1C8B" w:rsidRPr="00B33B03" w:rsidRDefault="000A1C8B" w:rsidP="00E650CB">
      <w:pPr>
        <w:rPr>
          <w:b/>
        </w:rPr>
      </w:pPr>
      <w:r w:rsidRPr="00B33B03">
        <w:rPr>
          <w:b/>
        </w:rPr>
        <w:t>IL NUOVO UMANESIMO IN CRISTO GESU’</w:t>
      </w:r>
    </w:p>
    <w:p w:rsidR="000A1C8B" w:rsidRPr="00B33B03" w:rsidRDefault="000A1C8B" w:rsidP="00E650CB">
      <w:pPr>
        <w:rPr>
          <w:b/>
        </w:rPr>
      </w:pPr>
    </w:p>
    <w:p w:rsidR="000A1C8B" w:rsidRPr="00B33B03" w:rsidRDefault="000A1C8B" w:rsidP="00E650CB">
      <w:pPr>
        <w:rPr>
          <w:b/>
        </w:rPr>
      </w:pPr>
      <w:r w:rsidRPr="00B33B03">
        <w:rPr>
          <w:b/>
        </w:rPr>
        <w:t>Papa Francesco, discorso al convegno della chiesa italiana a Firenze</w:t>
      </w:r>
    </w:p>
    <w:p w:rsidR="000A1C8B" w:rsidRPr="00B33B03" w:rsidRDefault="000A1C8B" w:rsidP="00E650CB">
      <w:r w:rsidRPr="00B33B03">
        <w:t>Dopo i saluti, papa Francesco delinea da subito il tratto teoretico di fondo del suo intervento che è poi quello del convegno tutto della chiesa italiana, ossia il fatto che l’umano trova la sua pienezza solo nel fare propria l’umanità di Gesù, uomo perfetto.</w:t>
      </w:r>
    </w:p>
    <w:p w:rsidR="000A1C8B" w:rsidRPr="00B33B03" w:rsidRDefault="000A1C8B" w:rsidP="00E650CB">
      <w:pPr>
        <w:rPr>
          <w:rFonts w:cstheme="minorHAnsi"/>
          <w:szCs w:val="28"/>
        </w:rPr>
      </w:pPr>
      <w:r w:rsidRPr="00B33B03">
        <w:t>Per cui «p</w:t>
      </w:r>
      <w:r w:rsidRPr="00B33B03">
        <w:rPr>
          <w:rFonts w:cstheme="minorHAnsi"/>
          <w:szCs w:val="28"/>
        </w:rPr>
        <w:t>ossiamo parlare di umanesimo solamente a partire dalla centralità di Gesù, scoprendo in Lui i tratti del volto autentico dell’uomo».</w:t>
      </w:r>
    </w:p>
    <w:p w:rsidR="000A1C8B" w:rsidRPr="00B33B03" w:rsidRDefault="000A1C8B" w:rsidP="00E650CB">
      <w:pPr>
        <w:rPr>
          <w:rFonts w:cstheme="minorHAnsi"/>
          <w:szCs w:val="28"/>
        </w:rPr>
      </w:pPr>
      <w:r w:rsidRPr="00B33B03">
        <w:rPr>
          <w:rFonts w:cstheme="minorHAnsi"/>
          <w:szCs w:val="28"/>
        </w:rPr>
        <w:t>Tale volto porta con sé il mistero grande che custodisce, cioè la sua identità divina, tuttavia si presenta a noi con i tratti dell’umiltà e della povertà propri dell’incarnazione e della croce che stanno al centro, con tutta la loro paradossalità, dell’evento cristiano.</w:t>
      </w:r>
    </w:p>
    <w:p w:rsidR="000A1C8B" w:rsidRPr="00B33B03" w:rsidRDefault="000A1C8B" w:rsidP="00E650CB">
      <w:pPr>
        <w:rPr>
          <w:rFonts w:cstheme="minorHAnsi"/>
          <w:szCs w:val="28"/>
        </w:rPr>
      </w:pPr>
      <w:r w:rsidRPr="00B33B03">
        <w:rPr>
          <w:rFonts w:cstheme="minorHAnsi"/>
          <w:szCs w:val="28"/>
        </w:rPr>
        <w:t>La rivelazione, infatti, ci rivela lo scandalo «un Dio che ha assunto la condizione di servo, umiliato e obbediente fino alla morte (cfr. Fil 2,7). Il volto di Gesù è simile a quello di tanti nostri fratelli umiliati, resi schiavi, svuotati. Dio ha assunto il loro volto».</w:t>
      </w:r>
    </w:p>
    <w:p w:rsidR="000A1C8B" w:rsidRPr="00B33B03" w:rsidRDefault="000A1C8B" w:rsidP="00E650CB">
      <w:pPr>
        <w:rPr>
          <w:rFonts w:cstheme="minorHAnsi"/>
          <w:szCs w:val="28"/>
        </w:rPr>
      </w:pPr>
      <w:r w:rsidRPr="00B33B03">
        <w:rPr>
          <w:rFonts w:cstheme="minorHAnsi"/>
          <w:szCs w:val="28"/>
        </w:rPr>
        <w:t>L’umanesimo cristiano si realizza dunque in forma autentica in forza di un processo che porta il credente ad assimilare in sé i tratti del volto umano di Gesù. Ciò avviene, secondo papa Francesco, attraverso un percorso che porta, prima di tutto, a fare propri i sentimenti che furono dello stesso Signore. Tali sentimenti vengono da lui riassunti nei tre fondamentali.</w:t>
      </w:r>
    </w:p>
    <w:p w:rsidR="000A1C8B" w:rsidRPr="00B33B03" w:rsidRDefault="000A1C8B" w:rsidP="00E650CB">
      <w:pPr>
        <w:rPr>
          <w:rFonts w:cstheme="minorHAnsi"/>
          <w:szCs w:val="28"/>
        </w:rPr>
      </w:pPr>
      <w:r w:rsidRPr="00B33B03">
        <w:rPr>
          <w:rFonts w:cstheme="minorHAnsi"/>
          <w:szCs w:val="28"/>
        </w:rPr>
        <w:t>Il primo è l’</w:t>
      </w:r>
      <w:r w:rsidRPr="00B33B03">
        <w:rPr>
          <w:rFonts w:cstheme="minorHAnsi"/>
          <w:i/>
          <w:szCs w:val="28"/>
        </w:rPr>
        <w:t>umiltà</w:t>
      </w:r>
      <w:r w:rsidRPr="00B33B03">
        <w:rPr>
          <w:rFonts w:cstheme="minorHAnsi"/>
          <w:szCs w:val="28"/>
        </w:rPr>
        <w:t xml:space="preserve"> che deve portare, di conseguenza a eliminare del tutto, qualora fosse ancora presente, «l</w:t>
      </w:r>
      <w:r w:rsidRPr="00B33B03">
        <w:rPr>
          <w:rStyle w:val="Enfasigrassetto"/>
          <w:rFonts w:cstheme="minorHAnsi"/>
          <w:szCs w:val="28"/>
        </w:rPr>
        <w:t>’ossessione di preservare la propria gloria, la propria “dignità”, la propria influenza».</w:t>
      </w:r>
      <w:r w:rsidRPr="00B33B03">
        <w:rPr>
          <w:rFonts w:cstheme="minorHAnsi"/>
          <w:szCs w:val="28"/>
        </w:rPr>
        <w:t xml:space="preserve">  </w:t>
      </w:r>
    </w:p>
    <w:p w:rsidR="000A1C8B" w:rsidRPr="00B33B03" w:rsidRDefault="000A1C8B" w:rsidP="00E650CB">
      <w:pPr>
        <w:rPr>
          <w:rFonts w:cstheme="minorHAnsi"/>
          <w:szCs w:val="28"/>
        </w:rPr>
      </w:pPr>
      <w:r w:rsidRPr="00B33B03">
        <w:t xml:space="preserve">Il secondo è il </w:t>
      </w:r>
      <w:r w:rsidRPr="00B33B03">
        <w:rPr>
          <w:i/>
        </w:rPr>
        <w:t>disinteresse</w:t>
      </w:r>
      <w:r w:rsidRPr="00B33B03">
        <w:t xml:space="preserve"> che ci deve portare a non assecondare ogni forma di desiderio egoistico, quanto invece a essere ben consapevoli che «</w:t>
      </w:r>
      <w:r w:rsidRPr="00B33B03">
        <w:rPr>
          <w:rFonts w:cstheme="minorHAnsi"/>
          <w:szCs w:val="28"/>
        </w:rPr>
        <w:t>dobbiamo cercare la felicità di chi ci sta accanto. L’umanità del cristiano è sempre in uscita».</w:t>
      </w:r>
    </w:p>
    <w:p w:rsidR="000A1C8B" w:rsidRPr="00B33B03" w:rsidRDefault="000A1C8B" w:rsidP="00E650CB">
      <w:pPr>
        <w:rPr>
          <w:rFonts w:cstheme="minorHAnsi"/>
          <w:szCs w:val="28"/>
        </w:rPr>
      </w:pPr>
      <w:r w:rsidRPr="00B33B03">
        <w:rPr>
          <w:rFonts w:cstheme="minorHAnsi"/>
          <w:szCs w:val="28"/>
        </w:rPr>
        <w:t xml:space="preserve">Il terzo sentimento è quello delle </w:t>
      </w:r>
      <w:r w:rsidRPr="00B33B03">
        <w:rPr>
          <w:rFonts w:cstheme="minorHAnsi"/>
          <w:i/>
          <w:szCs w:val="28"/>
        </w:rPr>
        <w:t>beatitudini</w:t>
      </w:r>
      <w:r w:rsidRPr="00B33B03">
        <w:rPr>
          <w:rFonts w:cstheme="minorHAnsi"/>
          <w:szCs w:val="28"/>
        </w:rPr>
        <w:t>: «Nelle beatitudini il Signore ci indica il cammino. Percorrendolo noi esseri umani possiamo arrivare alla felicità più autenticamente umana e divina».</w:t>
      </w:r>
    </w:p>
    <w:p w:rsidR="000A1C8B" w:rsidRPr="00B33B03" w:rsidRDefault="000A1C8B" w:rsidP="00E650CB">
      <w:pPr>
        <w:rPr>
          <w:rFonts w:cstheme="minorHAnsi"/>
          <w:szCs w:val="28"/>
        </w:rPr>
      </w:pPr>
      <w:r w:rsidRPr="00B33B03">
        <w:rPr>
          <w:rFonts w:cstheme="minorHAnsi"/>
          <w:szCs w:val="28"/>
        </w:rPr>
        <w:t>Se non bastasse, il testo insiste poi nell’affermare che solo chi possiede tali sentimenti può autenticamente pensare di essere immune dalla tentazione del potere che talora affascina anche chi vive e offre un servizio nella comunità cristiana, «anche quando questo prende il volto di un potere utile e funzionale all’immagine sociale della Chiesa». Soprattutto le beatitudini, con il loro carico di provocazione sono effettivamente «lo specchio in cui guardarci, quello che ci permette di sapere se stiamo camminando sul sentiero giusto: è uno specchio che non mente».</w:t>
      </w:r>
    </w:p>
    <w:p w:rsidR="000A1C8B" w:rsidRDefault="000A1C8B" w:rsidP="00E650CB">
      <w:pPr>
        <w:pStyle w:val="NormaleWeb"/>
        <w:shd w:val="clear" w:color="auto" w:fill="FFFFFF"/>
        <w:spacing w:before="0" w:beforeAutospacing="0" w:after="0" w:afterAutospacing="0"/>
        <w:jc w:val="both"/>
        <w:rPr>
          <w:rFonts w:asciiTheme="minorHAnsi" w:hAnsiTheme="minorHAnsi" w:cstheme="minorHAnsi"/>
          <w:b/>
          <w:sz w:val="28"/>
          <w:szCs w:val="28"/>
        </w:rPr>
      </w:pP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b/>
          <w:sz w:val="28"/>
          <w:szCs w:val="28"/>
        </w:rPr>
      </w:pPr>
      <w:r w:rsidRPr="00B33B03">
        <w:rPr>
          <w:rFonts w:asciiTheme="minorHAnsi" w:hAnsiTheme="minorHAnsi" w:cstheme="minorHAnsi"/>
          <w:b/>
          <w:sz w:val="28"/>
          <w:szCs w:val="28"/>
        </w:rPr>
        <w:t>Le tentazioni da superare: l’autoreferenzialità del pelagianesimo e dello gnosticismo</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Riprendendo temi presenti anche in </w:t>
      </w:r>
      <w:r w:rsidRPr="00B33B03">
        <w:rPr>
          <w:rFonts w:asciiTheme="minorHAnsi" w:hAnsiTheme="minorHAnsi" w:cstheme="minorHAnsi"/>
          <w:i/>
          <w:sz w:val="28"/>
          <w:szCs w:val="28"/>
        </w:rPr>
        <w:t>Evangelii Gaudium</w:t>
      </w:r>
      <w:r w:rsidRPr="00B33B03">
        <w:rPr>
          <w:rFonts w:asciiTheme="minorHAnsi" w:hAnsiTheme="minorHAnsi" w:cstheme="minorHAnsi"/>
          <w:sz w:val="28"/>
          <w:szCs w:val="28"/>
        </w:rPr>
        <w:t>, papa Francesco identifica ora due tentazioni base che ritiene essere ricorrenti, pur con molte sfumature, tra gli operatori pastorali.</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lastRenderedPageBreak/>
        <w:t xml:space="preserve">La prima è il </w:t>
      </w:r>
      <w:r w:rsidRPr="00B33B03">
        <w:rPr>
          <w:rFonts w:asciiTheme="minorHAnsi" w:hAnsiTheme="minorHAnsi" w:cstheme="minorHAnsi"/>
          <w:i/>
          <w:sz w:val="28"/>
          <w:szCs w:val="28"/>
        </w:rPr>
        <w:t>pelagianesimo</w:t>
      </w:r>
      <w:r w:rsidRPr="00B33B03">
        <w:rPr>
          <w:rFonts w:asciiTheme="minorHAnsi" w:hAnsiTheme="minorHAnsi" w:cstheme="minorHAnsi"/>
          <w:sz w:val="28"/>
          <w:szCs w:val="28"/>
        </w:rPr>
        <w:t xml:space="preserve">: «Il pelagianesimo ci porta ad avere fiducia nelle strutture, nelle organizzazioni, nelle pianificazioni perfette perché astratte. Spesso ci porta pure ad assumere uno stile di controllo, di durezza, di normatività. La norma dà al pelagiano la sicurezza di sentirsi superiore, di avere un orientamento preciso».  </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L’affermazione è decisamente forte, ma l’argomento ricorre di frequente negli interventi del papa. Pelagio (360-420), come si ricorderà, riteneva l’uomo capace, grazie a una vita retta, di ottenere la salvezza come merito, in base alle proprie opere buone, dunque senza la necessità della grazia. Con pelagianesimo si intende perciò, in genere, la tentazione di sostituire la grazia del Signore con chissà quali strutture, ricerche, piani pastorali di ultimo grido, novità attraenti, ecc. che sono tutti frutti dell’uomo.</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Ma è pelagianesimo anche l’illusione che, per risolvere tutto, si debba tornare ad un tempo passato, prima delle contestazioni moderne, che sarebbero tutte radicalmente da rifiutare; tornare in una specie di torre d’avorio per eletti. Infatti, dice il discorso, «davanti ai mali o ai problemi della Chiesa è inutile cercare soluzioni in conservatorismi e fondamentalismi, nella restaurazione di condotte e forme superate che neppure culturalmente hanno capacità di essere significative».</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Vero è che la chiesa deve continuare nella sua opera di rinnovamento al fine di essere autenticamente fedele a Dio e agli uomini; tale imprescindibile percorso, non la deve portare, però, a rincorrere tutte le mode del momento, ma significa piuttosto «innestarsi e radicarsi in Cristo lasciandosi condurre dallo Spirito».</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Per quanto riguarda lo </w:t>
      </w:r>
      <w:r w:rsidRPr="00B33B03">
        <w:rPr>
          <w:rFonts w:asciiTheme="minorHAnsi" w:hAnsiTheme="minorHAnsi" w:cstheme="minorHAnsi"/>
          <w:i/>
          <w:sz w:val="28"/>
          <w:szCs w:val="28"/>
        </w:rPr>
        <w:t>gnosticismo</w:t>
      </w:r>
      <w:r w:rsidRPr="00B33B03">
        <w:rPr>
          <w:rFonts w:asciiTheme="minorHAnsi" w:hAnsiTheme="minorHAnsi" w:cstheme="minorHAnsi"/>
          <w:sz w:val="28"/>
          <w:szCs w:val="28"/>
        </w:rPr>
        <w:t xml:space="preserve">, la seconda tentazione, esso indica la convinzione dell’importanza del proprio sapere, dei propri ragionamenti logici, indica un «soggettivismo, dove interessa unicamente una determinata esperienza o una serie di ragionamenti e conoscenze»; il tema era già presente in </w:t>
      </w:r>
      <w:r w:rsidRPr="00B33B03">
        <w:rPr>
          <w:rFonts w:asciiTheme="minorHAnsi" w:hAnsiTheme="minorHAnsi" w:cstheme="minorHAnsi"/>
          <w:i/>
          <w:sz w:val="28"/>
          <w:szCs w:val="28"/>
        </w:rPr>
        <w:t>Evangelii Gaudium</w:t>
      </w:r>
      <w:r w:rsidRPr="00B33B03">
        <w:rPr>
          <w:rFonts w:asciiTheme="minorHAnsi" w:hAnsiTheme="minorHAnsi" w:cstheme="minorHAnsi"/>
          <w:sz w:val="28"/>
          <w:szCs w:val="28"/>
        </w:rPr>
        <w:t xml:space="preserve"> n. 94. </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In tale convinzione non trova posto, infatti, l’evento dell’incarnazione che allora non risulta più necessario.</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«Tutto il popolo di Dio annuncia il vangelo» è il titolo del paragrafo che ora papa Francesco richiama; anche superando tali tentazioni si è, pastori e fedeli, autentici testimoni di salvezza.</w:t>
      </w:r>
    </w:p>
    <w:p w:rsidR="000A1C8B" w:rsidRPr="00B33B03" w:rsidRDefault="000A1C8B" w:rsidP="00E650CB">
      <w:pPr>
        <w:pStyle w:val="NormaleWeb"/>
        <w:shd w:val="clear" w:color="auto" w:fill="FFFFFF"/>
        <w:spacing w:before="0" w:beforeAutospacing="0" w:after="0" w:afterAutospacing="0"/>
        <w:jc w:val="both"/>
        <w:rPr>
          <w:rFonts w:asciiTheme="minorHAnsi" w:hAnsiTheme="minorHAnsi" w:cstheme="minorHAnsi"/>
          <w:sz w:val="28"/>
          <w:szCs w:val="28"/>
        </w:rPr>
      </w:pPr>
    </w:p>
    <w:p w:rsidR="000A1C8B" w:rsidRPr="00B33B03" w:rsidRDefault="000A1C8B" w:rsidP="00E650CB">
      <w:pPr>
        <w:pStyle w:val="NormaleWeb"/>
        <w:spacing w:before="0" w:beforeAutospacing="0" w:after="0" w:afterAutospacing="0"/>
        <w:jc w:val="both"/>
        <w:rPr>
          <w:rFonts w:asciiTheme="minorHAnsi" w:hAnsiTheme="minorHAnsi" w:cstheme="minorHAnsi"/>
          <w:b/>
          <w:sz w:val="28"/>
          <w:szCs w:val="28"/>
        </w:rPr>
      </w:pPr>
      <w:r w:rsidRPr="00B33B03">
        <w:rPr>
          <w:rFonts w:asciiTheme="minorHAnsi" w:hAnsiTheme="minorHAnsi" w:cstheme="minorHAnsi"/>
          <w:b/>
          <w:sz w:val="28"/>
          <w:szCs w:val="28"/>
        </w:rPr>
        <w:t>Temi sociali</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Centrale è la raccomandazione dell’attenzione verso i poveri che ci interpellano, come anche una rinnovata capacità di dialogo, elemento essenziale per superare le tensioni sociali.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Un’azione credibile passa però dalla chiara rinuncia ad «ogni surrogato di potere, d’immagine, di denaro. La povertà evangelica è creativa, accoglie, sostiene ed è ricca di speranza».</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Tutte le ricchezze culturali italiane dovranno essere poste in sinergia in ordine al bene comune, infatti «la società italiana si costruisce quando le sue diverse ricchezze culturali possono dialogare in modo costruttivo: quella popolare, quella accademica, quella giovanile, quella artistica, quella tecnologica, quella economica, quella politica, quella dei media».</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Ma il modo migliore di dialogare e di realizzare la collaborazione non è la discussione e il confronto, che pur sono necessari, ma è il campo del pratico e del concreto, in altre parole della promozione umana, del fare qualcosa insieme.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lastRenderedPageBreak/>
        <w:t xml:space="preserve">Qui le differenze arricchiscono e possono essere messe in comune per il bene comune. Ecco la risposta adeguata, indica papa Francesco, per far fronte alle molteplici e nuove problematicità che incombono nella nostra società complessa che ci interpella, talora drammaticamente,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«Si può dire che oggi non viviamo un’epoca di cambiamento quanto un cambiamento d’epoca. Le situazioni che viviamo oggi pongono dunque sfide nuove che per noi a volte sono persino difficili da comprendere. Questo nostro tempo richiede di vivere i problemi come sfide e non come ostacoli» e le sfide vanno accolte e vinte.</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p>
    <w:p w:rsidR="000A1C8B" w:rsidRPr="00B33B03" w:rsidRDefault="000A1C8B" w:rsidP="00E650CB">
      <w:pPr>
        <w:rPr>
          <w:b/>
          <w:i/>
        </w:rPr>
      </w:pPr>
      <w:r w:rsidRPr="00B33B03">
        <w:rPr>
          <w:b/>
        </w:rPr>
        <w:t>Le sintesi dei cinque ambiti del convegno di Firenze</w:t>
      </w:r>
    </w:p>
    <w:p w:rsidR="000A1C8B" w:rsidRPr="00B33B03" w:rsidRDefault="000A1C8B" w:rsidP="00E650CB">
      <w:pPr>
        <w:rPr>
          <w:b/>
        </w:rPr>
      </w:pPr>
    </w:p>
    <w:p w:rsidR="000A1C8B" w:rsidRPr="00B33B03" w:rsidRDefault="000A1C8B" w:rsidP="00E650CB">
      <w:r w:rsidRPr="00B33B03">
        <w:t xml:space="preserve">Al convegno hanno partecipato 2200 delegati di tutte le diocesi italiane, suddivisi in cinque ambiti designati da cinque verbi: uscire, annunciare, abitare, educare, trasfigurare. </w:t>
      </w:r>
    </w:p>
    <w:p w:rsidR="000A1C8B" w:rsidRPr="00B33B03" w:rsidRDefault="000A1C8B" w:rsidP="00E650CB">
      <w:pPr>
        <w:rPr>
          <w:b/>
        </w:rPr>
      </w:pPr>
    </w:p>
    <w:p w:rsidR="000A1C8B" w:rsidRPr="00B33B03" w:rsidRDefault="000A1C8B" w:rsidP="00E650CB">
      <w:pPr>
        <w:rPr>
          <w:b/>
        </w:rPr>
      </w:pPr>
      <w:r>
        <w:rPr>
          <w:b/>
        </w:rPr>
        <w:t xml:space="preserve">1. </w:t>
      </w:r>
      <w:r w:rsidRPr="00B33B03">
        <w:rPr>
          <w:b/>
        </w:rPr>
        <w:t>La via dell’Uscire</w:t>
      </w:r>
    </w:p>
    <w:p w:rsidR="000A1C8B" w:rsidRPr="00B33B03" w:rsidRDefault="000A1C8B" w:rsidP="00E650CB">
      <w:r w:rsidRPr="00B33B03">
        <w:t>Si è capito che, anche dietro la forte spinta di papa Francesco, si può uscire con fiducia e con audacia sulle strade percorse da tutti, secondo uno stile che dovrà permeare ogni attività pastorale: “l’andare verso”.</w:t>
      </w:r>
    </w:p>
    <w:p w:rsidR="000A1C8B" w:rsidRPr="00B33B03" w:rsidRDefault="000A1C8B" w:rsidP="00E650CB">
      <w:r w:rsidRPr="00B33B03">
        <w:t>Le condizioni per essere davvero un’umanità in uscita chiedono a ciascuno di essere capace, prima di tutto, di un cammino di conversione all’essenziale, un cammino costantemente motivato e alimentato dalla Parola di Dio, che viva la celebrazione eucaristica domenicale come luogo formativo e generativo dell’uscire; è necessario poi essere sempre animati dal desiderio forte della cura delle persone, specie di quelle segnate nella vita dalle tante forme di emarginazione presenti.</w:t>
      </w:r>
    </w:p>
    <w:p w:rsidR="000A1C8B" w:rsidRPr="00B33B03" w:rsidRDefault="000A1C8B" w:rsidP="00E650CB">
      <w:r w:rsidRPr="00B33B03">
        <w:t xml:space="preserve">Un forte luogo di visibilità di una chiesa in uscita è dato oggi dalla testimonianza dei giovani, nonché dai segni di accoglienza delle persone che fuggono dai luoghi di conflitto. </w:t>
      </w:r>
    </w:p>
    <w:p w:rsidR="000A1C8B" w:rsidRPr="00B33B03" w:rsidRDefault="000A1C8B" w:rsidP="00E650CB">
      <w:r w:rsidRPr="00B33B03">
        <w:t>Circa gli immigrati sarà necessario passare da un intervento di emergenza e assistenziale, a progetti di autentica integrazione sociale e comunitaria.</w:t>
      </w:r>
    </w:p>
    <w:p w:rsidR="000A1C8B" w:rsidRPr="00B33B03" w:rsidRDefault="000A1C8B" w:rsidP="00E650CB">
      <w:r w:rsidRPr="00B33B03">
        <w:t xml:space="preserve">Tuttavia per uscire verso gli altri è necessario saper uscire prima di tutto da noi stessi, lasciarsi snidare, vincendo la tentazione di un troppo facile accomodamento. È stato detto che è necessario saper </w:t>
      </w:r>
      <w:r w:rsidRPr="00B33B03">
        <w:rPr>
          <w:i/>
        </w:rPr>
        <w:t>fare un falò dei propri divani</w:t>
      </w:r>
      <w:r w:rsidRPr="00B33B03">
        <w:t>, anche perché siamo un popolo in cammino, non in ricreazione, e c’è ancora tanta strada da fare per tutti.</w:t>
      </w:r>
    </w:p>
    <w:p w:rsidR="000A1C8B" w:rsidRPr="00B33B03" w:rsidRDefault="000A1C8B" w:rsidP="00E650CB">
      <w:r w:rsidRPr="00B33B03">
        <w:t>Gli altri verso i quali ci muoviamo vanno bene conosciuti per un aiuto davvero efficace, da qui la necessità di uno studio adeguato, di una mappa del territorio delle fragilità, i diaconi permanenti potrebbero essere valorizzati di più in questo senso.</w:t>
      </w:r>
    </w:p>
    <w:p w:rsidR="000A1C8B" w:rsidRPr="00B33B03" w:rsidRDefault="000A1C8B" w:rsidP="00E650CB">
      <w:r w:rsidRPr="00B33B03">
        <w:t>Fondamentale sembra poi essere la crescita della corresponsabilità, specie in chi frequenta gli organismi di partecipazione, come anche il dialogo, il confronto e la messa in comune di esperienze positive fatte, anche facendo uso dei mezzi che la tecnologia oggi consente.</w:t>
      </w:r>
    </w:p>
    <w:p w:rsidR="000A1C8B" w:rsidRPr="00B33B03" w:rsidRDefault="000A1C8B" w:rsidP="00E650CB">
      <w:r w:rsidRPr="00B33B03">
        <w:t xml:space="preserve">L’ascolto e il confronto sinodale fatti al convegno dovranno poi essere uno stile di chiesa da continuare facendo proprio il coraggio di sperimentare, senza limitarsi a osservare le cose da </w:t>
      </w:r>
      <w:r w:rsidRPr="00B33B03">
        <w:lastRenderedPageBreak/>
        <w:t>lontano, da dentro la fortezza, come le sentinelle, ma uscendo a esplorare il territorio avvicinando le persone e sporcandosi le mani.</w:t>
      </w:r>
    </w:p>
    <w:p w:rsidR="000A1C8B" w:rsidRPr="00B33B03" w:rsidRDefault="000A1C8B" w:rsidP="00E650CB"/>
    <w:p w:rsidR="000A1C8B" w:rsidRPr="00B33B03" w:rsidRDefault="000A1C8B" w:rsidP="00E650CB">
      <w:pPr>
        <w:rPr>
          <w:b/>
        </w:rPr>
      </w:pPr>
      <w:r>
        <w:rPr>
          <w:b/>
        </w:rPr>
        <w:t xml:space="preserve">2. </w:t>
      </w:r>
      <w:r w:rsidRPr="00B33B03">
        <w:rPr>
          <w:b/>
        </w:rPr>
        <w:t>La via dell’Annunciare</w:t>
      </w:r>
    </w:p>
    <w:p w:rsidR="000A1C8B" w:rsidRPr="00B33B03" w:rsidRDefault="000A1C8B" w:rsidP="00E650CB">
      <w:r w:rsidRPr="00B33B03">
        <w:t>L’annuncio del vangelo è causa di gioia e la gioia va condivisa, la chiesa poi, ha affermato papa Benedetto XVI, cresce per attrazione, non per proselitismo.</w:t>
      </w:r>
    </w:p>
    <w:p w:rsidR="000A1C8B" w:rsidRPr="00B33B03" w:rsidRDefault="000A1C8B" w:rsidP="00E650CB">
      <w:r w:rsidRPr="00B33B03">
        <w:t>Dunque ciò che si è ascoltato va annunciato attraverso una testimonianza capace di trasmettere la bellezza della relazione con Gesù e aperta ad accogliere tutti; la nostra chiesa dovrà essere una chiesa di inclusione, dunque, e non di esclusione.</w:t>
      </w:r>
    </w:p>
    <w:p w:rsidR="000A1C8B" w:rsidRPr="00B33B03" w:rsidRDefault="000A1C8B" w:rsidP="00E650CB">
      <w:r w:rsidRPr="00B33B03">
        <w:t xml:space="preserve">Talora l’annuncio si fa difficile quando l’umano è provato, come nell’esperienza della sofferenza e della morte che sono </w:t>
      </w:r>
      <w:r w:rsidRPr="00B33B03">
        <w:rPr>
          <w:i/>
        </w:rPr>
        <w:t>terra straniera</w:t>
      </w:r>
      <w:r w:rsidRPr="00B33B03">
        <w:t xml:space="preserve"> nella quale nessuno vorrebbe/dovrebbe stare; sorge dunque la domanda del salmo: «Come cantare i canti del Signore in terra straniera?» (</w:t>
      </w:r>
      <w:proofErr w:type="spellStart"/>
      <w:r w:rsidRPr="00B33B03">
        <w:t>Sl</w:t>
      </w:r>
      <w:proofErr w:type="spellEnd"/>
      <w:r w:rsidRPr="00B33B03">
        <w:t xml:space="preserve"> 137, 4). Innanzitutto seguendo la via di Gesù, cioè facendo morire l’uomo vecchio, eliminando l’egocentrismo, l’autoreferenzialità, il devozionismo, il clericalismo, vaccinando i </w:t>
      </w:r>
      <w:proofErr w:type="spellStart"/>
      <w:r w:rsidRPr="00B33B03">
        <w:t>clerodipendenti</w:t>
      </w:r>
      <w:proofErr w:type="spellEnd"/>
      <w:r w:rsidRPr="00B33B03">
        <w:t>, superando forme di povertà formativa, di divisione nella chiesa, il linguaggio astratto, la poca creatività pastorale e puntando invece sulla formazione, per crescere nella comunione e nella credibilità.</w:t>
      </w:r>
    </w:p>
    <w:p w:rsidR="000A1C8B" w:rsidRPr="00B33B03" w:rsidRDefault="000A1C8B" w:rsidP="00E650CB">
      <w:r w:rsidRPr="00B33B03">
        <w:t xml:space="preserve">Prima ancora di pensare al destinatario dell’annuncio, ci si deve preoccupare, perciò, dell’identità dell’annunciatore, curando la sua formazione, proprio come Gesù curò quella degli apostoli; si dovrà poi recuperare uno stile catecumenale, </w:t>
      </w:r>
      <w:r w:rsidRPr="00B33B03">
        <w:rPr>
          <w:i/>
        </w:rPr>
        <w:t>sostituendo ai corsi i percorsi</w:t>
      </w:r>
      <w:r w:rsidRPr="00B33B03">
        <w:t>, dando sì contenuti, ma prima di tutto favorendo l’esperienza del vangelo.</w:t>
      </w:r>
    </w:p>
    <w:p w:rsidR="000A1C8B" w:rsidRPr="00B33B03" w:rsidRDefault="000A1C8B" w:rsidP="00E650CB">
      <w:r w:rsidRPr="00B33B03">
        <w:t>Proprio il vangelo dovrà essere messo al centro per alimentare, prima di tutto, una spiritualità ricca di preghiera, di incontro con la Parola di Dio, di silenzio, di studio, di ricerca. Ci si dovrà aprire a tutti, sfruttando tutte le possibilità, con una adeguata attenzione al mondo dei social che si devono saper abitare. Attenzione poi al tema del primo annuncio e dell’iniziazione cristiana; alla riforma dei linguaggi e degli stili, a partire dallo stile del modello-Gesù.</w:t>
      </w:r>
    </w:p>
    <w:p w:rsidR="000A1C8B" w:rsidRPr="00B33B03" w:rsidRDefault="000A1C8B" w:rsidP="00E650CB">
      <w:r w:rsidRPr="00B33B03">
        <w:t>Bisogna poi allargare i protagonisti perché tutti siano coinvolti nella grande azione evangelizzatrice, da qui anche la necessità di una maggior comunione tra clero e laici e da qui anche l’esigenza di mantenere lo stile della sinodalità così ben sperimentato durante il convegno.</w:t>
      </w:r>
    </w:p>
    <w:p w:rsidR="000A1C8B" w:rsidRPr="00B33B03" w:rsidRDefault="000A1C8B" w:rsidP="00E650CB"/>
    <w:p w:rsidR="000A1C8B" w:rsidRPr="00B33B03" w:rsidRDefault="000A1C8B" w:rsidP="00E650CB">
      <w:r>
        <w:rPr>
          <w:b/>
        </w:rPr>
        <w:t xml:space="preserve">3. </w:t>
      </w:r>
      <w:r w:rsidRPr="00B33B03">
        <w:rPr>
          <w:b/>
        </w:rPr>
        <w:t>La via dell’Abitare</w:t>
      </w:r>
      <w:r w:rsidRPr="00B33B03">
        <w:t xml:space="preserve"> </w:t>
      </w:r>
    </w:p>
    <w:p w:rsidR="000A1C8B" w:rsidRPr="00B33B03" w:rsidRDefault="000A1C8B" w:rsidP="00E650CB">
      <w:r w:rsidRPr="00B33B03">
        <w:t>Non si tratta di abitare dei luoghi, bensì delle relazioni, un abitare dunque dinamico e storico sempre frutto di freschezza e di novità.</w:t>
      </w:r>
    </w:p>
    <w:p w:rsidR="000A1C8B" w:rsidRPr="00B33B03" w:rsidRDefault="000A1C8B" w:rsidP="00E650CB">
      <w:r w:rsidRPr="00B33B03">
        <w:t>Per il cristiano si tratta, prima di tutto, di farsi abitare da Cristo, di essere in comunione piena con lui, per instaurare poi relazioni buone con i fratelli. Tali relazioni si rinnovano giorno dopo giorno, ma possono anche andare incontro a fallimenti; perciò è indispensabile saperle curare bene vivendo la dimensione continua dell’ascolto, del lasciare spazio, dell’accoglienza, dell’accompagnare, del fare vera alleanza.</w:t>
      </w:r>
    </w:p>
    <w:p w:rsidR="000A1C8B" w:rsidRPr="00B33B03" w:rsidRDefault="000A1C8B" w:rsidP="00E650CB">
      <w:r w:rsidRPr="00B33B03">
        <w:t xml:space="preserve">La qualità dell’accoglienza si misura poi nel rapporto con il più debole, il più fragile, i bambini, gli anziani, gli immigrati, tutti coloro che sono messi a margine nel mondo. Si tratta di abitare </w:t>
      </w:r>
      <w:r w:rsidRPr="00B33B03">
        <w:lastRenderedPageBreak/>
        <w:t>da cristiani i luoghi dello scarto. Entrano così in gioco anche i beni materiali che la chiesa possiede e che vanno amministrati secondo una radicalità evangelica.</w:t>
      </w:r>
    </w:p>
    <w:p w:rsidR="000A1C8B" w:rsidRPr="00B33B03" w:rsidRDefault="000A1C8B" w:rsidP="00E650CB">
      <w:r w:rsidRPr="00B33B03">
        <w:t>Il luogo primario di tutto ciò è la parrocchia che si dovrà rinnovare secondo questa logica. Dobbiamo abitare bene la parrocchia, la nostra comunità che è anche comunità civile, verso la quale vi sono dei doveri.</w:t>
      </w:r>
    </w:p>
    <w:p w:rsidR="000A1C8B" w:rsidRPr="00B33B03" w:rsidRDefault="000A1C8B" w:rsidP="00E650CB">
      <w:r w:rsidRPr="00B33B03">
        <w:t>In particolare va riscoperta la politica come servizio per il bene comune.</w:t>
      </w:r>
    </w:p>
    <w:p w:rsidR="000A1C8B" w:rsidRPr="00B33B03" w:rsidRDefault="000A1C8B" w:rsidP="00E650CB">
      <w:r w:rsidRPr="00B33B03">
        <w:t>Detto anche qui, come negli altri gruppi, della positività dello stile sinodale sperimentato e da continuare, viene ripresa, infine, l’immagine del sogno che sprona ciascuno a realizzare una chiesa da sogno che, con l’impegno di tutti, può diventare realtà.</w:t>
      </w:r>
    </w:p>
    <w:p w:rsidR="000A1C8B" w:rsidRPr="00B33B03" w:rsidRDefault="000A1C8B" w:rsidP="00E650CB"/>
    <w:p w:rsidR="000A1C8B" w:rsidRPr="00B33B03" w:rsidRDefault="000A1C8B" w:rsidP="00E650CB">
      <w:pPr>
        <w:rPr>
          <w:b/>
        </w:rPr>
      </w:pPr>
      <w:r>
        <w:rPr>
          <w:b/>
        </w:rPr>
        <w:t xml:space="preserve">4. </w:t>
      </w:r>
      <w:r w:rsidRPr="00B33B03">
        <w:rPr>
          <w:b/>
        </w:rPr>
        <w:t>La via dell’Educare</w:t>
      </w:r>
    </w:p>
    <w:p w:rsidR="000A1C8B" w:rsidRPr="00B33B03" w:rsidRDefault="000A1C8B" w:rsidP="00E650CB">
      <w:r w:rsidRPr="00B33B03">
        <w:t>Cristo è il modello dell’educatore, lui ci ha insegnato i contenuti dell’educazione e anche il metodo che pone al centro la relazione con la persona.</w:t>
      </w:r>
    </w:p>
    <w:p w:rsidR="000A1C8B" w:rsidRPr="00B33B03" w:rsidRDefault="000A1C8B" w:rsidP="00E650CB">
      <w:r w:rsidRPr="00B33B03">
        <w:t>È la persona che deve essere educata in tutta la sua dimensione, quella fisica, quella intellettuale, quella spirituale; centrale resta la figura dell’educatore, a tutti i livelli, egli è prima di tutto un testimone di ciò che insegna.</w:t>
      </w:r>
    </w:p>
    <w:p w:rsidR="000A1C8B" w:rsidRPr="00B33B03" w:rsidRDefault="000A1C8B" w:rsidP="00E650CB">
      <w:r w:rsidRPr="00B33B03">
        <w:t>L’educatore dovrà anche fare un esercizio di umiltà, rinunciando a imporre le proprie visioni, a sostituirsi a chi deve educare, per favorire, senza forzare, i genuini percorsi di crescita: la coscienza va educata, non sostituita. Emerge così la fatica dell’educatore, ma anche il fascino di tale essenziale servizio, bello e appassionante insieme, una sfida da accettare.</w:t>
      </w:r>
    </w:p>
    <w:p w:rsidR="000A1C8B" w:rsidRPr="00B33B03" w:rsidRDefault="000A1C8B" w:rsidP="00E650CB">
      <w:r w:rsidRPr="00B33B03">
        <w:t>La chiesa si deve presentare come una comunità educante, questo potrà anche richiedere di modificare certe prassi pastorali non più oggi significative ed efficaci. Ad esempio si dovrà valorizzare di più la comunicazione e la relazione tra settori della pastorale per un servizio organico e solido; si dovrà, in altre parole, fare rete, come oggi si dice, mettersi in rete con tutte le agenzie educative presenti.</w:t>
      </w:r>
    </w:p>
    <w:p w:rsidR="000A1C8B" w:rsidRPr="00B33B03" w:rsidRDefault="000A1C8B" w:rsidP="00E650CB">
      <w:r w:rsidRPr="00B33B03">
        <w:t>Centrale diventa allora la figura dell’educatore adulto, la sua preparazione intellettuale e la sua formazione umana. Oggi però mancano adulti significativi per i giovani, guide spirituali, capaci, ad esempio, di venire incontro ai bisogni delle famiglie ferite.</w:t>
      </w:r>
    </w:p>
    <w:p w:rsidR="000A1C8B" w:rsidRPr="00B33B03" w:rsidRDefault="000A1C8B" w:rsidP="00E650CB">
      <w:r w:rsidRPr="00B33B03">
        <w:t>Vanno allora investite molte energie per preparare i formatori: preti, religiosi e laici. Inoltre oggi appare urgente educare nel campo della politica e dell’impegno civile per una cittadinanza attiva, come anche per gestire bene le nuove tecnologie e l’apporto positivo degli ambienti digitali.</w:t>
      </w:r>
    </w:p>
    <w:p w:rsidR="000A1C8B" w:rsidRPr="00B33B03" w:rsidRDefault="000A1C8B" w:rsidP="00E650CB"/>
    <w:p w:rsidR="000A1C8B" w:rsidRPr="00B33B03" w:rsidRDefault="000A1C8B" w:rsidP="00E650CB">
      <w:pPr>
        <w:rPr>
          <w:b/>
        </w:rPr>
      </w:pPr>
      <w:r>
        <w:rPr>
          <w:b/>
        </w:rPr>
        <w:t xml:space="preserve">5. </w:t>
      </w:r>
      <w:r w:rsidRPr="00B33B03">
        <w:rPr>
          <w:b/>
        </w:rPr>
        <w:t>La via del Trasfigurare</w:t>
      </w:r>
    </w:p>
    <w:p w:rsidR="000A1C8B" w:rsidRPr="00B33B03" w:rsidRDefault="000A1C8B" w:rsidP="00E650CB">
      <w:r w:rsidRPr="00B33B03">
        <w:t>L’opera di Dio in noi realizza la nostra trasfigurazione, essa non va ostacolata, ma favorita; da trasfigurati dobbiamo trasfigurare, cioè saper vedere e promuovere la bellezza che ci abita e che troviamo attorno a noi: essa rimanda ad altro e a un oltre.</w:t>
      </w:r>
    </w:p>
    <w:p w:rsidR="000A1C8B" w:rsidRPr="00B33B03" w:rsidRDefault="000A1C8B" w:rsidP="00E650CB">
      <w:r w:rsidRPr="00B33B03">
        <w:t>Vi sono tre fatiche qui che devono essere superate.</w:t>
      </w:r>
    </w:p>
    <w:p w:rsidR="000A1C8B" w:rsidRPr="00B33B03" w:rsidRDefault="000A1C8B" w:rsidP="00E650CB">
      <w:r w:rsidRPr="00B33B03">
        <w:t>Un certo attivismo pastorale esasperato che sopprime una domanda di interiorità che resta inevasa laddove le parrocchie sono preoccupate di tante iniziative solo esteriori.</w:t>
      </w:r>
    </w:p>
    <w:p w:rsidR="000A1C8B" w:rsidRPr="00B33B03" w:rsidRDefault="000A1C8B" w:rsidP="00E650CB">
      <w:r w:rsidRPr="00B33B03">
        <w:lastRenderedPageBreak/>
        <w:t>Un’insufficiente integrazione tra liturgia e vita che rende le nostre celebrazioni poco incisive e coinvolgenti.</w:t>
      </w:r>
    </w:p>
    <w:p w:rsidR="000A1C8B" w:rsidRPr="00B33B03" w:rsidRDefault="000A1C8B" w:rsidP="00E650CB">
      <w:r w:rsidRPr="00B33B03">
        <w:t>Una frammentarietà pastorale che fatica a tenere insieme e in maniera organica liturgia, catechesi e carità.</w:t>
      </w:r>
    </w:p>
    <w:p w:rsidR="000A1C8B" w:rsidRPr="00B33B03" w:rsidRDefault="000A1C8B" w:rsidP="00E650CB">
      <w:r w:rsidRPr="00B33B03">
        <w:t xml:space="preserve">Per superare queste difficoltà sarà necessario credere fino in fondo al primato della Parola di Dio che richiama la necessità di mantenere e rinforzare le esperienze positive presenti di </w:t>
      </w:r>
      <w:r w:rsidRPr="00B33B03">
        <w:rPr>
          <w:i/>
        </w:rPr>
        <w:t>Lectio divina</w:t>
      </w:r>
      <w:r w:rsidRPr="00B33B03">
        <w:t>; la valorizzazione dei gruppi liturgici potrà poi aiutare a fare una autentica esperienza di incontro con Dio nella liturgia, a ciò essenzialmente preposta. Soprattutto la domenica chiede di essere riscoperta, anche nella sua dimensione di festa.</w:t>
      </w:r>
    </w:p>
    <w:p w:rsidR="000A1C8B" w:rsidRPr="00B33B03" w:rsidRDefault="000A1C8B" w:rsidP="00E650CB">
      <w:r w:rsidRPr="00B33B03">
        <w:t>Accanto alla liturgia è luogo di trasfigurazione la carità che sa vedere l’oltre presente in ogni uomo, anche se segnato dal limite e dalla sofferenza. Nell’ottica cristiana proprio nel contemplare il volto radioso di Cristo si deve infatti scendere per contemplare anche il suo volto piagato nel fratello che soffre.</w:t>
      </w:r>
    </w:p>
    <w:p w:rsidR="000A1C8B" w:rsidRPr="00B33B03" w:rsidRDefault="000A1C8B" w:rsidP="00E650CB">
      <w:r w:rsidRPr="00B33B03">
        <w:t>Altra area da recuperare bene è quella della pietà popolare, una opportunità, non un problema pastorale.</w:t>
      </w:r>
    </w:p>
    <w:p w:rsidR="000A1C8B" w:rsidRPr="00B33B03" w:rsidRDefault="000A1C8B" w:rsidP="00E650CB">
      <w:r w:rsidRPr="00B33B03">
        <w:t>Il Convegno lascia allora alle comunità tre impegni, il primo riguarda il rinnovamento liturgico sulla scia del Vaticano II: ci si deve incamminare su quella strada recuperando la bellezza e la semplicità di ogni azione liturgica.</w:t>
      </w:r>
    </w:p>
    <w:p w:rsidR="000A1C8B" w:rsidRPr="00B33B03" w:rsidRDefault="000A1C8B" w:rsidP="00E650CB">
      <w:r w:rsidRPr="00B33B03">
        <w:t>La seconda consegna è considerare bene che non vi sono due chiese, una che prega e l’altra che opera in uscita. Si devono tenere insieme due dimensioni reciprocamente essenziali: la preghiera è infatti il primo atto di una chiesa in uscita. Se in Italia vi è una richiesta ancora ampia dei sacramenti, si dovrà poi valorizzare al meglio tale domanda che dice di un sentimento religioso ancora diffuso, nonostante tutto, vivendola come una opportunità missionaria.</w:t>
      </w:r>
    </w:p>
    <w:p w:rsidR="000A1C8B" w:rsidRPr="00B33B03" w:rsidRDefault="000A1C8B" w:rsidP="00E650CB">
      <w:r w:rsidRPr="00B33B03">
        <w:t xml:space="preserve">La terza consegna chiede di cogliere nella liturgia quella dimensione di umanità che fu presente in Cristo stesso, vero Dio e vero uomo. C’è una umanità nei gesti liturgici che cela in sé la possibilità di dire il divino, di consentire di entrare nel divino. </w:t>
      </w:r>
    </w:p>
    <w:p w:rsidR="000A1C8B" w:rsidRPr="00B33B03" w:rsidRDefault="000A1C8B" w:rsidP="00E650CB">
      <w:r w:rsidRPr="00B33B03">
        <w:t xml:space="preserve">Una sua cura renderà questo miracolo più facile e incisivo.   </w:t>
      </w:r>
    </w:p>
    <w:p w:rsidR="000A1C8B" w:rsidRPr="00B33B03" w:rsidRDefault="000A1C8B" w:rsidP="00E650CB"/>
    <w:p w:rsidR="000A1C8B" w:rsidRPr="00B33B03" w:rsidRDefault="000A1C8B" w:rsidP="00E650CB">
      <w:pPr>
        <w:rPr>
          <w:b/>
        </w:rPr>
      </w:pPr>
      <w:r w:rsidRPr="00B33B03">
        <w:rPr>
          <w:b/>
        </w:rPr>
        <w:t>Sullo stile e la pratica della sinodalità</w:t>
      </w:r>
    </w:p>
    <w:p w:rsidR="000A1C8B" w:rsidRPr="00B33B03" w:rsidRDefault="000A1C8B" w:rsidP="00E650CB">
      <w:r w:rsidRPr="00B33B03">
        <w:t>Il Convegno di Firenze della chiesa italiana è stato un esempio forte di sinodalità, uno stile di essere chiesa che va imitato dalle comunità cristiane per fare una esperienza autentica dell’essere popolo di Dio.</w:t>
      </w:r>
    </w:p>
    <w:p w:rsidR="000A1C8B" w:rsidRPr="00B33B03" w:rsidRDefault="000A1C8B" w:rsidP="00E650CB">
      <w:r w:rsidRPr="00B33B03">
        <w:t xml:space="preserve">Già negli </w:t>
      </w:r>
      <w:r w:rsidRPr="00B33B03">
        <w:rPr>
          <w:i/>
        </w:rPr>
        <w:t>Atti</w:t>
      </w:r>
      <w:r w:rsidRPr="00B33B03">
        <w:t>, cap. 15, si trova un esempio di ciò quando la comunità di Gerusalemme si riunisce per dirimere la questione grave dell’accoglienza dei pagani nella chiesa.</w:t>
      </w:r>
    </w:p>
    <w:p w:rsidR="000A1C8B" w:rsidRPr="00B33B03" w:rsidRDefault="000A1C8B" w:rsidP="00E650CB">
      <w:r w:rsidRPr="00B33B03">
        <w:t xml:space="preserve">Un altro insegnamento prezioso si ricava dagli </w:t>
      </w:r>
      <w:r w:rsidRPr="00B33B03">
        <w:rPr>
          <w:i/>
        </w:rPr>
        <w:t xml:space="preserve">Atti </w:t>
      </w:r>
      <w:r w:rsidRPr="00B33B03">
        <w:t>quando, di fronte a una necessità presentatasi, gli apostoli hanno istituito il diaconato per concentrarsi sul ministero loro proprio della preghiera e dell’annuncio. Vale così la regola della differenziazione dei compiti, della sussidiarietà.</w:t>
      </w:r>
    </w:p>
    <w:p w:rsidR="000A1C8B" w:rsidRPr="00B33B03" w:rsidRDefault="000A1C8B" w:rsidP="00E650CB">
      <w:r w:rsidRPr="00B33B03">
        <w:t xml:space="preserve">Il Vaticano II è stato in tal senso un modello di esercizio, di confronto, di ascolto e di comunione tra i vescovi che andrà imitato a tutti i livelli. Lo stesso concilio ha valorizzato il ruolo e </w:t>
      </w:r>
      <w:r w:rsidRPr="00B33B03">
        <w:lastRenderedPageBreak/>
        <w:t xml:space="preserve">compiti dei laici sia nell’elaborazione del concetto di chiesa quale popolo di Dio, sia nel richiamare la dottrina del </w:t>
      </w:r>
      <w:proofErr w:type="spellStart"/>
      <w:r w:rsidRPr="00B33B03">
        <w:rPr>
          <w:i/>
        </w:rPr>
        <w:t>sensus</w:t>
      </w:r>
      <w:proofErr w:type="spellEnd"/>
      <w:r w:rsidRPr="00B33B03">
        <w:rPr>
          <w:i/>
        </w:rPr>
        <w:t xml:space="preserve"> </w:t>
      </w:r>
      <w:proofErr w:type="spellStart"/>
      <w:r w:rsidRPr="00B33B03">
        <w:rPr>
          <w:i/>
        </w:rPr>
        <w:t>fidei</w:t>
      </w:r>
      <w:proofErr w:type="spellEnd"/>
      <w:r w:rsidRPr="00B33B03">
        <w:t xml:space="preserve"> di tutti i fedeli battezzati: anche i laici, infatti, partecipano della missione di Cristo sacerdote, re e profeta.</w:t>
      </w:r>
    </w:p>
    <w:p w:rsidR="000A1C8B" w:rsidRPr="00B33B03" w:rsidRDefault="000A1C8B" w:rsidP="00E650CB">
      <w:r w:rsidRPr="00B33B03">
        <w:t>Ne consegue che la missione evangelizzatrice è compito di tutti i membri della chiesa, ognuno per il loro stato, per la loro vocazione.</w:t>
      </w:r>
    </w:p>
    <w:p w:rsidR="000A1C8B" w:rsidRPr="00B33B03" w:rsidRDefault="000A1C8B" w:rsidP="00E650CB">
      <w:r w:rsidRPr="00B33B03">
        <w:t xml:space="preserve">Tale </w:t>
      </w:r>
      <w:proofErr w:type="spellStart"/>
      <w:r w:rsidRPr="00B33B03">
        <w:rPr>
          <w:i/>
        </w:rPr>
        <w:t>sensus</w:t>
      </w:r>
      <w:proofErr w:type="spellEnd"/>
      <w:r w:rsidRPr="00B33B03">
        <w:rPr>
          <w:i/>
        </w:rPr>
        <w:t xml:space="preserve"> </w:t>
      </w:r>
      <w:proofErr w:type="spellStart"/>
      <w:r w:rsidRPr="00B33B03">
        <w:rPr>
          <w:i/>
        </w:rPr>
        <w:t>fidei</w:t>
      </w:r>
      <w:proofErr w:type="spellEnd"/>
      <w:r w:rsidRPr="00B33B03">
        <w:rPr>
          <w:i/>
        </w:rPr>
        <w:t xml:space="preserve"> </w:t>
      </w:r>
      <w:r w:rsidRPr="00B33B03">
        <w:t xml:space="preserve">è richiamato anche da papa Francesco in </w:t>
      </w:r>
      <w:r w:rsidRPr="00B33B03">
        <w:rPr>
          <w:i/>
        </w:rPr>
        <w:t>Evangelii Gaudium</w:t>
      </w:r>
      <w:r w:rsidRPr="00B33B03">
        <w:t xml:space="preserve"> n. 119 e suggerisce di fatto una revisione di tante pratiche pastorali verticalmente gestite.</w:t>
      </w:r>
    </w:p>
    <w:p w:rsidR="000A1C8B" w:rsidRPr="00B33B03" w:rsidRDefault="000A1C8B" w:rsidP="00E650CB">
      <w:r w:rsidRPr="00B33B03">
        <w:t>In tal modo ci si orienta virtuosamente alla collaborazione e alla corresponsabilità nella chiesa, cosa che la rende più autentica e più credibile nel mondo. Esempio di ciò è il sinodo sulla famiglia con i contributi raccolti in tutto il mondo grazie alle risposte date a ogni livello alle domande di un questionario predisposto.</w:t>
      </w:r>
    </w:p>
    <w:p w:rsidR="000A1C8B" w:rsidRPr="00B33B03" w:rsidRDefault="000A1C8B" w:rsidP="00E650CB">
      <w:r w:rsidRPr="00B33B03">
        <w:t>Questo percorso sinodale chiede delle condizioni per essere correttamente vissuto.</w:t>
      </w:r>
    </w:p>
    <w:p w:rsidR="000A1C8B" w:rsidRPr="00B33B03" w:rsidRDefault="000A1C8B" w:rsidP="00E650CB">
      <w:r w:rsidRPr="00B33B03">
        <w:t>Ecco la necessità di una preparazione adeguata al tema dibattuto, di una previa riflessione personale su di esso, di una preghiera che dovrà precedere l’incontro, di una umiltà con la quale ci si dovrà porre di fronte agli altri nel dibattito e nella discussione, magari anche accesa.</w:t>
      </w:r>
    </w:p>
    <w:p w:rsidR="000A1C8B" w:rsidRPr="00B33B03" w:rsidRDefault="000A1C8B" w:rsidP="00E650CB">
      <w:r w:rsidRPr="00B33B03">
        <w:t>L’ascolto duplice, di Dio e degli uomini, chiede regole precise, come ad esempio la formazione di piccoli gruppi nei quali tutti possano prendere la parola e un’attualizzazione del discorso che collochi nel concreto la discussione e che tenga conto della storia e della cultura di un luogo.</w:t>
      </w:r>
    </w:p>
    <w:p w:rsidR="000A1C8B" w:rsidRPr="00B33B03" w:rsidRDefault="000A1C8B" w:rsidP="00E650CB">
      <w:r w:rsidRPr="00B33B03">
        <w:t>All’ascolto e al dibattito dovrà far seguito una progettazione, cioè delle conclusioni operative e concrete, dei percorsi delineati su cui muoversi, delle esigenze pratiche da condividere con la comunità tutta.</w:t>
      </w:r>
    </w:p>
    <w:p w:rsidR="000A1C8B" w:rsidRPr="00B33B03" w:rsidRDefault="000A1C8B" w:rsidP="00E650CB">
      <w:r w:rsidRPr="00B33B03">
        <w:t>Prassi questa da seguire specialmente negli organi di partecipazione come il Consiglio pastorale parrocchiale o diocesano.</w:t>
      </w:r>
    </w:p>
    <w:p w:rsidR="000A1C8B" w:rsidRPr="00B33B03" w:rsidRDefault="000A1C8B" w:rsidP="00E650CB"/>
    <w:p w:rsidR="000A1C8B" w:rsidRPr="00B33B03" w:rsidRDefault="000A1C8B" w:rsidP="00E650CB">
      <w:pPr>
        <w:rPr>
          <w:b/>
        </w:rPr>
      </w:pPr>
      <w:r w:rsidRPr="00B33B03">
        <w:rPr>
          <w:b/>
        </w:rPr>
        <w:t>Card. Bagnasco, saluto conclusivo.</w:t>
      </w:r>
    </w:p>
    <w:p w:rsidR="000A1C8B" w:rsidRPr="00B33B03" w:rsidRDefault="000A1C8B" w:rsidP="00E650CB">
      <w:r w:rsidRPr="00B33B03">
        <w:t>«Facciamo ritorno alle nostre Chiese e ai nostri territori senza la paura di guardare in faccia la realtà, anche le ombre, anche le nostre, ma con la lieta certezza di coloro che riconoscono nella complessità del nostro tempo e nei suoi travagli, la presenza operosa dello Spirito Santo, la fedeltà di Dio al mondo»</w:t>
      </w:r>
    </w:p>
    <w:p w:rsidR="000A1C8B" w:rsidRDefault="000A1C8B" w:rsidP="00E650CB">
      <w:r w:rsidRPr="00B33B03">
        <w:t xml:space="preserve">«Il cammino sinodale fatto insieme ci ha fatto sperimentare la bellezza e la forza di essere parte viva del popolo di Dio». </w:t>
      </w:r>
    </w:p>
    <w:p w:rsidR="000A1C8B" w:rsidRDefault="000A1C8B" w:rsidP="00E650CB">
      <w:r>
        <w:br w:type="page"/>
      </w:r>
    </w:p>
    <w:p w:rsidR="000A1C8B" w:rsidRPr="00B33B03" w:rsidRDefault="000A1C8B" w:rsidP="00E650CB">
      <w:pPr>
        <w:rPr>
          <w:rFonts w:ascii="Calibri" w:hAnsi="Calibri" w:cs="Calibri"/>
          <w:b/>
        </w:rPr>
      </w:pPr>
      <w:r w:rsidRPr="00B33B03">
        <w:rPr>
          <w:rFonts w:ascii="Calibri" w:hAnsi="Calibri" w:cs="Calibri"/>
          <w:b/>
        </w:rPr>
        <w:lastRenderedPageBreak/>
        <w:t>Excursus: SULLA TEOLOGIA DI PAPA FRANCESCO</w:t>
      </w:r>
    </w:p>
    <w:p w:rsidR="000A1C8B" w:rsidRPr="00B33B03" w:rsidRDefault="000A1C8B" w:rsidP="00E650CB">
      <w:pPr>
        <w:rPr>
          <w:rFonts w:ascii="Calibri" w:hAnsi="Calibri" w:cs="Calibri"/>
        </w:rPr>
      </w:pPr>
    </w:p>
    <w:p w:rsidR="000A1C8B" w:rsidRPr="00B33B03" w:rsidRDefault="000A1C8B" w:rsidP="00E650CB">
      <w:pPr>
        <w:rPr>
          <w:rFonts w:ascii="Calibri" w:hAnsi="Calibri" w:cs="Calibri"/>
        </w:rPr>
      </w:pPr>
      <w:r w:rsidRPr="00B33B03">
        <w:rPr>
          <w:rFonts w:ascii="Calibri" w:hAnsi="Calibri" w:cs="Calibri"/>
        </w:rPr>
        <w:t>Il pontificato di papa Francesco e la sua predicazione hanno dato occasione a molte riflessioni sul campo dell’evangelizzazione, non sempre benevole, con numerosi articoli e libri.</w:t>
      </w:r>
      <w:r w:rsidRPr="00B33B03">
        <w:rPr>
          <w:rStyle w:val="Rimandonotaapidipagina"/>
          <w:rFonts w:ascii="Calibri" w:hAnsi="Calibri" w:cs="Calibri"/>
        </w:rPr>
        <w:footnoteReference w:id="130"/>
      </w:r>
      <w:r w:rsidRPr="00B33B03">
        <w:rPr>
          <w:rFonts w:ascii="Calibri" w:hAnsi="Calibri" w:cs="Calibri"/>
        </w:rPr>
        <w:t xml:space="preserve"> Molti hanno trovato chissà quali novità e cambiamenti; altri hanno apprezzato lo stile comunicativo efficace, altri hanno esposto riserve per certe interpretazioni.</w:t>
      </w:r>
    </w:p>
    <w:p w:rsidR="000A1C8B" w:rsidRPr="00B33B03" w:rsidRDefault="000A1C8B" w:rsidP="00E650CB">
      <w:pPr>
        <w:rPr>
          <w:rFonts w:ascii="Calibri" w:hAnsi="Calibri" w:cs="Calibri"/>
        </w:rPr>
      </w:pPr>
      <w:r w:rsidRPr="00B33B03">
        <w:rPr>
          <w:rFonts w:ascii="Calibri" w:hAnsi="Calibri" w:cs="Calibri"/>
        </w:rPr>
        <w:t>Tre noti teologi italiani si sono confrontati in un saggio</w:t>
      </w:r>
      <w:r w:rsidRPr="00B33B03">
        <w:rPr>
          <w:rStyle w:val="Rimandonotaapidipagina"/>
          <w:rFonts w:ascii="Calibri" w:hAnsi="Calibri" w:cs="Calibri"/>
        </w:rPr>
        <w:footnoteReference w:id="131"/>
      </w:r>
      <w:r w:rsidRPr="00B33B03">
        <w:rPr>
          <w:rFonts w:ascii="Calibri" w:hAnsi="Calibri" w:cs="Calibri"/>
        </w:rPr>
        <w:t xml:space="preserve"> sui temi principali e sulle caratteristiche essenziali e tipiche del pensiero di papa Bergoglio facendo riferimento, in particolare, alla predicazione e ai testi magisteriali prodotti, soprattutto le encicliche e le esortazioni pastorali.</w:t>
      </w:r>
    </w:p>
    <w:p w:rsidR="000A1C8B" w:rsidRPr="00B33B03" w:rsidRDefault="000A1C8B" w:rsidP="00E650CB">
      <w:pPr>
        <w:rPr>
          <w:rFonts w:ascii="Calibri" w:hAnsi="Calibri" w:cs="Calibri"/>
        </w:rPr>
      </w:pPr>
      <w:r w:rsidRPr="00B33B03">
        <w:rPr>
          <w:rFonts w:ascii="Calibri" w:hAnsi="Calibri" w:cs="Calibri"/>
        </w:rPr>
        <w:t xml:space="preserve">Cozzi mette a tema la cristologia, </w:t>
      </w:r>
      <w:proofErr w:type="spellStart"/>
      <w:r w:rsidRPr="00B33B03">
        <w:rPr>
          <w:rFonts w:ascii="Calibri" w:hAnsi="Calibri" w:cs="Calibri"/>
        </w:rPr>
        <w:t>Repole</w:t>
      </w:r>
      <w:proofErr w:type="spellEnd"/>
      <w:r w:rsidRPr="00B33B03">
        <w:rPr>
          <w:rFonts w:ascii="Calibri" w:hAnsi="Calibri" w:cs="Calibri"/>
        </w:rPr>
        <w:t xml:space="preserve"> l’ecclesiologia, Piana l’etica. Il libro si conclude con una postfazione del card. Ravasi che presenta l’ideale di omelia proposta dal papa in </w:t>
      </w:r>
      <w:r w:rsidRPr="00B33B03">
        <w:rPr>
          <w:rFonts w:ascii="Calibri" w:hAnsi="Calibri" w:cs="Calibri"/>
          <w:i/>
        </w:rPr>
        <w:t>Evangelii Gaudium</w:t>
      </w:r>
      <w:r w:rsidRPr="00B33B03">
        <w:rPr>
          <w:rFonts w:ascii="Calibri" w:hAnsi="Calibri" w:cs="Calibri"/>
        </w:rPr>
        <w:t xml:space="preserve">. </w:t>
      </w:r>
    </w:p>
    <w:p w:rsidR="000A1C8B" w:rsidRPr="00B33B03" w:rsidRDefault="000A1C8B" w:rsidP="00E650CB">
      <w:pPr>
        <w:rPr>
          <w:rFonts w:ascii="Calibri" w:hAnsi="Calibri" w:cs="Calibri"/>
        </w:rPr>
      </w:pPr>
    </w:p>
    <w:p w:rsidR="000A1C8B" w:rsidRPr="00B33B03" w:rsidRDefault="000A1C8B" w:rsidP="00E650CB">
      <w:pPr>
        <w:rPr>
          <w:rFonts w:ascii="Calibri" w:hAnsi="Calibri" w:cs="Calibri"/>
          <w:b/>
        </w:rPr>
      </w:pPr>
      <w:r w:rsidRPr="00B33B03">
        <w:rPr>
          <w:rFonts w:ascii="Calibri" w:hAnsi="Calibri" w:cs="Calibri"/>
          <w:b/>
        </w:rPr>
        <w:t>La verità di Dio e dell’uomo in Cristo (Alberto Cozzi)</w:t>
      </w:r>
    </w:p>
    <w:p w:rsidR="000A1C8B" w:rsidRPr="00B33B03" w:rsidRDefault="000A1C8B" w:rsidP="00E650CB">
      <w:pPr>
        <w:rPr>
          <w:rFonts w:ascii="Calibri" w:hAnsi="Calibri" w:cs="Calibri"/>
        </w:rPr>
      </w:pPr>
      <w:r w:rsidRPr="00B33B03">
        <w:rPr>
          <w:rFonts w:ascii="Calibri" w:hAnsi="Calibri" w:cs="Calibri"/>
        </w:rPr>
        <w:t xml:space="preserve">Detto che la teologia gesuitica di papa Francesco fa proprio il metodo delle </w:t>
      </w:r>
      <w:r w:rsidRPr="00B33B03">
        <w:rPr>
          <w:rFonts w:ascii="Calibri" w:hAnsi="Calibri" w:cs="Calibri"/>
          <w:i/>
        </w:rPr>
        <w:t>antinomie</w:t>
      </w:r>
      <w:r w:rsidRPr="00B33B03">
        <w:rPr>
          <w:rFonts w:ascii="Calibri" w:hAnsi="Calibri" w:cs="Calibri"/>
        </w:rPr>
        <w:t>¸ ossia di comporre le contraddizioni, essa è prima di tutto segnata dalla necessità di predicare il ritorno all’essenziale, e l’essenziale in teologia è Cristo Gesù: «L’annuncio si concentra sull’essenziale, su ciò che è più bello, più grande, più attraente e allo stesso tempo più necessario» (</w:t>
      </w:r>
      <w:r w:rsidRPr="00B33B03">
        <w:rPr>
          <w:rFonts w:ascii="Calibri" w:hAnsi="Calibri" w:cs="Calibri"/>
          <w:i/>
        </w:rPr>
        <w:t>Evangelii Gaudium</w:t>
      </w:r>
      <w:r w:rsidRPr="00B33B03">
        <w:rPr>
          <w:rFonts w:ascii="Calibri" w:hAnsi="Calibri" w:cs="Calibri"/>
        </w:rPr>
        <w:t xml:space="preserve"> n. 35). </w:t>
      </w:r>
    </w:p>
    <w:p w:rsidR="000A1C8B" w:rsidRPr="00B33B03" w:rsidRDefault="000A1C8B" w:rsidP="00E650CB">
      <w:pPr>
        <w:rPr>
          <w:rFonts w:ascii="Calibri" w:hAnsi="Calibri" w:cs="Calibri"/>
        </w:rPr>
      </w:pPr>
      <w:r w:rsidRPr="00B33B03">
        <w:rPr>
          <w:rFonts w:ascii="Calibri" w:hAnsi="Calibri" w:cs="Calibri"/>
        </w:rPr>
        <w:t xml:space="preserve">È il </w:t>
      </w:r>
      <w:r w:rsidRPr="00B33B03">
        <w:rPr>
          <w:rFonts w:ascii="Calibri" w:hAnsi="Calibri" w:cs="Calibri"/>
          <w:i/>
        </w:rPr>
        <w:t>kerigma</w:t>
      </w:r>
      <w:r w:rsidRPr="00B33B03">
        <w:rPr>
          <w:rFonts w:ascii="Calibri" w:hAnsi="Calibri" w:cs="Calibri"/>
        </w:rPr>
        <w:t xml:space="preserve"> di Cristo risorto, ecco è il centro del vangelo: «In questo nucleo fondamentale ciò che risplende è la bellezza dell’amore salvifico di Dio manifestato in Cristo Gesù morto e risorto» (</w:t>
      </w:r>
      <w:r w:rsidRPr="00B33B03">
        <w:rPr>
          <w:rFonts w:ascii="Calibri" w:hAnsi="Calibri" w:cs="Calibri"/>
          <w:i/>
        </w:rPr>
        <w:t>Evangelii Gaudium</w:t>
      </w:r>
      <w:r w:rsidRPr="00B33B03">
        <w:rPr>
          <w:rFonts w:ascii="Calibri" w:hAnsi="Calibri" w:cs="Calibri"/>
        </w:rPr>
        <w:t xml:space="preserve"> n. 36).</w:t>
      </w:r>
    </w:p>
    <w:p w:rsidR="000A1C8B" w:rsidRPr="00B33B03" w:rsidRDefault="000A1C8B" w:rsidP="00E650CB">
      <w:pPr>
        <w:rPr>
          <w:rFonts w:ascii="Calibri" w:hAnsi="Calibri" w:cs="Calibri"/>
        </w:rPr>
      </w:pPr>
      <w:r w:rsidRPr="00B33B03">
        <w:rPr>
          <w:rFonts w:ascii="Calibri" w:hAnsi="Calibri" w:cs="Calibri"/>
        </w:rPr>
        <w:t>E Cristo Gesù va abbracciato in tutta la sua totalità, senza cercare riduzionismi o aggiustamenti. Ciò è possibile grazie all’esperienza concreta dell’incontro con lui che si offre e si dona alla nostra amicizia, per questo l’esperienza cristiana ha prima di tutto a che fare con il cuore, e solo poi con l’intelletto.</w:t>
      </w:r>
    </w:p>
    <w:p w:rsidR="000A1C8B" w:rsidRPr="00B33B03" w:rsidRDefault="000A1C8B" w:rsidP="00E650CB">
      <w:pPr>
        <w:rPr>
          <w:rFonts w:ascii="Calibri" w:hAnsi="Calibri" w:cs="Calibri"/>
        </w:rPr>
      </w:pPr>
      <w:r w:rsidRPr="00B33B03">
        <w:rPr>
          <w:rFonts w:ascii="Calibri" w:hAnsi="Calibri" w:cs="Calibri"/>
        </w:rPr>
        <w:t>Se l’incontro c’è stato ed è stato un incontro vero, allora da subito si possono vedere gli effetti di tale relazione instaurata: «La cosa decisiva è quella di vivere la relazione con Cristo come l’incontro di una presenza viva e trasformante, una forza attualmente vittoriosa sul male e la morte, che cerca di coinvolgermi».</w:t>
      </w:r>
      <w:r w:rsidRPr="00B33B03">
        <w:rPr>
          <w:rStyle w:val="Rimandonotaapidipagina"/>
          <w:rFonts w:ascii="Calibri" w:hAnsi="Calibri" w:cs="Calibri"/>
        </w:rPr>
        <w:footnoteReference w:id="132"/>
      </w:r>
    </w:p>
    <w:p w:rsidR="000A1C8B" w:rsidRPr="00B33B03" w:rsidRDefault="000A1C8B" w:rsidP="00E650CB">
      <w:pPr>
        <w:rPr>
          <w:rFonts w:ascii="Calibri" w:hAnsi="Calibri" w:cs="Calibri"/>
        </w:rPr>
      </w:pPr>
      <w:r w:rsidRPr="00B33B03">
        <w:rPr>
          <w:rFonts w:ascii="Calibri" w:hAnsi="Calibri" w:cs="Calibri"/>
        </w:rPr>
        <w:t>È un incontro che coinvolge e sconvolge, sconcerta e capovolge ogni prospettiva, crea entusiasmo e chiede conversione. È Dio che si dona per instaurare con ogni uomo la possibilità di un dialogo: ecco il frutto dell’incarnazione.</w:t>
      </w:r>
    </w:p>
    <w:p w:rsidR="000A1C8B" w:rsidRPr="00B33B03" w:rsidRDefault="000A1C8B" w:rsidP="00E650CB">
      <w:pPr>
        <w:rPr>
          <w:rFonts w:ascii="Calibri" w:hAnsi="Calibri" w:cs="Calibri"/>
        </w:rPr>
      </w:pPr>
      <w:r w:rsidRPr="00B33B03">
        <w:rPr>
          <w:rFonts w:ascii="Calibri" w:hAnsi="Calibri" w:cs="Calibri"/>
        </w:rPr>
        <w:lastRenderedPageBreak/>
        <w:t>Nell’incarnazione Dio entra nel tempo: «Il Signore, al culmine del mistero dell’Incarnazione, volle raggiungere la nostra intimità attraverso un frammento di materia. Non dall’alto, ma da dentro, affinché nel nostro stesso mondo potessimo incontrare Lui».</w:t>
      </w:r>
      <w:r w:rsidRPr="00B33B03">
        <w:rPr>
          <w:rStyle w:val="Rimandonotaapidipagina"/>
          <w:rFonts w:ascii="Calibri" w:hAnsi="Calibri" w:cs="Calibri"/>
        </w:rPr>
        <w:footnoteReference w:id="133"/>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Questo è ciò che ogni credente deve poter ben sperimentare per essere tale, di questo è necessario preoccuparsi, prima ancora di elaborare grandi programmi pastorali.</w:t>
      </w:r>
    </w:p>
    <w:p w:rsidR="000A1C8B" w:rsidRPr="00B33B03" w:rsidRDefault="000A1C8B" w:rsidP="00E650CB">
      <w:pPr>
        <w:rPr>
          <w:rFonts w:ascii="Calibri" w:hAnsi="Calibri" w:cs="Calibri"/>
        </w:rPr>
      </w:pPr>
      <w:r w:rsidRPr="00B33B03">
        <w:rPr>
          <w:rFonts w:ascii="Calibri" w:hAnsi="Calibri" w:cs="Calibri"/>
        </w:rPr>
        <w:t>L’altro polo è la croce e la resurrezione che essa porta con sé; è il mistero pasquale, espressione della lotta tra bene e male e del trionfo della vita.</w:t>
      </w:r>
    </w:p>
    <w:p w:rsidR="000A1C8B" w:rsidRPr="00B33B03" w:rsidRDefault="000A1C8B" w:rsidP="00E650CB">
      <w:pPr>
        <w:rPr>
          <w:rFonts w:ascii="Calibri" w:hAnsi="Calibri" w:cs="Calibri"/>
        </w:rPr>
      </w:pPr>
      <w:r w:rsidRPr="00B33B03">
        <w:rPr>
          <w:rFonts w:ascii="Calibri" w:hAnsi="Calibri" w:cs="Calibri"/>
        </w:rPr>
        <w:t>Il destino dell’uomo è dunque il passaggio pasquale attraverso l’umanità di Gesù che sfocia nella possibilità di entrare nella comunione trinitaria da cui tutto è partito.</w:t>
      </w:r>
    </w:p>
    <w:p w:rsidR="000A1C8B" w:rsidRPr="00B33B03" w:rsidRDefault="000A1C8B" w:rsidP="00E650CB">
      <w:pPr>
        <w:rPr>
          <w:rFonts w:ascii="Calibri" w:hAnsi="Calibri" w:cs="Calibri"/>
        </w:rPr>
      </w:pPr>
      <w:r w:rsidRPr="00B33B03">
        <w:rPr>
          <w:rFonts w:ascii="Calibri" w:hAnsi="Calibri" w:cs="Calibri"/>
        </w:rPr>
        <w:t>La Trinità, sottolinea Bergoglio, è questa comunione d’amore, prima ancora che una dottrina che può essere argomentata. Se l’uomo è creato ad immagine trinitaria, allora egli non può che realizzarsi in questo modo, entrando cioè in quella comunione.</w:t>
      </w:r>
    </w:p>
    <w:p w:rsidR="000A1C8B" w:rsidRPr="00B33B03" w:rsidRDefault="000A1C8B" w:rsidP="00E650CB">
      <w:pPr>
        <w:rPr>
          <w:rFonts w:ascii="Calibri" w:hAnsi="Calibri" w:cs="Calibri"/>
        </w:rPr>
      </w:pPr>
      <w:r w:rsidRPr="00B33B03">
        <w:rPr>
          <w:rFonts w:ascii="Calibri" w:hAnsi="Calibri" w:cs="Calibri"/>
        </w:rPr>
        <w:t>Del resto «tutta la realtà contiene in sé un’impronta propriamente trinitaria […] ogni creatura porta con sé una struttura propriamente trinitaria, così reale che potrebbe essere spontaneamente contemplata se lo sguardo dell’essere umano non fosse limitato, oscuro e fragile».</w:t>
      </w:r>
      <w:r w:rsidRPr="00B33B03">
        <w:rPr>
          <w:rStyle w:val="Rimandonotaapidipagina"/>
          <w:rFonts w:ascii="Calibri" w:hAnsi="Calibri" w:cs="Calibri"/>
        </w:rPr>
        <w:footnoteReference w:id="134"/>
      </w:r>
    </w:p>
    <w:p w:rsidR="000A1C8B" w:rsidRPr="00B33B03" w:rsidRDefault="000A1C8B" w:rsidP="00E650CB">
      <w:pPr>
        <w:rPr>
          <w:rFonts w:ascii="Calibri" w:hAnsi="Calibri" w:cs="Calibri"/>
        </w:rPr>
      </w:pPr>
      <w:r w:rsidRPr="00B33B03">
        <w:rPr>
          <w:rFonts w:ascii="Calibri" w:hAnsi="Calibri" w:cs="Calibri"/>
        </w:rPr>
        <w:t>Ricorre, nella teologia di Bergoglio, il tema del Padre sempre declinato come il Padre che ama ed è provvidente per tutti; un Dio che riempie tutte le cose della sua tenerezza infinita; un Padre misericordioso e paziente che accetta anche i limiti e i tempi dell’uomo. Il dono dello Spirito è poi la novità che porta l’immanenza alla trascendenza realizzando il progetto.</w:t>
      </w:r>
    </w:p>
    <w:p w:rsidR="000A1C8B" w:rsidRPr="00B33B03" w:rsidRDefault="000A1C8B" w:rsidP="00E650CB">
      <w:pPr>
        <w:rPr>
          <w:rFonts w:ascii="Calibri" w:hAnsi="Calibri" w:cs="Calibri"/>
        </w:rPr>
      </w:pPr>
      <w:r w:rsidRPr="00B33B03">
        <w:rPr>
          <w:rFonts w:ascii="Calibri" w:hAnsi="Calibri" w:cs="Calibri"/>
        </w:rPr>
        <w:t xml:space="preserve">È infine la relazione con Gesù che realizza l’uomo fin dall’origine perché Cristo custodisce l’umano in tutte le sue dimensioni e lo realizza in ogni contesto e situazione. </w:t>
      </w:r>
    </w:p>
    <w:p w:rsidR="000A1C8B" w:rsidRPr="00B33B03" w:rsidRDefault="000A1C8B" w:rsidP="00E650CB">
      <w:pPr>
        <w:rPr>
          <w:rFonts w:ascii="Calibri" w:hAnsi="Calibri" w:cs="Calibri"/>
        </w:rPr>
      </w:pPr>
      <w:r w:rsidRPr="00B33B03">
        <w:rPr>
          <w:rFonts w:ascii="Calibri" w:hAnsi="Calibri" w:cs="Calibri"/>
        </w:rPr>
        <w:t>Questo uomo è per questo al vertice del creato: «L’essere umano, benché supponga anche processi evolutivi, comporta una novità non pienamente spiegabile dall’evoluzione di altri sistemi aperti […]. La capacità di riflessione, il ragionamento, la creatività, l’interpretazione, l’elaborazione artistica e altre capacità originali, mostrano una singolarità che trascende l’ambito fisico e biologico».</w:t>
      </w:r>
      <w:r w:rsidRPr="00B33B03">
        <w:rPr>
          <w:rStyle w:val="Rimandonotaapidipagina"/>
          <w:rFonts w:ascii="Calibri" w:hAnsi="Calibri" w:cs="Calibri"/>
        </w:rPr>
        <w:footnoteReference w:id="135"/>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Andando oltre la propria animalità, l’uomo vive la trascendenza dell’amore, cioè la libertà che supera l’egocentrismo, realizzando così la dignità trascendente del suo essere figlio di Dio.</w:t>
      </w:r>
    </w:p>
    <w:p w:rsidR="000A1C8B" w:rsidRPr="00B33B03" w:rsidRDefault="000A1C8B" w:rsidP="00E650CB">
      <w:pPr>
        <w:rPr>
          <w:rFonts w:ascii="Calibri" w:hAnsi="Calibri" w:cs="Calibri"/>
        </w:rPr>
      </w:pPr>
    </w:p>
    <w:p w:rsidR="000A1C8B" w:rsidRPr="00B33B03" w:rsidRDefault="000A1C8B" w:rsidP="00E650CB">
      <w:pPr>
        <w:rPr>
          <w:rFonts w:ascii="Calibri" w:hAnsi="Calibri" w:cs="Calibri"/>
          <w:b/>
        </w:rPr>
      </w:pPr>
      <w:r w:rsidRPr="00B33B03">
        <w:rPr>
          <w:rFonts w:ascii="Calibri" w:hAnsi="Calibri" w:cs="Calibri"/>
          <w:b/>
        </w:rPr>
        <w:t xml:space="preserve">Per una chiesa a misura di vangelo. L’ecclesiologia nel magistero di papa Francesco </w:t>
      </w:r>
    </w:p>
    <w:p w:rsidR="000A1C8B" w:rsidRPr="00B33B03" w:rsidRDefault="000A1C8B" w:rsidP="00E650CB">
      <w:pPr>
        <w:rPr>
          <w:rFonts w:ascii="Calibri" w:hAnsi="Calibri" w:cs="Calibri"/>
          <w:b/>
        </w:rPr>
      </w:pPr>
      <w:r w:rsidRPr="00B33B03">
        <w:rPr>
          <w:rFonts w:ascii="Calibri" w:hAnsi="Calibri" w:cs="Calibri"/>
          <w:b/>
        </w:rPr>
        <w:t xml:space="preserve">(Roberto </w:t>
      </w:r>
      <w:proofErr w:type="spellStart"/>
      <w:r w:rsidRPr="00B33B03">
        <w:rPr>
          <w:rFonts w:ascii="Calibri" w:hAnsi="Calibri" w:cs="Calibri"/>
          <w:b/>
        </w:rPr>
        <w:t>Repole</w:t>
      </w:r>
      <w:proofErr w:type="spellEnd"/>
      <w:r w:rsidRPr="00B33B03">
        <w:rPr>
          <w:rFonts w:ascii="Calibri" w:hAnsi="Calibri" w:cs="Calibri"/>
          <w:b/>
        </w:rPr>
        <w:t>)</w:t>
      </w:r>
    </w:p>
    <w:p w:rsidR="000A1C8B" w:rsidRPr="00B33B03" w:rsidRDefault="000A1C8B" w:rsidP="00E650CB">
      <w:pPr>
        <w:rPr>
          <w:rFonts w:ascii="Calibri" w:hAnsi="Calibri" w:cs="Calibri"/>
        </w:rPr>
      </w:pPr>
      <w:r w:rsidRPr="00B33B03">
        <w:rPr>
          <w:rFonts w:ascii="Calibri" w:hAnsi="Calibri" w:cs="Calibri"/>
        </w:rPr>
        <w:t xml:space="preserve">Il centro della chiesa non è la chiesa stessa, ma Gesù Cristo; papa Francesco recepisce l’insegnamento conciliare che resta il chiaro orizzonte attorno a cui egli si colloca: «Che il Vaticano II sia sfondo della sua visione ecclesiologica sottesa all’insegnamento di papa Francesco è richiamato anche espressamente in </w:t>
      </w:r>
      <w:r w:rsidRPr="00B33B03">
        <w:rPr>
          <w:rFonts w:ascii="Calibri" w:hAnsi="Calibri" w:cs="Calibri"/>
          <w:i/>
        </w:rPr>
        <w:t>Evangelii Gaudium</w:t>
      </w:r>
      <w:r w:rsidRPr="00B33B03">
        <w:rPr>
          <w:rFonts w:ascii="Calibri" w:hAnsi="Calibri" w:cs="Calibri"/>
        </w:rPr>
        <w:t xml:space="preserve">. Al n. 17 Francesco afferma, infatti, che le linee proposte dall’esortazione apostolica per orientare e incoraggiare una nuova tappa </w:t>
      </w:r>
      <w:r w:rsidRPr="00B33B03">
        <w:rPr>
          <w:rFonts w:ascii="Calibri" w:hAnsi="Calibri" w:cs="Calibri"/>
        </w:rPr>
        <w:lastRenderedPageBreak/>
        <w:t xml:space="preserve">dell’evangelizzazione, si basano sulla dottrina della costituzione dogmatica sulla chiesa </w:t>
      </w:r>
      <w:r w:rsidRPr="00B33B03">
        <w:rPr>
          <w:rFonts w:ascii="Calibri" w:hAnsi="Calibri" w:cs="Calibri"/>
          <w:i/>
        </w:rPr>
        <w:t>Lumen Gentium</w:t>
      </w:r>
      <w:r w:rsidRPr="00B33B03">
        <w:rPr>
          <w:rFonts w:ascii="Calibri" w:hAnsi="Calibri" w:cs="Calibri"/>
        </w:rPr>
        <w:t>».</w:t>
      </w:r>
      <w:r w:rsidRPr="00B33B03">
        <w:rPr>
          <w:rStyle w:val="Rimandonotaapidipagina"/>
          <w:rFonts w:ascii="Calibri" w:hAnsi="Calibri" w:cs="Calibri"/>
        </w:rPr>
        <w:footnoteReference w:id="136"/>
      </w:r>
    </w:p>
    <w:p w:rsidR="000A1C8B" w:rsidRPr="00B33B03" w:rsidRDefault="000A1C8B" w:rsidP="00E650CB">
      <w:pPr>
        <w:rPr>
          <w:rFonts w:ascii="Calibri" w:hAnsi="Calibri" w:cs="Calibri"/>
        </w:rPr>
      </w:pPr>
      <w:r w:rsidRPr="00B33B03">
        <w:rPr>
          <w:rFonts w:ascii="Calibri" w:hAnsi="Calibri" w:cs="Calibri"/>
        </w:rPr>
        <w:t xml:space="preserve">Se Cristo è al centro, allora l’esperienza ecclesiale è tale quando c’è un reale incontro con lui. Francesco lo dice in </w:t>
      </w:r>
      <w:r w:rsidRPr="00B33B03">
        <w:rPr>
          <w:rFonts w:ascii="Calibri" w:hAnsi="Calibri" w:cs="Calibri"/>
          <w:i/>
        </w:rPr>
        <w:t>Evangelii Gaudium</w:t>
      </w:r>
      <w:r w:rsidRPr="00B33B03">
        <w:rPr>
          <w:rFonts w:ascii="Calibri" w:hAnsi="Calibri" w:cs="Calibri"/>
        </w:rPr>
        <w:t xml:space="preserve"> n. 7, citando Benedetto XVI in </w:t>
      </w:r>
      <w:r w:rsidRPr="00B33B03">
        <w:rPr>
          <w:rFonts w:ascii="Calibri" w:hAnsi="Calibri" w:cs="Calibri"/>
          <w:i/>
        </w:rPr>
        <w:t>Deus caritas est</w:t>
      </w:r>
      <w:r w:rsidRPr="00B33B03">
        <w:rPr>
          <w:rFonts w:ascii="Calibri" w:hAnsi="Calibri" w:cs="Calibri"/>
        </w:rPr>
        <w:t xml:space="preserve"> n. 1.</w:t>
      </w:r>
    </w:p>
    <w:p w:rsidR="000A1C8B" w:rsidRPr="00B33B03" w:rsidRDefault="000A1C8B" w:rsidP="00E650CB">
      <w:pPr>
        <w:rPr>
          <w:rFonts w:ascii="Calibri" w:hAnsi="Calibri" w:cs="Calibri"/>
        </w:rPr>
      </w:pPr>
      <w:r w:rsidRPr="00B33B03">
        <w:rPr>
          <w:rFonts w:ascii="Calibri" w:hAnsi="Calibri" w:cs="Calibri"/>
        </w:rPr>
        <w:t>Nell’ecclesiologia del papa ha poi un ruolo fondamentale la misericordia e, quale espressione prima di essa, la vicinanza ai poveri. In tal modo si esprime la dimensione materna della chiesa.</w:t>
      </w:r>
    </w:p>
    <w:p w:rsidR="000A1C8B" w:rsidRPr="00B33B03" w:rsidRDefault="000A1C8B" w:rsidP="00E650CB">
      <w:pPr>
        <w:rPr>
          <w:rFonts w:ascii="Calibri" w:hAnsi="Calibri" w:cs="Calibri"/>
        </w:rPr>
      </w:pPr>
      <w:r w:rsidRPr="00B33B03">
        <w:rPr>
          <w:rFonts w:ascii="Calibri" w:hAnsi="Calibri" w:cs="Calibri"/>
        </w:rPr>
        <w:t>“Chiesa povera per i poveri” è slogan di Francesco, per il quale «l’opzione per i poveri è una categoria teologica prima che culturale»,</w:t>
      </w:r>
      <w:r w:rsidRPr="00B33B03">
        <w:rPr>
          <w:rStyle w:val="Rimandonotaapidipagina"/>
          <w:rFonts w:ascii="Calibri" w:hAnsi="Calibri" w:cs="Calibri"/>
        </w:rPr>
        <w:footnoteReference w:id="137"/>
      </w:r>
      <w:r w:rsidRPr="00B33B03">
        <w:rPr>
          <w:rFonts w:ascii="Calibri" w:hAnsi="Calibri" w:cs="Calibri"/>
        </w:rPr>
        <w:t xml:space="preserve"> è la povertà del cristianesimo che la chiesa condivide, tutti temi fortemente già presenti nel documento di </w:t>
      </w:r>
      <w:proofErr w:type="spellStart"/>
      <w:r w:rsidRPr="00B33B03">
        <w:rPr>
          <w:rFonts w:ascii="Calibri" w:hAnsi="Calibri" w:cs="Calibri"/>
        </w:rPr>
        <w:t>Aparecida</w:t>
      </w:r>
      <w:proofErr w:type="spellEnd"/>
      <w:r w:rsidRPr="00B33B03">
        <w:rPr>
          <w:rFonts w:ascii="Calibri" w:hAnsi="Calibri" w:cs="Calibri"/>
        </w:rPr>
        <w:t xml:space="preserve"> che concludeva la V assemblea dell’episcopato latino americano e dei Caraibi (13-31 maggio 2007) e che è più volte citato nell’esortazione sinodale sull’evangelizzazione.</w:t>
      </w:r>
    </w:p>
    <w:p w:rsidR="000A1C8B" w:rsidRPr="00B33B03" w:rsidRDefault="000A1C8B" w:rsidP="00E650CB">
      <w:pPr>
        <w:rPr>
          <w:rFonts w:ascii="Calibri" w:hAnsi="Calibri" w:cs="Calibri"/>
        </w:rPr>
      </w:pPr>
      <w:r w:rsidRPr="00B33B03">
        <w:rPr>
          <w:rFonts w:ascii="Calibri" w:hAnsi="Calibri" w:cs="Calibri"/>
        </w:rPr>
        <w:t>Ulteriormente, e sempre nel solco del concilio, emerge poi la categoria ecclesiologica di popolo di Dio che dice bene della pari dignità e responsabilità di tutti i cristiani;</w:t>
      </w:r>
      <w:r w:rsidRPr="00B33B03">
        <w:rPr>
          <w:rStyle w:val="Rimandonotaapidipagina"/>
          <w:rFonts w:ascii="Calibri" w:hAnsi="Calibri" w:cs="Calibri"/>
        </w:rPr>
        <w:footnoteReference w:id="138"/>
      </w:r>
      <w:r w:rsidRPr="00B33B03">
        <w:rPr>
          <w:rFonts w:ascii="Calibri" w:hAnsi="Calibri" w:cs="Calibri"/>
        </w:rPr>
        <w:t xml:space="preserve"> a ciò si aggiunge una forte critica al ministero ordinato quando esso venga esercitato come fonte di potere.</w:t>
      </w:r>
    </w:p>
    <w:p w:rsidR="000A1C8B" w:rsidRPr="00B33B03" w:rsidRDefault="000A1C8B" w:rsidP="00E650CB">
      <w:pPr>
        <w:rPr>
          <w:rFonts w:ascii="Calibri" w:hAnsi="Calibri" w:cs="Calibri"/>
        </w:rPr>
      </w:pPr>
      <w:r w:rsidRPr="00B33B03">
        <w:rPr>
          <w:rFonts w:ascii="Calibri" w:hAnsi="Calibri" w:cs="Calibri"/>
        </w:rPr>
        <w:t xml:space="preserve">La chiesa, popolo di Dio, è costituita a sua volta di popoli nei quali il vangelo è stato annunciato e si è </w:t>
      </w:r>
      <w:proofErr w:type="spellStart"/>
      <w:r w:rsidRPr="00B33B03">
        <w:rPr>
          <w:rFonts w:ascii="Calibri" w:hAnsi="Calibri" w:cs="Calibri"/>
        </w:rPr>
        <w:t>inc</w:t>
      </w:r>
      <w:r>
        <w:rPr>
          <w:rFonts w:ascii="Calibri" w:hAnsi="Calibri" w:cs="Calibri"/>
        </w:rPr>
        <w:t>u</w:t>
      </w:r>
      <w:r w:rsidRPr="00B33B03">
        <w:rPr>
          <w:rFonts w:ascii="Calibri" w:hAnsi="Calibri" w:cs="Calibri"/>
        </w:rPr>
        <w:t>lturizzato</w:t>
      </w:r>
      <w:proofErr w:type="spellEnd"/>
      <w:r w:rsidRPr="00B33B03">
        <w:rPr>
          <w:rFonts w:ascii="Calibri" w:hAnsi="Calibri" w:cs="Calibri"/>
        </w:rPr>
        <w:t xml:space="preserve">. Emerge qui la </w:t>
      </w:r>
      <w:r w:rsidRPr="00B33B03">
        <w:rPr>
          <w:rFonts w:ascii="Calibri" w:hAnsi="Calibri" w:cs="Calibri"/>
          <w:i/>
        </w:rPr>
        <w:t>teologia del popolo</w:t>
      </w:r>
      <w:r w:rsidRPr="00B33B03">
        <w:rPr>
          <w:rFonts w:ascii="Calibri" w:hAnsi="Calibri" w:cs="Calibri"/>
        </w:rPr>
        <w:t xml:space="preserve"> propria di papa Bergoglio quando era in Argentina; essa si sente come eco, ad esempio, in </w:t>
      </w:r>
      <w:r w:rsidRPr="00B33B03">
        <w:rPr>
          <w:rFonts w:ascii="Calibri" w:hAnsi="Calibri" w:cs="Calibri"/>
          <w:i/>
        </w:rPr>
        <w:t>Evangelii Gaudium</w:t>
      </w:r>
      <w:r w:rsidRPr="00B33B03">
        <w:rPr>
          <w:rFonts w:ascii="Calibri" w:hAnsi="Calibri" w:cs="Calibri"/>
        </w:rPr>
        <w:t>.</w:t>
      </w:r>
      <w:r w:rsidRPr="00B33B03">
        <w:rPr>
          <w:rStyle w:val="Rimandonotaapidipagina"/>
          <w:rFonts w:ascii="Calibri" w:hAnsi="Calibri" w:cs="Calibri"/>
        </w:rPr>
        <w:footnoteReference w:id="139"/>
      </w:r>
      <w:r w:rsidRPr="00B33B03">
        <w:rPr>
          <w:rFonts w:ascii="Calibri" w:hAnsi="Calibri" w:cs="Calibri"/>
        </w:rPr>
        <w:t xml:space="preserve"> Dire popolo significa dire cultura, prassi, vita, il vangelo si incarna nelle culture dei popoli, mai in una sola cultura.</w:t>
      </w:r>
      <w:r w:rsidRPr="00B33B03">
        <w:rPr>
          <w:rStyle w:val="Rimandonotaapidipagina"/>
          <w:rFonts w:ascii="Calibri" w:hAnsi="Calibri" w:cs="Calibri"/>
        </w:rPr>
        <w:footnoteReference w:id="140"/>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 xml:space="preserve">Ciò consente al papa di recuperare la categoria di </w:t>
      </w:r>
      <w:proofErr w:type="spellStart"/>
      <w:r w:rsidRPr="00B33B03">
        <w:rPr>
          <w:rFonts w:ascii="Calibri" w:hAnsi="Calibri" w:cs="Calibri"/>
          <w:i/>
        </w:rPr>
        <w:t>sensus</w:t>
      </w:r>
      <w:proofErr w:type="spellEnd"/>
      <w:r w:rsidRPr="00B33B03">
        <w:rPr>
          <w:rFonts w:ascii="Calibri" w:hAnsi="Calibri" w:cs="Calibri"/>
          <w:i/>
        </w:rPr>
        <w:t xml:space="preserve"> </w:t>
      </w:r>
      <w:proofErr w:type="spellStart"/>
      <w:r w:rsidRPr="00B33B03">
        <w:rPr>
          <w:rFonts w:ascii="Calibri" w:hAnsi="Calibri" w:cs="Calibri"/>
          <w:i/>
        </w:rPr>
        <w:t>fidei</w:t>
      </w:r>
      <w:proofErr w:type="spellEnd"/>
      <w:r w:rsidRPr="00B33B03">
        <w:rPr>
          <w:rStyle w:val="Rimandonotaapidipagina"/>
          <w:rFonts w:ascii="Calibri" w:hAnsi="Calibri" w:cs="Calibri"/>
        </w:rPr>
        <w:footnoteReference w:id="141"/>
      </w:r>
      <w:r w:rsidRPr="00B33B03">
        <w:rPr>
          <w:rFonts w:ascii="Calibri" w:hAnsi="Calibri" w:cs="Calibri"/>
          <w:i/>
        </w:rPr>
        <w:t xml:space="preserve"> </w:t>
      </w:r>
      <w:r w:rsidRPr="00B33B03">
        <w:rPr>
          <w:rFonts w:ascii="Calibri" w:hAnsi="Calibri" w:cs="Calibri"/>
        </w:rPr>
        <w:t>e il tema della pietà popolare.</w:t>
      </w:r>
    </w:p>
    <w:p w:rsidR="000A1C8B" w:rsidRPr="00B33B03" w:rsidRDefault="000A1C8B" w:rsidP="00E650CB">
      <w:pPr>
        <w:rPr>
          <w:rFonts w:ascii="Calibri" w:hAnsi="Calibri" w:cs="Calibri"/>
        </w:rPr>
      </w:pPr>
      <w:r w:rsidRPr="00B33B03">
        <w:rPr>
          <w:rFonts w:ascii="Calibri" w:hAnsi="Calibri" w:cs="Calibri"/>
        </w:rPr>
        <w:t>Questa chiesa popolo di Dio è chiesa missionaria in uscita, costituita dal fatto che Dio stesso si è posto in uscita prendendo l’iniziativa;</w:t>
      </w:r>
      <w:r w:rsidRPr="00B33B03">
        <w:rPr>
          <w:rStyle w:val="Rimandonotaapidipagina"/>
          <w:rFonts w:ascii="Calibri" w:hAnsi="Calibri" w:cs="Calibri"/>
        </w:rPr>
        <w:footnoteReference w:id="142"/>
      </w:r>
      <w:r w:rsidRPr="00B33B03">
        <w:rPr>
          <w:rFonts w:ascii="Calibri" w:hAnsi="Calibri" w:cs="Calibri"/>
        </w:rPr>
        <w:t xml:space="preserve"> in questa uscita essa dovrà rivolgersi prima di tutto agli ultimi, agli uomini dello scarto, cioè agli scartati della società. In ciò si vede bene come evangelizzazione e promozione umane vadano insieme e la carità sia parte integrante dell’azione missionaria evangelizzatrice. È chiara allora la dimensione umana e pratica dell’annuncio,</w:t>
      </w:r>
      <w:r w:rsidRPr="00B33B03">
        <w:rPr>
          <w:rStyle w:val="Rimandonotaapidipagina"/>
          <w:rFonts w:ascii="Calibri" w:hAnsi="Calibri" w:cs="Calibri"/>
        </w:rPr>
        <w:footnoteReference w:id="143"/>
      </w:r>
      <w:r w:rsidRPr="00B33B03">
        <w:rPr>
          <w:rFonts w:ascii="Calibri" w:hAnsi="Calibri" w:cs="Calibri"/>
        </w:rPr>
        <w:t xml:space="preserve"> ma è anche ben chiaro come tutto ciò chieda una forte e continua conversione pastorale; questo è oggi seriamente urgente in quanto la pastorale sembra rivolta piuttosto a mantenere un suo </w:t>
      </w:r>
      <w:r w:rsidRPr="00B33B03">
        <w:rPr>
          <w:rFonts w:ascii="Calibri" w:hAnsi="Calibri" w:cs="Calibri"/>
          <w:i/>
        </w:rPr>
        <w:t>status quo</w:t>
      </w:r>
      <w:r w:rsidRPr="00B33B03">
        <w:rPr>
          <w:rFonts w:ascii="Calibri" w:hAnsi="Calibri" w:cs="Calibri"/>
        </w:rPr>
        <w:t xml:space="preserve"> e manca talora di coraggio, oltre che di strumenti e inventività.</w:t>
      </w:r>
    </w:p>
    <w:p w:rsidR="000A1C8B" w:rsidRPr="00B33B03" w:rsidRDefault="000A1C8B" w:rsidP="00E650CB">
      <w:pPr>
        <w:rPr>
          <w:rFonts w:ascii="Calibri" w:hAnsi="Calibri" w:cs="Calibri"/>
        </w:rPr>
      </w:pPr>
      <w:r w:rsidRPr="00B33B03">
        <w:rPr>
          <w:rFonts w:ascii="Calibri" w:hAnsi="Calibri" w:cs="Calibri"/>
        </w:rPr>
        <w:t xml:space="preserve">Prima di tutto è qui necessaria la presenza attiva dei laici che dovranno accettare una sfida che li riguarda, attraverso un annuncio che in primo luogo dovrà essere personale, da persona a persona: non si evangelizzano le masse! Poi si procederà verso la cultura che si affronta con </w:t>
      </w:r>
      <w:r w:rsidRPr="00B33B03">
        <w:rPr>
          <w:rFonts w:ascii="Calibri" w:hAnsi="Calibri" w:cs="Calibri"/>
        </w:rPr>
        <w:lastRenderedPageBreak/>
        <w:t>il metodo dell’accoglienza, cioè recependo quanto di buono si trovi in essa; a contatto con il vangelo avremo di nuovo il miracolo dell’acqua trasformata in vino.</w:t>
      </w:r>
      <w:r w:rsidRPr="00B33B03">
        <w:rPr>
          <w:rStyle w:val="Rimandonotaapidipagina"/>
          <w:rFonts w:ascii="Calibri" w:hAnsi="Calibri" w:cs="Calibri"/>
        </w:rPr>
        <w:footnoteReference w:id="144"/>
      </w:r>
    </w:p>
    <w:p w:rsidR="000A1C8B" w:rsidRPr="00B33B03" w:rsidRDefault="000A1C8B" w:rsidP="00E650CB">
      <w:pPr>
        <w:rPr>
          <w:rFonts w:ascii="Calibri" w:hAnsi="Calibri" w:cs="Calibri"/>
        </w:rPr>
      </w:pPr>
      <w:r w:rsidRPr="00B33B03">
        <w:rPr>
          <w:rFonts w:ascii="Calibri" w:hAnsi="Calibri" w:cs="Calibri"/>
        </w:rPr>
        <w:t>Questa azione di evangelizzazione chiede che possa essere frequentato lo spazio pubblico, nel rispetto della prassi democratica, facendo vedere come i valori del vangelo abbiano in sé una forza umanizzante. A ciò si aggiunga la dimensione profetica della denuncia, denuncia dell’idolatria del denaro e della esaltazione tecnocratica.</w:t>
      </w:r>
    </w:p>
    <w:p w:rsidR="000A1C8B" w:rsidRPr="00B33B03" w:rsidRDefault="000A1C8B" w:rsidP="00E650CB">
      <w:pPr>
        <w:rPr>
          <w:rFonts w:ascii="Calibri" w:hAnsi="Calibri" w:cs="Calibri"/>
        </w:rPr>
      </w:pPr>
      <w:r w:rsidRPr="00B33B03">
        <w:rPr>
          <w:rFonts w:ascii="Calibri" w:hAnsi="Calibri" w:cs="Calibri"/>
        </w:rPr>
        <w:t>In particolare è poi chiaro a papa Francesco che «la conversione pastorale della Chiesa debba comprendere una riforma delle sue strutture»,</w:t>
      </w:r>
      <w:r w:rsidRPr="00B33B03">
        <w:rPr>
          <w:rStyle w:val="Rimandonotaapidipagina"/>
          <w:rFonts w:ascii="Calibri" w:hAnsi="Calibri" w:cs="Calibri"/>
        </w:rPr>
        <w:footnoteReference w:id="145"/>
      </w:r>
      <w:r w:rsidRPr="00B33B03">
        <w:rPr>
          <w:rFonts w:ascii="Calibri" w:hAnsi="Calibri" w:cs="Calibri"/>
        </w:rPr>
        <w:t xml:space="preserve"> ciò dovrebbe inaugurare come una fase nuova della recezione del concilio. Innanzitutto va valorizzata la struttura sinodale della chiesa, nella logica di un ascolto che coinvolga veramente tutti, dove ascoltare è più che sentire, è un aprire il cuore, è un riconoscere il valore dell’altro che parla.</w:t>
      </w:r>
    </w:p>
    <w:p w:rsidR="000A1C8B" w:rsidRPr="00B33B03" w:rsidRDefault="000A1C8B" w:rsidP="00E650CB">
      <w:pPr>
        <w:rPr>
          <w:rFonts w:ascii="Calibri" w:hAnsi="Calibri" w:cs="Calibri"/>
        </w:rPr>
      </w:pPr>
      <w:r w:rsidRPr="00B33B03">
        <w:rPr>
          <w:rFonts w:ascii="Calibri" w:hAnsi="Calibri" w:cs="Calibri"/>
        </w:rPr>
        <w:t>Abbiamo poi l’autentica valorizzazione delle chiese locali, segnalata anche dall’apertura della porta santa in ogni diocesi in occasione del giubileo della misericordia (8 dicembre 2015-20 novembre 2016) e anche la valorizzazione del Sinodo dei vescovi. Per Francesco la chiesa deve essere più decentralizzata e si deve dare più spazio alla collegialità e alle conferenze episcopali cui dovrebbero spettare anche atti di valore magisteriale.</w:t>
      </w:r>
      <w:r w:rsidRPr="00B33B03">
        <w:rPr>
          <w:rStyle w:val="Rimandonotaapidipagina"/>
          <w:rFonts w:ascii="Calibri" w:hAnsi="Calibri" w:cs="Calibri"/>
        </w:rPr>
        <w:footnoteReference w:id="146"/>
      </w:r>
      <w:r w:rsidRPr="00B33B03">
        <w:rPr>
          <w:rFonts w:ascii="Calibri" w:hAnsi="Calibri" w:cs="Calibri"/>
        </w:rPr>
        <w:t xml:space="preserve"> (</w:t>
      </w:r>
      <w:r w:rsidRPr="00B33B03">
        <w:rPr>
          <w:rFonts w:ascii="Calibri" w:hAnsi="Calibri" w:cs="Calibri"/>
          <w:i/>
        </w:rPr>
        <w:t>Evangelii Gaudium</w:t>
      </w:r>
      <w:r w:rsidRPr="00B33B03">
        <w:rPr>
          <w:rFonts w:ascii="Calibri" w:hAnsi="Calibri" w:cs="Calibri"/>
        </w:rPr>
        <w:t xml:space="preserve"> n. 32). In tutto ciò è a tema anche una riforma del papato e della curia romana, anche in chiave ecumenica.</w:t>
      </w:r>
    </w:p>
    <w:p w:rsidR="000A1C8B" w:rsidRPr="00B33B03" w:rsidRDefault="000A1C8B" w:rsidP="00E650CB">
      <w:pPr>
        <w:rPr>
          <w:rFonts w:ascii="Calibri" w:hAnsi="Calibri" w:cs="Calibri"/>
        </w:rPr>
      </w:pPr>
    </w:p>
    <w:p w:rsidR="000A1C8B" w:rsidRPr="00B33B03" w:rsidRDefault="000A1C8B" w:rsidP="00E650CB">
      <w:pPr>
        <w:rPr>
          <w:rFonts w:ascii="Calibri" w:hAnsi="Calibri" w:cs="Calibri"/>
          <w:b/>
        </w:rPr>
      </w:pPr>
      <w:r w:rsidRPr="00B33B03">
        <w:rPr>
          <w:rFonts w:ascii="Calibri" w:hAnsi="Calibri" w:cs="Calibri"/>
          <w:b/>
        </w:rPr>
        <w:t>Il magistero morale di papa Francesco (G. Piana)</w:t>
      </w:r>
    </w:p>
    <w:p w:rsidR="000A1C8B" w:rsidRPr="00B33B03" w:rsidRDefault="000A1C8B" w:rsidP="00E650CB">
      <w:pPr>
        <w:rPr>
          <w:rFonts w:ascii="Calibri" w:hAnsi="Calibri" w:cs="Calibri"/>
        </w:rPr>
      </w:pPr>
      <w:r w:rsidRPr="00B33B03">
        <w:rPr>
          <w:rFonts w:ascii="Calibri" w:hAnsi="Calibri" w:cs="Calibri"/>
        </w:rPr>
        <w:t>La morale di Francesco è tutta fondata sulla radicalità evangelica da vivere con coraggio in un contesto sociale fortemente secolarizzato</w:t>
      </w:r>
      <w:r w:rsidRPr="00B33B03">
        <w:rPr>
          <w:rStyle w:val="Rimandonotaapidipagina"/>
          <w:rFonts w:ascii="Calibri" w:hAnsi="Calibri" w:cs="Calibri"/>
        </w:rPr>
        <w:footnoteReference w:id="147"/>
      </w:r>
      <w:r w:rsidRPr="00B33B03">
        <w:rPr>
          <w:rFonts w:ascii="Calibri" w:hAnsi="Calibri" w:cs="Calibri"/>
        </w:rPr>
        <w:t xml:space="preserve"> che porta facilmente all’individualismo e al relativismo etico</w:t>
      </w:r>
      <w:r w:rsidRPr="00B33B03">
        <w:rPr>
          <w:rStyle w:val="Rimandonotaapidipagina"/>
          <w:rFonts w:ascii="Calibri" w:hAnsi="Calibri" w:cs="Calibri"/>
        </w:rPr>
        <w:footnoteReference w:id="148"/>
      </w:r>
      <w:r w:rsidRPr="00B33B03">
        <w:rPr>
          <w:rFonts w:ascii="Calibri" w:hAnsi="Calibri" w:cs="Calibri"/>
        </w:rPr>
        <w:t xml:space="preserve"> in cui l’altro è facilmente ridotto a oggetto da sfruttare. In tal senso l’etica del vangelo è ben di più di altre forme di morale civile o naturale, per quanto elevate.</w:t>
      </w:r>
      <w:r w:rsidRPr="00B33B03">
        <w:rPr>
          <w:rStyle w:val="Rimandonotaapidipagina"/>
          <w:rFonts w:ascii="Calibri" w:hAnsi="Calibri" w:cs="Calibri"/>
        </w:rPr>
        <w:footnoteReference w:id="149"/>
      </w:r>
    </w:p>
    <w:p w:rsidR="000A1C8B" w:rsidRPr="00B33B03" w:rsidRDefault="000A1C8B" w:rsidP="00E650CB">
      <w:pPr>
        <w:rPr>
          <w:rFonts w:ascii="Calibri" w:hAnsi="Calibri" w:cs="Calibri"/>
        </w:rPr>
      </w:pPr>
      <w:r w:rsidRPr="00B33B03">
        <w:rPr>
          <w:rFonts w:ascii="Calibri" w:hAnsi="Calibri" w:cs="Calibri"/>
        </w:rPr>
        <w:t>Tuttavia l’esigenza morale del vangelo va coniugata con la consapevolezza dei limiti di ogni persona, perciò essa è sempre nel segno della misericordia, la più grande delle virtù, come dice Tommaso.</w:t>
      </w:r>
      <w:r w:rsidRPr="00B33B03">
        <w:rPr>
          <w:rStyle w:val="Rimandonotaapidipagina"/>
          <w:rFonts w:ascii="Calibri" w:hAnsi="Calibri" w:cs="Calibri"/>
        </w:rPr>
        <w:footnoteReference w:id="150"/>
      </w:r>
      <w:r w:rsidRPr="00B33B03">
        <w:rPr>
          <w:rFonts w:ascii="Calibri" w:hAnsi="Calibri" w:cs="Calibri"/>
        </w:rPr>
        <w:t xml:space="preserve"> Perciò, accanto alla tensione generale per una perfezione, vanno fatti i conti con le condizioni effettive di ciascuno.</w:t>
      </w:r>
    </w:p>
    <w:p w:rsidR="000A1C8B" w:rsidRPr="00B33B03" w:rsidRDefault="000A1C8B" w:rsidP="00E650CB">
      <w:pPr>
        <w:rPr>
          <w:rFonts w:ascii="Calibri" w:hAnsi="Calibri" w:cs="Calibri"/>
        </w:rPr>
      </w:pPr>
      <w:r w:rsidRPr="00B33B03">
        <w:rPr>
          <w:rFonts w:ascii="Calibri" w:hAnsi="Calibri" w:cs="Calibri"/>
        </w:rPr>
        <w:t>Soprattutto va superata qui la casistica dei precetti per la ricerca del valore essenziale poi da vivere; del resto norme e precetti sono anche molto cambiati nel tempo, mentre i valori sono sempre quelli del vangelo ed essi non mutano.</w:t>
      </w:r>
      <w:r w:rsidRPr="00B33B03">
        <w:rPr>
          <w:rStyle w:val="Rimandonotaapidipagina"/>
          <w:rFonts w:ascii="Calibri" w:hAnsi="Calibri" w:cs="Calibri"/>
        </w:rPr>
        <w:footnoteReference w:id="151"/>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 xml:space="preserve">La fedeltà a Dio nella situazione concreta conta di più, infatti, dell’oggettivo rispetto delle norme: «Quanto più si scende alle cose particolari, tanto più si trova indeterminazione […]. In campo pratico non è uguale per tutti la verità o norma pratica rispetto al particolare, ma </w:t>
      </w:r>
      <w:r w:rsidRPr="00B33B03">
        <w:rPr>
          <w:rFonts w:ascii="Calibri" w:hAnsi="Calibri" w:cs="Calibri"/>
        </w:rPr>
        <w:lastRenderedPageBreak/>
        <w:t>soltanto rispetto a ciò che è generale».</w:t>
      </w:r>
      <w:r w:rsidRPr="00B33B03">
        <w:rPr>
          <w:rStyle w:val="Rimandonotaapidipagina"/>
          <w:rFonts w:ascii="Calibri" w:hAnsi="Calibri" w:cs="Calibri"/>
        </w:rPr>
        <w:footnoteReference w:id="152"/>
      </w:r>
      <w:r w:rsidRPr="00B33B03">
        <w:rPr>
          <w:rFonts w:ascii="Calibri" w:hAnsi="Calibri" w:cs="Calibri"/>
        </w:rPr>
        <w:t xml:space="preserve"> Accanto al bene assoluto vi è il bene possibile che è individuale, i principi etici non si presentano solo in modo puramente astratto.</w:t>
      </w:r>
      <w:r w:rsidRPr="00B33B03">
        <w:rPr>
          <w:rStyle w:val="Rimandonotaapidipagina"/>
          <w:rFonts w:ascii="Calibri" w:hAnsi="Calibri" w:cs="Calibri"/>
        </w:rPr>
        <w:footnoteReference w:id="153"/>
      </w:r>
    </w:p>
    <w:p w:rsidR="000A1C8B" w:rsidRPr="00B33B03" w:rsidRDefault="000A1C8B" w:rsidP="00E650CB">
      <w:pPr>
        <w:rPr>
          <w:rFonts w:ascii="Calibri" w:hAnsi="Calibri" w:cs="Calibri"/>
        </w:rPr>
      </w:pPr>
      <w:r w:rsidRPr="00B33B03">
        <w:rPr>
          <w:rFonts w:ascii="Calibri" w:hAnsi="Calibri" w:cs="Calibri"/>
        </w:rPr>
        <w:t>La vita etica è prima di tutto risposta a una grazia ricevuta, autentica sorgente del bene; va perciò evitata ogni forma di neo-pelagianesimo autoreferenziale,</w:t>
      </w:r>
      <w:r w:rsidRPr="00B33B03">
        <w:rPr>
          <w:rStyle w:val="Rimandonotaapidipagina"/>
          <w:rFonts w:ascii="Calibri" w:hAnsi="Calibri" w:cs="Calibri"/>
        </w:rPr>
        <w:footnoteReference w:id="154"/>
      </w:r>
      <w:r w:rsidRPr="00B33B03">
        <w:rPr>
          <w:rFonts w:ascii="Calibri" w:hAnsi="Calibri" w:cs="Calibri"/>
        </w:rPr>
        <w:t xml:space="preserve"> magari poi tutto concentrato nel merito dell’osservanza della lettera delle norme.</w:t>
      </w:r>
    </w:p>
    <w:p w:rsidR="000A1C8B" w:rsidRPr="00B33B03" w:rsidRDefault="000A1C8B" w:rsidP="00E650CB">
      <w:pPr>
        <w:rPr>
          <w:rFonts w:ascii="Calibri" w:hAnsi="Calibri" w:cs="Calibri"/>
        </w:rPr>
      </w:pPr>
      <w:r w:rsidRPr="00B33B03">
        <w:rPr>
          <w:rFonts w:ascii="Calibri" w:hAnsi="Calibri" w:cs="Calibri"/>
        </w:rPr>
        <w:t>Papa Francesco ha molto insistito per un’etica sociale, la chiesa povera per i poveri; forte è la sua critica al sistema economico attuale che esclude e scarta, ad un’economia che uccide,</w:t>
      </w:r>
      <w:r w:rsidRPr="00B33B03">
        <w:rPr>
          <w:rStyle w:val="Rimandonotaapidipagina"/>
          <w:rFonts w:ascii="Calibri" w:hAnsi="Calibri" w:cs="Calibri"/>
        </w:rPr>
        <w:footnoteReference w:id="155"/>
      </w:r>
      <w:r w:rsidRPr="00B33B03">
        <w:rPr>
          <w:rFonts w:ascii="Calibri" w:hAnsi="Calibri" w:cs="Calibri"/>
        </w:rPr>
        <w:t xml:space="preserve"> al feticismo del denaro,</w:t>
      </w:r>
      <w:r w:rsidRPr="00B33B03">
        <w:rPr>
          <w:rStyle w:val="Rimandonotaapidipagina"/>
          <w:rFonts w:ascii="Calibri" w:hAnsi="Calibri" w:cs="Calibri"/>
        </w:rPr>
        <w:footnoteReference w:id="156"/>
      </w:r>
      <w:r w:rsidRPr="00B33B03">
        <w:rPr>
          <w:rFonts w:ascii="Calibri" w:hAnsi="Calibri" w:cs="Calibri"/>
        </w:rPr>
        <w:t xml:space="preserve"> al fatto che da solo il mercato non distribuisce equamente la ricchezza.</w:t>
      </w:r>
      <w:r w:rsidRPr="00B33B03">
        <w:rPr>
          <w:rStyle w:val="Rimandonotaapidipagina"/>
          <w:rFonts w:ascii="Calibri" w:hAnsi="Calibri" w:cs="Calibri"/>
        </w:rPr>
        <w:footnoteReference w:id="157"/>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C’è bisogno di riforme strutturali che sappiano coniugare l’imperativo della solidarietà,</w:t>
      </w:r>
      <w:r w:rsidRPr="00B33B03">
        <w:rPr>
          <w:rStyle w:val="Rimandonotaapidipagina"/>
          <w:rFonts w:ascii="Calibri" w:hAnsi="Calibri" w:cs="Calibri"/>
        </w:rPr>
        <w:footnoteReference w:id="158"/>
      </w:r>
      <w:r w:rsidRPr="00B33B03">
        <w:rPr>
          <w:rFonts w:ascii="Calibri" w:hAnsi="Calibri" w:cs="Calibri"/>
        </w:rPr>
        <w:t xml:space="preserve"> contro la dittatura del pensiero unico e la globalizzazione egemonica.</w:t>
      </w:r>
    </w:p>
    <w:p w:rsidR="000A1C8B" w:rsidRPr="00B33B03" w:rsidRDefault="000A1C8B" w:rsidP="00E650CB">
      <w:pPr>
        <w:rPr>
          <w:rFonts w:ascii="Calibri" w:hAnsi="Calibri" w:cs="Calibri"/>
        </w:rPr>
      </w:pPr>
      <w:r w:rsidRPr="00B33B03">
        <w:rPr>
          <w:rFonts w:ascii="Calibri" w:hAnsi="Calibri" w:cs="Calibri"/>
        </w:rPr>
        <w:t>Da qui anche la necessità di un rinnovamento della politica che deve riscoprire la sua altissima vocazione,</w:t>
      </w:r>
      <w:r w:rsidRPr="00B33B03">
        <w:rPr>
          <w:rStyle w:val="Rimandonotaapidipagina"/>
          <w:rFonts w:ascii="Calibri" w:hAnsi="Calibri" w:cs="Calibri"/>
        </w:rPr>
        <w:footnoteReference w:id="159"/>
      </w:r>
      <w:r w:rsidRPr="00B33B03">
        <w:rPr>
          <w:rFonts w:ascii="Calibri" w:hAnsi="Calibri" w:cs="Calibri"/>
        </w:rPr>
        <w:t xml:space="preserve"> non lasciandosi controllare dai poteri forti della tecnologia e dell’economia finanziaria, come invece accade, ad esempio, nei vertici mondiale per l’ambiente.</w:t>
      </w:r>
      <w:r w:rsidRPr="00B33B03">
        <w:rPr>
          <w:rStyle w:val="Rimandonotaapidipagina"/>
          <w:rFonts w:ascii="Calibri" w:hAnsi="Calibri" w:cs="Calibri"/>
        </w:rPr>
        <w:footnoteReference w:id="160"/>
      </w:r>
      <w:r w:rsidRPr="00B33B03">
        <w:rPr>
          <w:rFonts w:ascii="Calibri" w:hAnsi="Calibri" w:cs="Calibri"/>
        </w:rPr>
        <w:t xml:space="preserve"> Qui Francesco manifesta con forza anche la sua condanna alla corruzione.</w:t>
      </w:r>
      <w:r w:rsidRPr="00B33B03">
        <w:rPr>
          <w:rStyle w:val="Rimandonotaapidipagina"/>
          <w:rFonts w:ascii="Calibri" w:hAnsi="Calibri" w:cs="Calibri"/>
        </w:rPr>
        <w:footnoteReference w:id="161"/>
      </w:r>
      <w:r w:rsidRPr="00B33B03">
        <w:rPr>
          <w:rFonts w:ascii="Calibri" w:hAnsi="Calibri" w:cs="Calibri"/>
        </w:rPr>
        <w:t xml:space="preserve"> Una società buona privilegia poi i principi di sussidiarietà e di solidarietà.</w:t>
      </w:r>
      <w:r w:rsidRPr="00B33B03">
        <w:rPr>
          <w:rStyle w:val="Rimandonotaapidipagina"/>
          <w:rFonts w:ascii="Calibri" w:hAnsi="Calibri" w:cs="Calibri"/>
        </w:rPr>
        <w:footnoteReference w:id="162"/>
      </w:r>
    </w:p>
    <w:p w:rsidR="000A1C8B" w:rsidRPr="00B33B03" w:rsidRDefault="000A1C8B" w:rsidP="00E650CB">
      <w:pPr>
        <w:rPr>
          <w:rFonts w:ascii="Calibri" w:hAnsi="Calibri" w:cs="Calibri"/>
        </w:rPr>
      </w:pPr>
      <w:r w:rsidRPr="00B33B03">
        <w:rPr>
          <w:rFonts w:ascii="Calibri" w:hAnsi="Calibri" w:cs="Calibri"/>
        </w:rPr>
        <w:t>Anche il tema dell’ambiente, come si sa, è molto caro a papa Francesco, perciò «il papa non esita a sviluppare la sua indagine sulle ragioni che sono alla base del deterioramento della casa comune e che minacciano di compromettere l’ecosistema mondiale».</w:t>
      </w:r>
      <w:r w:rsidRPr="00B33B03">
        <w:rPr>
          <w:rStyle w:val="Rimandonotaapidipagina"/>
          <w:rFonts w:ascii="Calibri" w:hAnsi="Calibri" w:cs="Calibri"/>
        </w:rPr>
        <w:footnoteReference w:id="163"/>
      </w:r>
      <w:r w:rsidRPr="00B33B03">
        <w:rPr>
          <w:rFonts w:ascii="Calibri" w:hAnsi="Calibri" w:cs="Calibri"/>
        </w:rPr>
        <w:t xml:space="preserve"> L’uomo ha ricevuto il duplice imperativo da Dio di coltivare e custodire la terra e se la natura non può essere sacralizzata, essa non potrà neppure diventare luogo di sfruttamento. Si necessitano qui cambiamenti di vita sia a livello strutturale, come anche a livello individuale, per salvare il pianeta. </w:t>
      </w:r>
    </w:p>
    <w:p w:rsidR="000A1C8B" w:rsidRPr="00B33B03" w:rsidRDefault="000A1C8B" w:rsidP="00E650CB">
      <w:pPr>
        <w:rPr>
          <w:rFonts w:ascii="Calibri" w:hAnsi="Calibri" w:cs="Calibri"/>
        </w:rPr>
      </w:pPr>
      <w:r w:rsidRPr="00B33B03">
        <w:rPr>
          <w:rFonts w:ascii="Calibri" w:hAnsi="Calibri" w:cs="Calibri"/>
        </w:rPr>
        <w:t>Per ciò che riguarda l’etica familiare, papa Francesco riprende i due sinodi dei vescovi del 2014 e del 2015 per denunciare la cultura del provvisorio. Nel ribadire il valore del matrimonio cristiano afferma anche la necessità di riconoscere un valore a quelle unioni familiari che ancora non lo attuano, ma che pure ne hanno in sé alcuni aspetti positivi.</w:t>
      </w:r>
      <w:r w:rsidRPr="00B33B03">
        <w:rPr>
          <w:rStyle w:val="Rimandonotaapidipagina"/>
          <w:rFonts w:ascii="Calibri" w:hAnsi="Calibri" w:cs="Calibri"/>
        </w:rPr>
        <w:footnoteReference w:id="164"/>
      </w:r>
      <w:r w:rsidRPr="00B33B03">
        <w:rPr>
          <w:rFonts w:ascii="Calibri" w:hAnsi="Calibri" w:cs="Calibri"/>
        </w:rPr>
        <w:t xml:space="preserve"> Vi è poi il capitolo VIII di </w:t>
      </w:r>
      <w:proofErr w:type="spellStart"/>
      <w:r w:rsidRPr="00B33B03">
        <w:rPr>
          <w:rFonts w:ascii="Calibri" w:hAnsi="Calibri" w:cs="Calibri"/>
          <w:i/>
        </w:rPr>
        <w:t>Amoris</w:t>
      </w:r>
      <w:proofErr w:type="spellEnd"/>
      <w:r w:rsidRPr="00B33B03">
        <w:rPr>
          <w:rFonts w:ascii="Calibri" w:hAnsi="Calibri" w:cs="Calibri"/>
          <w:i/>
        </w:rPr>
        <w:t xml:space="preserve"> </w:t>
      </w:r>
      <w:proofErr w:type="spellStart"/>
      <w:r w:rsidRPr="00B33B03">
        <w:rPr>
          <w:rFonts w:ascii="Calibri" w:hAnsi="Calibri" w:cs="Calibri"/>
          <w:i/>
        </w:rPr>
        <w:t>Laetitia</w:t>
      </w:r>
      <w:proofErr w:type="spellEnd"/>
      <w:r w:rsidRPr="00B33B03">
        <w:rPr>
          <w:rFonts w:ascii="Calibri" w:hAnsi="Calibri" w:cs="Calibri"/>
        </w:rPr>
        <w:t xml:space="preserve"> con i tre celebri verbi: accompagnare, discernere e integrare, riferiti alle situazioni irregolari; l’idea di fondo che si ricava è la necessità di valutare caso per caso.</w:t>
      </w:r>
    </w:p>
    <w:p w:rsidR="000A1C8B" w:rsidRPr="00B33B03" w:rsidRDefault="000A1C8B" w:rsidP="00E650CB">
      <w:pPr>
        <w:rPr>
          <w:rFonts w:ascii="Calibri" w:hAnsi="Calibri" w:cs="Calibri"/>
        </w:rPr>
      </w:pPr>
      <w:r w:rsidRPr="00B33B03">
        <w:rPr>
          <w:rFonts w:ascii="Calibri" w:hAnsi="Calibri" w:cs="Calibri"/>
        </w:rPr>
        <w:t>Fortemente negativo resta il giudizio sulle unioni omosessuale quando equiparate ai matrimoni eterosessuali, da qui l’attacco che papa Francesco intravede contro la famiglia tradizionale. Fortissima anche la sua condanna dell’ideologia gender.</w:t>
      </w:r>
    </w:p>
    <w:p w:rsidR="000A1C8B" w:rsidRPr="00B33B03" w:rsidRDefault="000A1C8B" w:rsidP="00E650CB">
      <w:pPr>
        <w:rPr>
          <w:rFonts w:ascii="Calibri" w:hAnsi="Calibri" w:cs="Calibri"/>
        </w:rPr>
      </w:pPr>
    </w:p>
    <w:p w:rsidR="000A1C8B" w:rsidRPr="00B33B03" w:rsidRDefault="000A1C8B" w:rsidP="00E650CB">
      <w:pPr>
        <w:rPr>
          <w:rFonts w:ascii="Calibri" w:hAnsi="Calibri" w:cs="Calibri"/>
          <w:b/>
        </w:rPr>
      </w:pPr>
      <w:r w:rsidRPr="00B33B03">
        <w:rPr>
          <w:rFonts w:ascii="Calibri" w:hAnsi="Calibri" w:cs="Calibri"/>
          <w:b/>
        </w:rPr>
        <w:t>Una riforma della chiesa?</w:t>
      </w:r>
    </w:p>
    <w:p w:rsidR="000A1C8B" w:rsidRPr="00B33B03" w:rsidRDefault="000A1C8B" w:rsidP="00E650CB">
      <w:pPr>
        <w:rPr>
          <w:rFonts w:ascii="Calibri" w:hAnsi="Calibri" w:cs="Calibri"/>
        </w:rPr>
      </w:pPr>
      <w:r w:rsidRPr="00B33B03">
        <w:rPr>
          <w:rFonts w:ascii="Calibri" w:hAnsi="Calibri" w:cs="Calibri"/>
        </w:rPr>
        <w:t>Si è molto discusso sui passi del pontificato di papa Bergoglio in particolare sul suo fermo proposito di una riforma nella/della chiesa.</w:t>
      </w:r>
      <w:r w:rsidRPr="00B33B03">
        <w:rPr>
          <w:rStyle w:val="Rimandonotaapidipagina"/>
          <w:rFonts w:ascii="Calibri" w:hAnsi="Calibri" w:cs="Calibri"/>
        </w:rPr>
        <w:footnoteReference w:id="165"/>
      </w:r>
      <w:r w:rsidRPr="00B33B03">
        <w:rPr>
          <w:rFonts w:ascii="Calibri" w:hAnsi="Calibri" w:cs="Calibri"/>
        </w:rPr>
        <w:t xml:space="preserve"> </w:t>
      </w:r>
    </w:p>
    <w:p w:rsidR="000A1C8B" w:rsidRPr="00B33B03" w:rsidRDefault="000A1C8B" w:rsidP="00E650CB">
      <w:r w:rsidRPr="00B33B03">
        <w:t xml:space="preserve">La logica del processo vista in </w:t>
      </w:r>
      <w:r w:rsidRPr="00B33B03">
        <w:rPr>
          <w:i/>
        </w:rPr>
        <w:t>Evangelii Gaudium</w:t>
      </w:r>
      <w:r w:rsidRPr="00B33B03">
        <w:t xml:space="preserve"> va infatti applicata anche alla vita della istituzione-chiesa che costitutivamente è sempre in una condizione di riforma. Il riformatore perciò, nella fedeltà al vangelo e all’uomo storico, è chiamato ad accompagnare i passi degli uomini; anche in questo senso il tempo, è superiore allo spazio.</w:t>
      </w:r>
      <w:r w:rsidRPr="00B33B03">
        <w:rPr>
          <w:rStyle w:val="Rimandonotaapidipagina"/>
        </w:rPr>
        <w:footnoteReference w:id="166"/>
      </w:r>
    </w:p>
    <w:p w:rsidR="000A1C8B" w:rsidRPr="00B33B03" w:rsidRDefault="000A1C8B" w:rsidP="00E650CB">
      <w:r w:rsidRPr="00B33B03">
        <w:t xml:space="preserve">Tutti devono sentirsi qui protagonisti, la stessa fedeltà al vangelo, quando è autentica, è continua risorsa di riforma; tale fedeltà si manifesta in un motto attribuito a un anonimo gesuita che lo riferiva in quanto realizzato da Ignazio di </w:t>
      </w:r>
      <w:proofErr w:type="spellStart"/>
      <w:r w:rsidRPr="00B33B03">
        <w:t>Loyiola</w:t>
      </w:r>
      <w:proofErr w:type="spellEnd"/>
      <w:r w:rsidRPr="00B33B03">
        <w:t xml:space="preserve">: </w:t>
      </w:r>
      <w:r w:rsidRPr="00B33B03">
        <w:rPr>
          <w:i/>
        </w:rPr>
        <w:t xml:space="preserve">Non </w:t>
      </w:r>
      <w:proofErr w:type="spellStart"/>
      <w:r w:rsidRPr="00B33B03">
        <w:rPr>
          <w:i/>
        </w:rPr>
        <w:t>coerceri</w:t>
      </w:r>
      <w:proofErr w:type="spellEnd"/>
      <w:r w:rsidRPr="00B33B03">
        <w:rPr>
          <w:i/>
        </w:rPr>
        <w:t xml:space="preserve"> a </w:t>
      </w:r>
      <w:proofErr w:type="spellStart"/>
      <w:r w:rsidRPr="00B33B03">
        <w:rPr>
          <w:i/>
        </w:rPr>
        <w:t>maximo</w:t>
      </w:r>
      <w:proofErr w:type="spellEnd"/>
      <w:r w:rsidRPr="00B33B03">
        <w:rPr>
          <w:i/>
        </w:rPr>
        <w:t xml:space="preserve">, </w:t>
      </w:r>
      <w:proofErr w:type="spellStart"/>
      <w:r w:rsidRPr="00B33B03">
        <w:rPr>
          <w:i/>
        </w:rPr>
        <w:t>contineri</w:t>
      </w:r>
      <w:proofErr w:type="spellEnd"/>
      <w:r w:rsidRPr="00B33B03">
        <w:rPr>
          <w:i/>
        </w:rPr>
        <w:t xml:space="preserve"> </w:t>
      </w:r>
      <w:proofErr w:type="spellStart"/>
      <w:r w:rsidRPr="00B33B03">
        <w:rPr>
          <w:i/>
        </w:rPr>
        <w:t>tamen</w:t>
      </w:r>
      <w:proofErr w:type="spellEnd"/>
      <w:r w:rsidRPr="00B33B03">
        <w:rPr>
          <w:i/>
        </w:rPr>
        <w:t xml:space="preserve"> a minimo, </w:t>
      </w:r>
      <w:proofErr w:type="spellStart"/>
      <w:r w:rsidRPr="00B33B03">
        <w:rPr>
          <w:i/>
        </w:rPr>
        <w:t>divinum</w:t>
      </w:r>
      <w:proofErr w:type="spellEnd"/>
      <w:r w:rsidRPr="00B33B03">
        <w:rPr>
          <w:i/>
        </w:rPr>
        <w:t xml:space="preserve"> est</w:t>
      </w:r>
      <w:r w:rsidRPr="00B33B03">
        <w:t>.</w:t>
      </w:r>
      <w:r w:rsidRPr="00B33B03">
        <w:rPr>
          <w:rStyle w:val="Rimandonotaapidipagina"/>
        </w:rPr>
        <w:footnoteReference w:id="167"/>
      </w:r>
      <w:r w:rsidRPr="00B33B03">
        <w:t xml:space="preserve"> </w:t>
      </w:r>
    </w:p>
    <w:p w:rsidR="000A1C8B" w:rsidRPr="00B33B03" w:rsidRDefault="000A1C8B" w:rsidP="00E650CB">
      <w:r w:rsidRPr="00B33B03">
        <w:t xml:space="preserve">Sono i piccoli passi quotidiani che realizzano dunque la riforma, non i grandi progetti che rischiano di finire come una gabbia che tutto blocca. Dio stesso realizza la sua missione nel segno della piccolezza, a cominciare dalla </w:t>
      </w:r>
      <w:r w:rsidRPr="00B33B03">
        <w:rPr>
          <w:i/>
        </w:rPr>
        <w:t>kenosis</w:t>
      </w:r>
      <w:r w:rsidRPr="00B33B03">
        <w:t xml:space="preserve"> dell’incarnazione e della croce.</w:t>
      </w:r>
    </w:p>
    <w:p w:rsidR="000A1C8B" w:rsidRPr="00B33B03" w:rsidRDefault="000A1C8B" w:rsidP="00E650CB">
      <w:r w:rsidRPr="00B33B03">
        <w:t>In tale sviluppo è necessario attendere con pazienza i tempi della piena realizzazione; non si può pretendere di risolvere in maniera semplice le cose complesse, il discernimento non si può improvvisare ed è rischioso voler separare subito il grano dalla zizzania. Ancora una volta il tempo è superiore allo spazio.</w:t>
      </w:r>
    </w:p>
    <w:p w:rsidR="000A1C8B" w:rsidRPr="00B33B03" w:rsidRDefault="000A1C8B" w:rsidP="00E650CB">
      <w:r w:rsidRPr="00B33B03">
        <w:t>Va da sé che la riforma della chiesa dovrà cominciare dai pastori e dalla loro formazione. In particolare è ai vescovi che papa Francesco guarda principalmente, così come egli si è espresso parlando a loro al Consiglio episcopale latino-americano (</w:t>
      </w:r>
      <w:proofErr w:type="spellStart"/>
      <w:r w:rsidRPr="00B33B03">
        <w:t>Celam</w:t>
      </w:r>
      <w:proofErr w:type="spellEnd"/>
      <w:r w:rsidRPr="00B33B03">
        <w:t>).</w:t>
      </w:r>
    </w:p>
    <w:p w:rsidR="000A1C8B" w:rsidRPr="00B33B03" w:rsidRDefault="000A1C8B" w:rsidP="00E650CB">
      <w:r w:rsidRPr="00B33B03">
        <w:t>I vescovi devono essere pastori, vicini alla gente, padri e fratelli, con molta mansuetudine, pazienti e misericordiosi; uomini che amano la povertà, tanto la povertà interiore come libertà davanti al Signore, quanto la povertà esteriore come semplicità e austerità di vita; uomini che non abbiano “psicologia da principi”; uomini che non siano ambiziosi e che siano sposi di una chiesa senza stare in attesa di un’altra; uomini capaci di vegliare sul gregge che è stato loro affidato e di avere cura di tutto ciò che lo tiene unito: vigilare sul loro popolo con attenzione sugli eventuali pericoli che lo minacciano, ma soprattutto per accrescere la speranza; che abbiano sole e luce nei cuori. I vescovi devono essere uomini capaci di sostenere con amore e pazienza i passi di Dio nel suo popolo e il posto del vescovo per stare con il suo popolo è triplice: o davanti, per indicare il cammino; o nel mezzo, per mantenerlo unito e neutralizzare gli sbandamenti; o dietro, per evitare che nessuno rimanga indietro, ma anche e fondamentalmente, perché il gregge stesso ha il proprio fiuto per trovare nuove strade».</w:t>
      </w:r>
    </w:p>
    <w:p w:rsidR="000A1C8B" w:rsidRPr="00B33B03" w:rsidRDefault="000A1C8B" w:rsidP="00E650CB">
      <w:r w:rsidRPr="00B33B03">
        <w:t xml:space="preserve">Ai vescovi statunitensi ha poi ripetuto: «Siamo vescovi della chiesa. Pastori costituiti da Dio per pascere il suo gregge. La nostra gioia più grande è essere pastori, nient’altro che pastori. So bene che numerose sono le vostre sfide e che spesso è ostile il campo nel quale seminate </w:t>
      </w:r>
      <w:r w:rsidRPr="00B33B03">
        <w:lastRenderedPageBreak/>
        <w:t xml:space="preserve">e non poche sono le tentazioni di chiudersi nel recinto delle paure, a leccarsi le ferite, rimpiangendo un tempo che non torna e preparando risposte dure alle già aspre resistenze. E tuttavia siamo fautori della cultura dell’incontro. Siamo sacramenti viventi dell’abbraccio tra la ricchezza divina e la nostra povertà. Siamo testimoni dell’abbassamento e della condiscendenza di Dio che precede nell’amore anche la nostra primigenia risposta. Il linguaggio aspro e bellicoso della divisione non si addice alle labbra del pastore, non ha diritto di cittadinanza nel suo cuore e, benché esso sembri per un momento assicurare un’apparente egemonia, solo il fascino durevole della bontà e dell’amore resta veramente convincente». </w:t>
      </w:r>
    </w:p>
    <w:p w:rsidR="000A1C8B" w:rsidRPr="00B33B03" w:rsidRDefault="000A1C8B" w:rsidP="00E650CB">
      <w:r w:rsidRPr="00B33B03">
        <w:t xml:space="preserve">Si capisce così ancora </w:t>
      </w:r>
      <w:r w:rsidRPr="00B33B03">
        <w:rPr>
          <w:i/>
        </w:rPr>
        <w:t>Evangelii Gaudium</w:t>
      </w:r>
      <w:r w:rsidRPr="00B33B03">
        <w:t xml:space="preserve"> quando raccomanda ai vescovi di non atteggiarsi a principi.</w:t>
      </w:r>
      <w:r w:rsidRPr="00B33B03">
        <w:rPr>
          <w:rStyle w:val="Rimandonotaapidipagina"/>
        </w:rPr>
        <w:footnoteReference w:id="168"/>
      </w:r>
    </w:p>
    <w:p w:rsidR="000A1C8B" w:rsidRPr="00B33B03" w:rsidRDefault="000A1C8B" w:rsidP="00E650CB">
      <w:r w:rsidRPr="00B33B03">
        <w:t>Per papa Francesco il vescovo, termine che in greco significa sorvegliante, non deve solo sorvegliare, ma prima ancora vegliare sul gregge a lui affidato difendendolo dai pericolo. Modello è qui Jahvè che veglia sul popolo durante l’esodo, oppure Giuseppe che seppe vegliare su Gesù e su Maria.</w:t>
      </w:r>
    </w:p>
    <w:p w:rsidR="000A1C8B" w:rsidRPr="00B33B03" w:rsidRDefault="000A1C8B" w:rsidP="00E650CB">
      <w:r w:rsidRPr="00B33B03">
        <w:t>Il vescovo, sempre in comunione con la chiesa, è allora il primo testimone di Gesù Cristo nella comunità con la quale cammina insieme quale «pastore con l’odore delle pecore»</w:t>
      </w:r>
      <w:r w:rsidRPr="00B33B03">
        <w:rPr>
          <w:rStyle w:val="Rimandonotaapidipagina"/>
        </w:rPr>
        <w:footnoteReference w:id="169"/>
      </w:r>
      <w:r w:rsidRPr="00B33B03">
        <w:t xml:space="preserve"> ed è continuamente «attento ad alimentare il gregge con la sana dottrina e a difenderlo dai nemici, cioè dai lupi che si travestono da pecora, ma non possono nascondere il loro “odore da lupo”».</w:t>
      </w:r>
      <w:r w:rsidRPr="00B33B03">
        <w:rPr>
          <w:rStyle w:val="Rimandonotaapidipagina"/>
        </w:rPr>
        <w:footnoteReference w:id="170"/>
      </w:r>
      <w:r w:rsidRPr="00B33B03">
        <w:t xml:space="preserve"> Non solo, ma poiché la missione del vescovo si realizza grazie ad una preghiera capace di garantire un autentico rapporto con il Signore, «l’odore delle pecore non è soltanto l’odore delle pecore terrene, ma anche quello delle pecore che già si trovano nei pascoli celesti: è l’odore gradevole delle pecore sante».</w:t>
      </w:r>
      <w:r w:rsidRPr="00B33B03">
        <w:rPr>
          <w:rStyle w:val="Rimandonotaapidipagina"/>
        </w:rPr>
        <w:footnoteReference w:id="171"/>
      </w:r>
      <w:r w:rsidRPr="00B33B03">
        <w:t xml:space="preserve"> E l’odore delle pecore finisce per essere un odore cristologico, un odore della persona di Cristo Gesù.</w:t>
      </w:r>
    </w:p>
    <w:p w:rsidR="000A1C8B" w:rsidRPr="00B33B03" w:rsidRDefault="000A1C8B" w:rsidP="00E650CB">
      <w:r w:rsidRPr="00B33B03">
        <w:t>Uomo di comunione, infine, il vescovo aiuterà tutti nella crescita della sensibilità ecclesiale che si concretizza nella collegialità e nella sinodalità con il proprio popolo e i propri sacerdoti, ma anche con gli altri vescovi, fino al vescovo di Roma.</w:t>
      </w:r>
    </w:p>
    <w:p w:rsidR="000A1C8B" w:rsidRPr="00B33B03" w:rsidRDefault="000A1C8B" w:rsidP="00E650CB">
      <w:r w:rsidRPr="00B33B03">
        <w:t>Quando il vescovo non realizza tutto ciò diventa un cattivo pastore. Già da superiore dei gesuiti Bergoglio più volte era intervenuto per delineare i tratti del cattivo superiore, da papa non ha mancato di sottolineare quelli del cattivo pastore.</w:t>
      </w:r>
      <w:r w:rsidRPr="00B33B03">
        <w:rPr>
          <w:rStyle w:val="Rimandonotaapidipagina"/>
        </w:rPr>
        <w:footnoteReference w:id="172"/>
      </w:r>
      <w:r w:rsidRPr="00B33B03">
        <w:t xml:space="preserve"> Essi sono costituiti, in particolare, dalla pigrizia pastorale che svaluta il tesoro e la ricchezza dell’eredità ricevuta; dall’incapacità di stare con propria gente; dall’incapacità di scegliere stando sempre nel dubbio e nell’incertezza; dalla mancanza di spirito sinodale, di ascolto e di disponibilità verso i propri sacerdoti e verso i fedeli tutti a lui affidati. </w:t>
      </w:r>
    </w:p>
    <w:p w:rsidR="000A1C8B" w:rsidRDefault="000A1C8B" w:rsidP="00E650CB">
      <w:r w:rsidRPr="00B33B03">
        <w:lastRenderedPageBreak/>
        <w:t xml:space="preserve">È evidente che sono tutte esortazioni queste che possono facilmente essere riferite anche ai presbiteri, ai religiosi e ai laici, cioè a tutto il popolo di Dio, dato che ognuno è sorvegliante, maestro, formatore e responsabile di qualcuno. </w:t>
      </w:r>
      <w:r>
        <w:br w:type="page"/>
      </w:r>
    </w:p>
    <w:p w:rsidR="000A1C8B" w:rsidRPr="00B33B03" w:rsidRDefault="000A1C8B" w:rsidP="00E650CB">
      <w:pPr>
        <w:rPr>
          <w:b/>
        </w:rPr>
      </w:pPr>
      <w:r w:rsidRPr="00B33B03">
        <w:rPr>
          <w:b/>
        </w:rPr>
        <w:lastRenderedPageBreak/>
        <w:t>3. RIPRESA SISTEMATICA</w:t>
      </w:r>
    </w:p>
    <w:p w:rsidR="000A1C8B" w:rsidRPr="00B33B03" w:rsidRDefault="000A1C8B" w:rsidP="00E650CB">
      <w:pPr>
        <w:rPr>
          <w:b/>
        </w:rPr>
      </w:pPr>
    </w:p>
    <w:p w:rsidR="000A1C8B" w:rsidRPr="00B33B03" w:rsidRDefault="000A1C8B" w:rsidP="00E650CB">
      <w:r w:rsidRPr="00B33B03">
        <w:t xml:space="preserve">«L’insistenza con cui papa Francesco ci invita a riscoprire nell’amore misericordioso di Dio il cuore del vangelo e a interpretare alla sua luce il senso di tutte le verità e le norme di vita cristiana, non va quindi inteso come un banale fervorino, ma come la delineazione dell’orizzonte oggi più adeguato </w:t>
      </w:r>
      <w:proofErr w:type="gramStart"/>
      <w:r w:rsidRPr="00B33B03">
        <w:t>per</w:t>
      </w:r>
      <w:proofErr w:type="gramEnd"/>
      <w:r w:rsidRPr="00B33B03">
        <w:t xml:space="preserve"> una effettiva evangelizzazione nuova che, alla luce del volto misericordioso di Dio, sappia reinterpretare tutti gli elementi della fede e della prassi cristiana».</w:t>
      </w:r>
      <w:r w:rsidRPr="00B33B03">
        <w:rPr>
          <w:rStyle w:val="Rimandonotaapidipagina"/>
        </w:rPr>
        <w:footnoteReference w:id="173"/>
      </w:r>
      <w:r w:rsidRPr="00B33B03">
        <w:t xml:space="preserve"> </w:t>
      </w:r>
    </w:p>
    <w:p w:rsidR="000A1C8B" w:rsidRPr="00B33B03" w:rsidRDefault="000A1C8B" w:rsidP="00E650CB">
      <w:pPr>
        <w:rPr>
          <w:b/>
        </w:rPr>
      </w:pPr>
    </w:p>
    <w:p w:rsidR="000A1C8B" w:rsidRPr="00B33B03" w:rsidRDefault="000A1C8B" w:rsidP="00E650CB">
      <w:pPr>
        <w:rPr>
          <w:b/>
        </w:rPr>
      </w:pPr>
      <w:r>
        <w:rPr>
          <w:b/>
        </w:rPr>
        <w:t xml:space="preserve">1. </w:t>
      </w:r>
      <w:r w:rsidRPr="00B33B03">
        <w:rPr>
          <w:b/>
        </w:rPr>
        <w:t xml:space="preserve">La </w:t>
      </w:r>
      <w:r w:rsidRPr="00B33B03">
        <w:rPr>
          <w:b/>
          <w:i/>
        </w:rPr>
        <w:t xml:space="preserve">forma </w:t>
      </w:r>
      <w:proofErr w:type="spellStart"/>
      <w:r w:rsidRPr="00B33B03">
        <w:rPr>
          <w:b/>
          <w:i/>
        </w:rPr>
        <w:t>ecclesiae</w:t>
      </w:r>
      <w:proofErr w:type="spellEnd"/>
    </w:p>
    <w:p w:rsidR="000A1C8B" w:rsidRPr="00B33B03" w:rsidRDefault="000A1C8B" w:rsidP="00E650CB">
      <w:r w:rsidRPr="00B33B03">
        <w:t xml:space="preserve">«Se il mondo sta vivendo, come ama dire papa Francesco, non un’epoca di cambiamenti, ma un cambiamento d’epoca, tutti i credenti sono portati a interrogarsi sulla forma che la Chiesa dovrebbe darsi, per essere all’altezza della sua missione, in un’epoca diversa da quella che ora volge al tramonto. Non sono solo in gioco le strategie tradizionali dell’attività pastorale e dell’ardua impresa della proposta della fede ai non cristiani e ai non credenti, bensì la stessa </w:t>
      </w:r>
      <w:r w:rsidRPr="00B33B03">
        <w:rPr>
          <w:i/>
          <w:iCs/>
        </w:rPr>
        <w:t xml:space="preserve">forma </w:t>
      </w:r>
      <w:proofErr w:type="spellStart"/>
      <w:r w:rsidRPr="00B33B03">
        <w:rPr>
          <w:i/>
          <w:iCs/>
        </w:rPr>
        <w:t>ecclesiae</w:t>
      </w:r>
      <w:proofErr w:type="spellEnd"/>
      <w:r w:rsidRPr="00B33B03">
        <w:t>, nel senso del suo modo d’essere e stare nel mondo: è un problema che tocca la sua stessa sostanza, perché viene a determinare di sé tutta la sua missione».</w:t>
      </w:r>
      <w:r w:rsidRPr="00B33B03">
        <w:rPr>
          <w:rStyle w:val="Rimandonotaapidipagina"/>
        </w:rPr>
        <w:footnoteReference w:id="174"/>
      </w:r>
    </w:p>
    <w:p w:rsidR="000A1C8B" w:rsidRPr="00B33B03" w:rsidRDefault="000A1C8B" w:rsidP="00E650CB">
      <w:r w:rsidRPr="00B33B03">
        <w:t xml:space="preserve">L’unica chiesa di Cristo Gesù ha nei secoli cambiato la sua </w:t>
      </w:r>
      <w:r w:rsidRPr="00B33B03">
        <w:rPr>
          <w:i/>
        </w:rPr>
        <w:t>forma</w:t>
      </w:r>
      <w:r w:rsidRPr="00B33B03">
        <w:t xml:space="preserve"> costituendosi in modalità sempre nuove nella fedeltà al suo capo e alle sue membra. Fedeltà alla rivelazione dunque, e fedeltà all’uomo di ogni tempo, che vive il proprio tempo nelle infinite modalità istituite dalla storia e dalla geografia.</w:t>
      </w:r>
    </w:p>
    <w:p w:rsidR="000A1C8B" w:rsidRPr="00B33B03" w:rsidRDefault="000A1C8B" w:rsidP="00E650CB">
      <w:r w:rsidRPr="00B33B03">
        <w:t xml:space="preserve">Ne consegue che la fedeltà alla tradizione non può mai diventare tradizionalismo nell’illusione che possano esistere modalità di vivere la fede universali, sostanzialmente acquisite e semplicemente da ripetere, magari con qualche piccolo aggiornamento di </w:t>
      </w:r>
      <w:r w:rsidRPr="00B33B03">
        <w:rPr>
          <w:i/>
        </w:rPr>
        <w:t>restyling</w:t>
      </w:r>
      <w:r w:rsidRPr="00B33B03">
        <w:t>; da qui la necessità impellente di saper leggere con sapienza i segni dei tempi che dicono di una umanità in continua evoluzione, cambiamento, riformulazione. A ciò ci avevano già invitato con forza i padri conciliari.</w:t>
      </w:r>
      <w:r w:rsidRPr="00B33B03">
        <w:rPr>
          <w:rStyle w:val="Rimandonotaapidipagina"/>
        </w:rPr>
        <w:footnoteReference w:id="175"/>
      </w:r>
    </w:p>
    <w:p w:rsidR="000A1C8B" w:rsidRPr="00B33B03" w:rsidRDefault="000A1C8B" w:rsidP="00E650CB">
      <w:r w:rsidRPr="00B33B03">
        <w:t>Ad esempio uno dei segni dei tempi più vistosi oggi nel mondo occidentale è legato al rimescolamento demografico dovuto al fatto dell’emigrazione tra i popoli: si intrecciano tra loro culture, lingue, tradizioni, usi e costumi un tempo ben separati e distinguibili. In un contesto in cui si deve aggiungere una progressiva diminuzione dei credenti in Cristo Gesù ci si deve domandare a quale uomo oggi la chiesa si rivolga e quanto questa situazione nuova interroghi la pastorale.</w:t>
      </w:r>
    </w:p>
    <w:p w:rsidR="000A1C8B" w:rsidRPr="00B33B03" w:rsidRDefault="000A1C8B" w:rsidP="00E650CB">
      <w:r w:rsidRPr="00B33B03">
        <w:lastRenderedPageBreak/>
        <w:t xml:space="preserve">Sta progressivamente saltando quella distinzione classica per la quale un conto era la pastorale tra i credenti, un conto quella missionaria, tra i non cristiani, delegata ai missionari che la praticano in paesi lontani. </w:t>
      </w:r>
    </w:p>
    <w:p w:rsidR="000A1C8B" w:rsidRPr="00B33B03" w:rsidRDefault="000A1C8B" w:rsidP="00E650CB">
      <w:r w:rsidRPr="00B33B03">
        <w:t>Una prima riforma potrebbe allora essere avviata dalla presa d’atto che nella nostra pastorale ordinaria non si tratta più solo di educare e formare cristiani che hanno già ricevuto in casa la loro prima evangelizzazione, ma anche, e forse sempre più, di annunciare il vangelo di Gesù a chi di lui non sa quasi niente, o perché non ha ricevuto alcuna educazione, o perché ciò che ha ricevuto l’ha ormai dimenticato.</w:t>
      </w:r>
    </w:p>
    <w:p w:rsidR="000A1C8B" w:rsidRPr="00B33B03" w:rsidRDefault="000A1C8B" w:rsidP="00E650CB">
      <w:r w:rsidRPr="00B33B03">
        <w:t xml:space="preserve">Se in Italia, almeno esteriormente, non si ha sempre statisticamente questa impressione, data la positività di alcuni parametri, come il numero dei battezzati e il numero dei funerali religiosi, in altre parti dell’Occidente la cosa è assai più visibile anche in questi campi. </w:t>
      </w:r>
    </w:p>
    <w:p w:rsidR="000A1C8B" w:rsidRPr="00B33B03" w:rsidRDefault="000A1C8B" w:rsidP="00E650CB">
      <w:r w:rsidRPr="00B33B03">
        <w:t xml:space="preserve">Certo, questa situazione è ben chiara ai vescovi italiani: «Oggi, accanto a fedeli che frequentano regolarmente la comunità o comunque conservano la fede, vivono battezzati che non hanno più appartenenza ecclesiale né riferimento evangelico, vi sono molte persone, inoltre, che non conoscono per nulla la proposta cristiana. In questo contesto, evitando di arroccarsi su posizioni difensive, la pastorale è obbligata ad affrontare nuovi sentieri: condizione, questa, per essere fedele a quell’annuncio che non costituisce semplicemente un ambito della prassi, ma una dimensione dell’essere e dell’agire della chiesa stessa, </w:t>
      </w:r>
      <w:r w:rsidRPr="00B33B03">
        <w:rPr>
          <w:i/>
        </w:rPr>
        <w:t>la</w:t>
      </w:r>
      <w:r w:rsidRPr="00B33B03">
        <w:t xml:space="preserve"> sua stessa missione. La nuova evangelizzazione richiede, perciò, un’ampia conversione pastorale: essa si esprime attraverso comunità che non si limitano ad attendere, ma escono, vanno incontro, valorizzano le circostanze, spesso legate a momenti particolari della vita umana».</w:t>
      </w:r>
      <w:r w:rsidRPr="00B33B03">
        <w:rPr>
          <w:rStyle w:val="Rimandonotaapidipagina"/>
        </w:rPr>
        <w:footnoteReference w:id="176"/>
      </w:r>
    </w:p>
    <w:p w:rsidR="000A1C8B" w:rsidRDefault="000A1C8B" w:rsidP="00E650CB">
      <w:pPr>
        <w:rPr>
          <w:rFonts w:cstheme="minorHAnsi"/>
        </w:rPr>
      </w:pPr>
      <w:r w:rsidRPr="00B33B03">
        <w:rPr>
          <w:rFonts w:cstheme="minorHAnsi"/>
        </w:rPr>
        <w:t xml:space="preserve">Tutto questo sta assumendo caratteri così evidenti da non poter essere solo una condizione contingente, temporanea, superabile, tale da necessitare facili e semplici correttivi; </w:t>
      </w:r>
      <w:r>
        <w:rPr>
          <w:rFonts w:cstheme="minorHAnsi"/>
        </w:rPr>
        <w:t>ciò</w:t>
      </w:r>
      <w:r w:rsidRPr="00B33B03">
        <w:rPr>
          <w:rFonts w:cstheme="minorHAnsi"/>
        </w:rPr>
        <w:t xml:space="preserve"> sembra piuttosto dire di una condizione stabile, tale da richiedere, appunto, almeno in Occidente, una scelta radicale, una novità, una nuova </w:t>
      </w:r>
      <w:r w:rsidRPr="00B33B03">
        <w:rPr>
          <w:rFonts w:cstheme="minorHAnsi"/>
          <w:i/>
        </w:rPr>
        <w:t xml:space="preserve">forma </w:t>
      </w:r>
      <w:proofErr w:type="spellStart"/>
      <w:r w:rsidRPr="00B33B03">
        <w:rPr>
          <w:rFonts w:cstheme="minorHAnsi"/>
          <w:i/>
        </w:rPr>
        <w:t>ecclesiae</w:t>
      </w:r>
      <w:proofErr w:type="spellEnd"/>
      <w:r w:rsidRPr="00B33B03">
        <w:rPr>
          <w:rFonts w:cstheme="minorHAnsi"/>
        </w:rPr>
        <w:t xml:space="preserve">. </w:t>
      </w:r>
    </w:p>
    <w:p w:rsidR="00105C48" w:rsidRPr="00B33B03" w:rsidRDefault="00105C48" w:rsidP="00E650CB">
      <w:pPr>
        <w:rPr>
          <w:rFonts w:cstheme="minorHAnsi"/>
        </w:rPr>
      </w:pPr>
      <w:r>
        <w:rPr>
          <w:rFonts w:cstheme="minorHAnsi"/>
        </w:rPr>
        <w:t xml:space="preserve">Se «la chiesa si è rotta» urge la necessità di </w:t>
      </w:r>
      <w:proofErr w:type="spellStart"/>
      <w:r>
        <w:rPr>
          <w:rFonts w:cstheme="minorHAnsi"/>
        </w:rPr>
        <w:t>una azione</w:t>
      </w:r>
      <w:proofErr w:type="spellEnd"/>
      <w:r>
        <w:rPr>
          <w:rFonts w:cstheme="minorHAnsi"/>
        </w:rPr>
        <w:t xml:space="preserve"> di soccorso.</w:t>
      </w:r>
      <w:r>
        <w:rPr>
          <w:rStyle w:val="Rimandonotaapidipagina"/>
          <w:rFonts w:cstheme="minorHAnsi"/>
        </w:rPr>
        <w:footnoteReference w:id="177"/>
      </w:r>
    </w:p>
    <w:p w:rsidR="000A1C8B" w:rsidRPr="00B33B03" w:rsidRDefault="000A1C8B" w:rsidP="00E650CB">
      <w:pPr>
        <w:rPr>
          <w:rFonts w:cstheme="minorHAnsi"/>
        </w:rPr>
      </w:pPr>
      <w:r w:rsidRPr="00B33B03">
        <w:rPr>
          <w:rFonts w:cstheme="minorHAnsi"/>
        </w:rPr>
        <w:t>Già il Vaticano II mettendo al centro della chiesa il popolo di Dio aveva dato indicazioni preziose: è tutto il popolo di Dio a essere la chiesa, secondo le diverse vocazioni; ne consegue che l’opera di evangelizzazione oggi, ossia la nuova evangelizzazione, dovrà vedere come protagonista il popolo di Dio, superando dunque la «diffusa visione del clero come unico soggetto della missione, di cui i fedeli sarebbero necessariamente i destinatari»,</w:t>
      </w:r>
      <w:r w:rsidRPr="00B33B03">
        <w:rPr>
          <w:rStyle w:val="Rimandonotaapidipagina"/>
          <w:rFonts w:cstheme="minorHAnsi"/>
        </w:rPr>
        <w:footnoteReference w:id="178"/>
      </w:r>
      <w:r w:rsidRPr="00B33B03">
        <w:rPr>
          <w:rFonts w:cstheme="minorHAnsi"/>
        </w:rPr>
        <w:t xml:space="preserve"> ma superando anche l’idea che l’agire da cristiani nel mondo sia un atto sostanzialmente individuale, mentre esso dovrà avere ora un tratto effettivamente ecclesiale: non si opera cioè da cristiani singoli nel mondo, bensì in quanto parte di una comunità che sente, nel suo insieme, di essere segno e strumento della presenza di Dio in mezzo al suo popolo.  </w:t>
      </w:r>
    </w:p>
    <w:p w:rsidR="000A1C8B" w:rsidRPr="00B33B03" w:rsidRDefault="000A1C8B" w:rsidP="00E650CB">
      <w:pPr>
        <w:rPr>
          <w:rFonts w:cstheme="minorHAnsi"/>
        </w:rPr>
      </w:pPr>
      <w:r w:rsidRPr="00B33B03">
        <w:rPr>
          <w:rFonts w:cstheme="minorHAnsi"/>
        </w:rPr>
        <w:t xml:space="preserve">La chiesa è perciò chiamata oggi a trarre le conseguenze di tutto ciò; ne consegue che la gerarchia, cui spetta il compito di guida e di garante, dovrà imparare, ad esempio, ad ascoltare </w:t>
      </w:r>
      <w:r w:rsidRPr="00B33B03">
        <w:rPr>
          <w:rFonts w:cstheme="minorHAnsi"/>
        </w:rPr>
        <w:lastRenderedPageBreak/>
        <w:t xml:space="preserve">meglio il </w:t>
      </w:r>
      <w:proofErr w:type="spellStart"/>
      <w:r w:rsidRPr="00B33B03">
        <w:rPr>
          <w:rFonts w:cstheme="minorHAnsi"/>
          <w:i/>
        </w:rPr>
        <w:t>sensus</w:t>
      </w:r>
      <w:proofErr w:type="spellEnd"/>
      <w:r w:rsidRPr="00B33B03">
        <w:rPr>
          <w:rFonts w:cstheme="minorHAnsi"/>
          <w:i/>
        </w:rPr>
        <w:t xml:space="preserve"> </w:t>
      </w:r>
      <w:proofErr w:type="spellStart"/>
      <w:r w:rsidRPr="00B33B03">
        <w:rPr>
          <w:rFonts w:cstheme="minorHAnsi"/>
          <w:i/>
        </w:rPr>
        <w:t>fidei</w:t>
      </w:r>
      <w:proofErr w:type="spellEnd"/>
      <w:r w:rsidRPr="00B33B03">
        <w:rPr>
          <w:rFonts w:cstheme="minorHAnsi"/>
        </w:rPr>
        <w:t xml:space="preserve"> dei laici, cosa ben affermato dal Vaticano II, ma poi messa con difficoltà in pratica, anche per la poca o nessuna abitudine avuta, in tal senso, nel passato.</w:t>
      </w:r>
    </w:p>
    <w:p w:rsidR="000A1C8B" w:rsidRPr="00B33B03" w:rsidRDefault="000A1C8B" w:rsidP="00E650CB">
      <w:pPr>
        <w:rPr>
          <w:rFonts w:cstheme="minorHAnsi"/>
        </w:rPr>
      </w:pPr>
      <w:r w:rsidRPr="00B33B03">
        <w:rPr>
          <w:rFonts w:cstheme="minorHAnsi"/>
        </w:rPr>
        <w:t>«Se l’evangelizzazione è il criterio fondamentale per discernere la forma che di tempo in tempo la Chiesa deve assumere nel vivere la sua missione nel mondo, tutte le diverse molteplici componenti della sua vita hanno bisogno di essere sottoposte al giudizio sul contributo che sono in grado di dare, o sugli ostacoli che possono provocare, perché nell’azione della Chiesa sia sempre altamente evidente che solo il Vangelo di Gesù e il desiderio di donarne al mondo la ricchezza la determina in tutto ciò che fa».</w:t>
      </w:r>
      <w:r w:rsidRPr="00B33B03">
        <w:rPr>
          <w:rStyle w:val="Rimandonotaapidipagina"/>
          <w:rFonts w:cstheme="minorHAnsi"/>
        </w:rPr>
        <w:footnoteReference w:id="179"/>
      </w:r>
      <w:r w:rsidRPr="00B33B03">
        <w:rPr>
          <w:rFonts w:cstheme="minorHAnsi"/>
        </w:rPr>
        <w:t xml:space="preserve">  </w:t>
      </w:r>
    </w:p>
    <w:p w:rsidR="000A1C8B" w:rsidRPr="00B33B03" w:rsidRDefault="000A1C8B" w:rsidP="00E650CB">
      <w:pPr>
        <w:rPr>
          <w:rFonts w:cstheme="minorHAnsi"/>
        </w:rPr>
      </w:pPr>
    </w:p>
    <w:p w:rsidR="000A1C8B" w:rsidRPr="00B33B03" w:rsidRDefault="000A1C8B" w:rsidP="00E650CB">
      <w:pPr>
        <w:rPr>
          <w:rFonts w:cstheme="minorHAnsi"/>
          <w:b/>
        </w:rPr>
      </w:pPr>
      <w:r>
        <w:rPr>
          <w:rFonts w:cstheme="minorHAnsi"/>
          <w:b/>
        </w:rPr>
        <w:t xml:space="preserve">2. </w:t>
      </w:r>
      <w:r w:rsidRPr="00B33B03">
        <w:rPr>
          <w:rFonts w:cstheme="minorHAnsi"/>
          <w:b/>
        </w:rPr>
        <w:t>Una comunità cristiana senza sacerdoti?</w:t>
      </w:r>
    </w:p>
    <w:p w:rsidR="000A1C8B" w:rsidRPr="00B33B03" w:rsidRDefault="000A1C8B" w:rsidP="00E650CB">
      <w:pPr>
        <w:rPr>
          <w:rFonts w:ascii="Calibri" w:hAnsi="Calibri" w:cs="Calibri"/>
        </w:rPr>
      </w:pPr>
      <w:r w:rsidRPr="00B33B03">
        <w:rPr>
          <w:rFonts w:ascii="Calibri" w:hAnsi="Calibri" w:cs="Calibri"/>
        </w:rPr>
        <w:t>Giorgio Campanini (1930), un professore universitario laico, specialista del pensiero politico cattolico dell’Ottocento e del Novecento, si è interrogato, in un recente testo,</w:t>
      </w:r>
      <w:r w:rsidRPr="00B33B03">
        <w:rPr>
          <w:rStyle w:val="Rimandonotaapidipagina"/>
          <w:rFonts w:ascii="Calibri" w:hAnsi="Calibri" w:cs="Calibri"/>
        </w:rPr>
        <w:footnoteReference w:id="180"/>
      </w:r>
      <w:r w:rsidRPr="00B33B03">
        <w:rPr>
          <w:rFonts w:ascii="Calibri" w:hAnsi="Calibri" w:cs="Calibri"/>
        </w:rPr>
        <w:t xml:space="preserve"> sulla situazione pastorale della chiesa italiana alle prese oggi con la grave difficoltà della carenza del clero, tentando di leggerla come un segno dei tempi da indagare e come un’opportunità da cogliere, affinché «un fenomeno generalmente avvertito come una perdita possa trasformarsi in un guadagno attraverso la promozione di altre figure ministeriali già esistenti e da valorizzare o nuove da inventare».</w:t>
      </w:r>
      <w:r w:rsidRPr="00B33B03">
        <w:rPr>
          <w:rStyle w:val="Rimandonotaapidipagina"/>
          <w:rFonts w:ascii="Calibri" w:hAnsi="Calibri" w:cs="Calibri"/>
        </w:rPr>
        <w:footnoteReference w:id="181"/>
      </w:r>
      <w:r w:rsidRPr="00B33B03">
        <w:rPr>
          <w:rFonts w:ascii="Calibri" w:hAnsi="Calibri" w:cs="Calibri"/>
        </w:rPr>
        <w:t xml:space="preserve">  </w:t>
      </w:r>
    </w:p>
    <w:p w:rsidR="000A1C8B" w:rsidRPr="00B33B03" w:rsidRDefault="000A1C8B" w:rsidP="00E650CB">
      <w:pPr>
        <w:rPr>
          <w:rFonts w:ascii="Calibri" w:hAnsi="Calibri" w:cs="Calibri"/>
        </w:rPr>
      </w:pPr>
      <w:r w:rsidRPr="00B33B03">
        <w:rPr>
          <w:rFonts w:ascii="Calibri" w:hAnsi="Calibri" w:cs="Calibri"/>
        </w:rPr>
        <w:t xml:space="preserve">La domanda base del nostro studio è se il glorioso modello tridentino del passato, tutto incentrato sulla figura del presbitero parroco, non debba oggi essere sostituito da una impostazione nuova, comunque diversa, che faccia davvero tesoro della ministerialità della chiesa indicata con forza dal Vaticano II. </w:t>
      </w:r>
    </w:p>
    <w:p w:rsidR="000A1C8B" w:rsidRPr="00B33B03" w:rsidRDefault="000A1C8B" w:rsidP="00E650CB">
      <w:pPr>
        <w:rPr>
          <w:rFonts w:ascii="Calibri" w:hAnsi="Calibri" w:cs="Calibri"/>
        </w:rPr>
      </w:pPr>
      <w:r w:rsidRPr="00B33B03">
        <w:rPr>
          <w:rFonts w:ascii="Calibri" w:hAnsi="Calibri" w:cs="Calibri"/>
        </w:rPr>
        <w:t>Perciò «quello che oggi viene concepita come una drammatica crisi è dunque una sfida a ripensare la vita della chiesa nella sua globalità e a individuare nuove figure ministeriali, al maschile e al femminile».</w:t>
      </w:r>
      <w:r w:rsidRPr="00B33B03">
        <w:rPr>
          <w:rStyle w:val="Rimandonotaapidipagina"/>
          <w:rFonts w:ascii="Calibri" w:hAnsi="Calibri" w:cs="Calibri"/>
        </w:rPr>
        <w:footnoteReference w:id="182"/>
      </w:r>
    </w:p>
    <w:p w:rsidR="000A1C8B" w:rsidRPr="00B33B03" w:rsidRDefault="000A1C8B" w:rsidP="00E650CB">
      <w:pPr>
        <w:rPr>
          <w:rFonts w:ascii="Calibri" w:hAnsi="Calibri" w:cs="Calibri"/>
        </w:rPr>
      </w:pPr>
      <w:r w:rsidRPr="00B33B03">
        <w:rPr>
          <w:rFonts w:ascii="Calibri" w:hAnsi="Calibri" w:cs="Calibri"/>
        </w:rPr>
        <w:t>In prima battuta la strategia potrebbe riguardare la valorizzazione della presenza dei religiosi sul territorio, la valorizzazione di preti stranieri, un riordinamento delle diocesi italiane.</w:t>
      </w:r>
    </w:p>
    <w:p w:rsidR="000A1C8B" w:rsidRPr="00B33B03" w:rsidRDefault="000A1C8B" w:rsidP="00E650CB">
      <w:pPr>
        <w:rPr>
          <w:rFonts w:ascii="Calibri" w:hAnsi="Calibri" w:cs="Calibri"/>
        </w:rPr>
      </w:pPr>
      <w:r w:rsidRPr="00B33B03">
        <w:rPr>
          <w:rFonts w:ascii="Calibri" w:hAnsi="Calibri" w:cs="Calibri"/>
        </w:rPr>
        <w:t>Nel 2012 in clero religioso in Italia era di 15.672 unità, ad esso è affidata la guida di un numero di parrocchie che varia dal 3% al 10% a seconda della diocesi. Per vocazione, spiritualità, carisma del fondatore, preparazione culturale e formazione pastorale, non sempre i religiosi risultano però adatti a tale servizio.</w:t>
      </w:r>
    </w:p>
    <w:p w:rsidR="000A1C8B" w:rsidRPr="00B33B03" w:rsidRDefault="000A1C8B" w:rsidP="00E650CB">
      <w:pPr>
        <w:rPr>
          <w:rFonts w:ascii="Calibri" w:hAnsi="Calibri" w:cs="Calibri"/>
        </w:rPr>
      </w:pPr>
      <w:r w:rsidRPr="00B33B03">
        <w:rPr>
          <w:rFonts w:ascii="Calibri" w:hAnsi="Calibri" w:cs="Calibri"/>
        </w:rPr>
        <w:t>Il rivolgersi a preti stranieri è una questione ancora più seria, essi provengono da chiese che sono generalmente ancora più povere dell’Italia e hanno stili di vita e di pastorale non sempre facili da accostare al mondo italiano e occidentale in genere.</w:t>
      </w:r>
    </w:p>
    <w:p w:rsidR="000A1C8B" w:rsidRPr="00B33B03" w:rsidRDefault="000A1C8B" w:rsidP="00E650CB">
      <w:pPr>
        <w:rPr>
          <w:rFonts w:ascii="Calibri" w:hAnsi="Calibri" w:cs="Calibri"/>
        </w:rPr>
      </w:pPr>
      <w:r w:rsidRPr="00B33B03">
        <w:rPr>
          <w:rFonts w:ascii="Calibri" w:hAnsi="Calibri" w:cs="Calibri"/>
        </w:rPr>
        <w:t xml:space="preserve">Sulla revisione dei confini delle 225 diocesi italiane e sulla loro riduzione facendole ad esempio coincidere con le 93 province dell’Italia, va detto che si tratta di un auspicio già del Vaticano II, rilanciato anche da papa Francesco. Dal 1984 lo stato italiano ha rinunciato a essere parte </w:t>
      </w:r>
      <w:r w:rsidRPr="00B33B03">
        <w:rPr>
          <w:rFonts w:ascii="Calibri" w:hAnsi="Calibri" w:cs="Calibri"/>
        </w:rPr>
        <w:lastRenderedPageBreak/>
        <w:t>in cause in questi cambiamenti, le opposizioni vengono piuttosto dalle comunità stesse o dai vescovi.</w:t>
      </w:r>
    </w:p>
    <w:p w:rsidR="000A1C8B" w:rsidRPr="00B33B03" w:rsidRDefault="000A1C8B" w:rsidP="00E650CB">
      <w:pPr>
        <w:rPr>
          <w:rFonts w:ascii="Calibri" w:hAnsi="Calibri" w:cs="Calibri"/>
        </w:rPr>
      </w:pPr>
      <w:r w:rsidRPr="00B33B03">
        <w:rPr>
          <w:rFonts w:ascii="Calibri" w:hAnsi="Calibri" w:cs="Calibri"/>
        </w:rPr>
        <w:t xml:space="preserve">Il testo presenta tre possibili vie di soluzione qui da percorrere. </w:t>
      </w:r>
    </w:p>
    <w:p w:rsidR="000A1C8B" w:rsidRPr="00B33B03" w:rsidRDefault="000A1C8B" w:rsidP="00E650CB">
      <w:pPr>
        <w:rPr>
          <w:rFonts w:ascii="Calibri" w:hAnsi="Calibri" w:cs="Calibri"/>
        </w:rPr>
      </w:pPr>
      <w:r w:rsidRPr="00B33B03">
        <w:rPr>
          <w:rFonts w:ascii="Calibri" w:hAnsi="Calibri" w:cs="Calibri"/>
        </w:rPr>
        <w:t xml:space="preserve">La prima è tesa alla considerazione seria delle possibilità del diaconato permanente, risorsa presente nelle diocesi, ma non pienamente ancora valorizzata e con una accoglienza ancora troppo limitata e conosciuta.  </w:t>
      </w:r>
    </w:p>
    <w:p w:rsidR="000A1C8B" w:rsidRPr="00B33B03" w:rsidRDefault="000A1C8B" w:rsidP="00E650CB">
      <w:pPr>
        <w:rPr>
          <w:rFonts w:ascii="Calibri" w:hAnsi="Calibri" w:cs="Calibri"/>
        </w:rPr>
      </w:pPr>
      <w:r w:rsidRPr="00B33B03">
        <w:rPr>
          <w:rFonts w:ascii="Calibri" w:hAnsi="Calibri" w:cs="Calibri"/>
        </w:rPr>
        <w:t>La seconda considera l’inserimento delle religiose nel servizio pastorale e più in generale una migliore presenza del femminile nella chiesa. Il tutto a patto «di conciliare la duplice appartenenza delle religiose, da un lato alla congregazione di cui si fa parte, dall’altro alla chiesa locale nella quale si risiede»,</w:t>
      </w:r>
      <w:r w:rsidRPr="00B33B03">
        <w:rPr>
          <w:rStyle w:val="Rimandonotaapidipagina"/>
          <w:rFonts w:ascii="Calibri" w:hAnsi="Calibri" w:cs="Calibri"/>
        </w:rPr>
        <w:footnoteReference w:id="183"/>
      </w:r>
      <w:r w:rsidRPr="00B33B03">
        <w:rPr>
          <w:rFonts w:ascii="Calibri" w:hAnsi="Calibri" w:cs="Calibri"/>
        </w:rPr>
        <w:t xml:space="preserve"> cosa non sempre facile.</w:t>
      </w:r>
    </w:p>
    <w:p w:rsidR="000A1C8B" w:rsidRPr="00B33B03" w:rsidRDefault="000A1C8B" w:rsidP="00E650CB">
      <w:pPr>
        <w:rPr>
          <w:rFonts w:ascii="Calibri" w:hAnsi="Calibri" w:cs="Calibri"/>
        </w:rPr>
      </w:pPr>
      <w:r w:rsidRPr="00B33B03">
        <w:rPr>
          <w:rFonts w:ascii="Calibri" w:hAnsi="Calibri" w:cs="Calibri"/>
        </w:rPr>
        <w:t>La terza via riguarda la valorizzazione dei ministeri laicali con la possibilità di inventare dei servizi stabili (l’animatore di comunità, il responsabile della catechesi, l’animatore della carità, il ministro dell’ascolto, ecc.) coordinati sempre da un presbitero, in una pastorale di insieme.</w:t>
      </w:r>
    </w:p>
    <w:p w:rsidR="000A1C8B" w:rsidRPr="00B33B03" w:rsidRDefault="000A1C8B" w:rsidP="00E650CB">
      <w:pPr>
        <w:rPr>
          <w:rFonts w:ascii="Calibri" w:hAnsi="Calibri" w:cs="Calibri"/>
        </w:rPr>
      </w:pPr>
      <w:r w:rsidRPr="00B33B03">
        <w:rPr>
          <w:rFonts w:ascii="Calibri" w:hAnsi="Calibri" w:cs="Calibri"/>
        </w:rPr>
        <w:t>In generale Campanini rivendica comunque un giusto diritto dei laici di essere coinvolti nell</w:t>
      </w:r>
      <w:r>
        <w:rPr>
          <w:rFonts w:ascii="Calibri" w:hAnsi="Calibri" w:cs="Calibri"/>
        </w:rPr>
        <w:t>e</w:t>
      </w:r>
      <w:r w:rsidRPr="00B33B03">
        <w:rPr>
          <w:rFonts w:ascii="Calibri" w:hAnsi="Calibri" w:cs="Calibri"/>
        </w:rPr>
        <w:t xml:space="preserve"> discussion</w:t>
      </w:r>
      <w:r>
        <w:rPr>
          <w:rFonts w:ascii="Calibri" w:hAnsi="Calibri" w:cs="Calibri"/>
        </w:rPr>
        <w:t>i</w:t>
      </w:r>
      <w:r w:rsidRPr="00B33B03">
        <w:rPr>
          <w:rFonts w:ascii="Calibri" w:hAnsi="Calibri" w:cs="Calibri"/>
        </w:rPr>
        <w:t xml:space="preserve"> su questi temi rimasti per lo più pertinenza dei vescovi o dei preti stessi.</w:t>
      </w:r>
    </w:p>
    <w:p w:rsidR="000A1C8B" w:rsidRPr="00B33B03" w:rsidRDefault="000A1C8B" w:rsidP="00E650CB">
      <w:pPr>
        <w:rPr>
          <w:rFonts w:ascii="Calibri" w:hAnsi="Calibri" w:cs="Calibri"/>
        </w:rPr>
      </w:pPr>
      <w:r w:rsidRPr="00B33B03">
        <w:rPr>
          <w:rFonts w:ascii="Calibri" w:hAnsi="Calibri" w:cs="Calibri"/>
        </w:rPr>
        <w:t>Si pone qui, infine, in particolare, la necessità di una scelta, «se insistere pervicacemente nella difesa di una chiesa presbitero-centrica o se passare ad una chiesa policentrica, dalla quale emergano e siano valorizzate nuove forme di ministerialità, non in concorrenza, ma a integrazione di quelle esistenti».</w:t>
      </w:r>
      <w:r w:rsidRPr="00B33B03">
        <w:rPr>
          <w:rStyle w:val="Rimandonotaapidipagina"/>
          <w:rFonts w:ascii="Calibri" w:hAnsi="Calibri" w:cs="Calibri"/>
        </w:rPr>
        <w:footnoteReference w:id="184"/>
      </w:r>
    </w:p>
    <w:p w:rsidR="000A1C8B" w:rsidRPr="00B33B03" w:rsidRDefault="000A1C8B" w:rsidP="00E650CB">
      <w:pPr>
        <w:rPr>
          <w:rFonts w:ascii="Calibri" w:hAnsi="Calibri" w:cs="Calibri"/>
        </w:rPr>
      </w:pPr>
    </w:p>
    <w:p w:rsidR="000A1C8B" w:rsidRPr="00B33B03" w:rsidRDefault="000A1C8B" w:rsidP="00E650CB">
      <w:pPr>
        <w:rPr>
          <w:rFonts w:ascii="Calibri" w:hAnsi="Calibri" w:cs="Calibri"/>
          <w:b/>
        </w:rPr>
      </w:pPr>
      <w:r w:rsidRPr="00B33B03">
        <w:rPr>
          <w:rFonts w:ascii="Calibri" w:hAnsi="Calibri" w:cs="Calibri"/>
          <w:b/>
        </w:rPr>
        <w:t xml:space="preserve">3.1. L’ANNUNCIO DEL VANGELO OGGI </w:t>
      </w:r>
    </w:p>
    <w:p w:rsidR="000A1C8B" w:rsidRPr="00B33B03" w:rsidRDefault="000A1C8B" w:rsidP="00E650CB">
      <w:pPr>
        <w:rPr>
          <w:rFonts w:ascii="Calibri" w:hAnsi="Calibri" w:cs="Calibri"/>
          <w:b/>
        </w:rPr>
      </w:pPr>
    </w:p>
    <w:p w:rsidR="000A1C8B" w:rsidRPr="00B33B03" w:rsidRDefault="000A1C8B" w:rsidP="00E650CB">
      <w:pPr>
        <w:rPr>
          <w:rFonts w:cstheme="minorHAnsi"/>
          <w:b/>
          <w:szCs w:val="28"/>
        </w:rPr>
      </w:pPr>
      <w:r>
        <w:rPr>
          <w:rFonts w:cstheme="minorHAnsi"/>
          <w:b/>
          <w:szCs w:val="28"/>
        </w:rPr>
        <w:t xml:space="preserve">1. </w:t>
      </w:r>
      <w:r w:rsidRPr="00B33B03">
        <w:rPr>
          <w:rFonts w:cstheme="minorHAnsi"/>
          <w:b/>
          <w:szCs w:val="28"/>
        </w:rPr>
        <w:t>Situati nella cultura in cui viviamo</w:t>
      </w:r>
    </w:p>
    <w:p w:rsidR="000A1C8B" w:rsidRPr="00B33B03" w:rsidRDefault="000A1C8B" w:rsidP="00E650CB">
      <w:pPr>
        <w:rPr>
          <w:rFonts w:cstheme="minorHAnsi"/>
          <w:szCs w:val="28"/>
        </w:rPr>
      </w:pPr>
      <w:r w:rsidRPr="00B33B03">
        <w:rPr>
          <w:rFonts w:cstheme="minorHAnsi"/>
          <w:szCs w:val="28"/>
        </w:rPr>
        <w:t xml:space="preserve">Essere pienamente situati nella cultura in cui viviamo, in forma critica e senza sconti, è condizione indispensabile per un annuncio efficace del vangelo di Gesù convinto e convincente; ne consegue che la cultura è come un </w:t>
      </w:r>
      <w:r w:rsidRPr="00B33B03">
        <w:rPr>
          <w:rFonts w:cstheme="minorHAnsi"/>
          <w:i/>
          <w:szCs w:val="28"/>
        </w:rPr>
        <w:t>locus</w:t>
      </w:r>
      <w:r w:rsidRPr="00B33B03">
        <w:rPr>
          <w:rFonts w:cstheme="minorHAnsi"/>
          <w:szCs w:val="28"/>
        </w:rPr>
        <w:t xml:space="preserve"> </w:t>
      </w:r>
      <w:proofErr w:type="spellStart"/>
      <w:r w:rsidRPr="00B33B03">
        <w:rPr>
          <w:rFonts w:cstheme="minorHAnsi"/>
          <w:i/>
          <w:szCs w:val="28"/>
        </w:rPr>
        <w:t>theologicus</w:t>
      </w:r>
      <w:proofErr w:type="spellEnd"/>
      <w:r w:rsidRPr="00B33B03">
        <w:rPr>
          <w:rFonts w:cstheme="minorHAnsi"/>
          <w:szCs w:val="28"/>
        </w:rPr>
        <w:t>:</w:t>
      </w:r>
      <w:r w:rsidRPr="00B33B03">
        <w:rPr>
          <w:rFonts w:cstheme="minorHAnsi"/>
          <w:i/>
          <w:szCs w:val="28"/>
        </w:rPr>
        <w:t xml:space="preserve"> </w:t>
      </w:r>
      <w:r w:rsidRPr="00B33B03">
        <w:rPr>
          <w:rFonts w:cstheme="minorHAnsi"/>
          <w:szCs w:val="28"/>
        </w:rPr>
        <w:t>Dio ci parla in essa e attraverso di essa.</w:t>
      </w:r>
    </w:p>
    <w:p w:rsidR="000A1C8B" w:rsidRPr="00B33B03" w:rsidRDefault="000A1C8B" w:rsidP="00E650CB">
      <w:pPr>
        <w:rPr>
          <w:rFonts w:cstheme="minorHAnsi"/>
          <w:szCs w:val="28"/>
        </w:rPr>
      </w:pPr>
      <w:r w:rsidRPr="00B33B03">
        <w:rPr>
          <w:rFonts w:cstheme="minorHAnsi"/>
          <w:szCs w:val="28"/>
        </w:rPr>
        <w:t>Tutti sentiamo talora una certa frustrazione o disagio che nasce dal non saper sempre parlare in maniera adeguata oggi ai ragazzi, ai giovani, agli adulti e perfino agli anziani del vangelo, perché essi, specie i giovani, un po’ ci sfuggono, ragionano con altre categorie, modalità di vita, interessi ecc.</w:t>
      </w:r>
      <w:r>
        <w:rPr>
          <w:rStyle w:val="Rimandonotaapidipagina"/>
          <w:rFonts w:cstheme="minorHAnsi"/>
          <w:szCs w:val="28"/>
        </w:rPr>
        <w:footnoteReference w:id="185"/>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Si fa perciò indispensabile l’attenzione allo sfondo culturale nel quale operiamo per non rischiare di correre invano, «il desiderio è di mantenere un dialogo con l’esperienza di vita del popolo di Dio e con la cultura odierna, per non smarrire uno sguardo più ampio sul mondo».</w:t>
      </w:r>
      <w:r w:rsidRPr="00B33B03">
        <w:rPr>
          <w:rStyle w:val="Rimandonotaapidipagina"/>
          <w:rFonts w:cstheme="minorHAnsi"/>
          <w:szCs w:val="28"/>
        </w:rPr>
        <w:footnoteReference w:id="186"/>
      </w:r>
      <w:r w:rsidRPr="00B33B03">
        <w:rPr>
          <w:rFonts w:cstheme="minorHAnsi"/>
          <w:szCs w:val="28"/>
        </w:rPr>
        <w:t xml:space="preserve"> </w:t>
      </w:r>
    </w:p>
    <w:p w:rsidR="000A1C8B" w:rsidRDefault="000A1C8B" w:rsidP="00E650CB">
      <w:pPr>
        <w:rPr>
          <w:rFonts w:cstheme="minorHAnsi"/>
          <w:b/>
          <w:szCs w:val="28"/>
        </w:rPr>
      </w:pPr>
    </w:p>
    <w:p w:rsidR="000A1C8B" w:rsidRPr="00B33B03" w:rsidRDefault="000A1C8B" w:rsidP="00E650CB">
      <w:pPr>
        <w:rPr>
          <w:rFonts w:cstheme="minorHAnsi"/>
          <w:szCs w:val="28"/>
        </w:rPr>
      </w:pPr>
      <w:r>
        <w:rPr>
          <w:rFonts w:cstheme="minorHAnsi"/>
          <w:b/>
          <w:szCs w:val="28"/>
        </w:rPr>
        <w:t xml:space="preserve">2. </w:t>
      </w:r>
      <w:r w:rsidRPr="00B33B03">
        <w:rPr>
          <w:rFonts w:cstheme="minorHAnsi"/>
          <w:b/>
          <w:szCs w:val="28"/>
        </w:rPr>
        <w:t>La cultura attuale</w:t>
      </w:r>
    </w:p>
    <w:p w:rsidR="000A1C8B" w:rsidRPr="00B33B03" w:rsidRDefault="000A1C8B" w:rsidP="00E650CB">
      <w:pPr>
        <w:rPr>
          <w:rFonts w:cstheme="minorHAnsi"/>
          <w:szCs w:val="28"/>
        </w:rPr>
      </w:pPr>
      <w:r w:rsidRPr="00B33B03">
        <w:rPr>
          <w:rFonts w:cstheme="minorHAnsi"/>
          <w:szCs w:val="28"/>
        </w:rPr>
        <w:t xml:space="preserve">Che il nostro tempo sia un tempo di crisi è un’affermazione talmente comune da essercene ormai assuefatti; la crisi, però, può a un tempo indicare un pericolo di morte, come nel caso </w:t>
      </w:r>
      <w:r w:rsidRPr="00B33B03">
        <w:rPr>
          <w:rFonts w:cstheme="minorHAnsi"/>
          <w:szCs w:val="28"/>
        </w:rPr>
        <w:lastRenderedPageBreak/>
        <w:t xml:space="preserve">di una crisi cardiaca, oppure essere una salutare crisi di crescita, una fase di un passaggio che ci chiede di entrare in un mondo nuovo. </w:t>
      </w:r>
    </w:p>
    <w:p w:rsidR="000A1C8B" w:rsidRPr="00B33B03" w:rsidRDefault="000A1C8B" w:rsidP="00E650CB">
      <w:pPr>
        <w:rPr>
          <w:rFonts w:cstheme="minorHAnsi"/>
          <w:szCs w:val="28"/>
        </w:rPr>
      </w:pPr>
      <w:r w:rsidRPr="00B33B03">
        <w:rPr>
          <w:rFonts w:cstheme="minorHAnsi"/>
          <w:szCs w:val="28"/>
        </w:rPr>
        <w:t xml:space="preserve">Già </w:t>
      </w:r>
      <w:r w:rsidRPr="00B33B03">
        <w:rPr>
          <w:rFonts w:cstheme="minorHAnsi"/>
          <w:i/>
          <w:szCs w:val="28"/>
        </w:rPr>
        <w:t>Gaudium et Spes</w:t>
      </w:r>
      <w:r w:rsidRPr="00B33B03">
        <w:rPr>
          <w:rFonts w:cstheme="minorHAnsi"/>
          <w:szCs w:val="28"/>
        </w:rPr>
        <w:t xml:space="preserve"> proprio aprendo la sezione dedicata alla cultura contemporanea, affermava che «è lecito parlare di una nuova epoca della storia umana».</w:t>
      </w:r>
      <w:r w:rsidRPr="00B33B03">
        <w:rPr>
          <w:rStyle w:val="Rimandonotaapidipagina"/>
          <w:rFonts w:cstheme="minorHAnsi"/>
          <w:szCs w:val="28"/>
        </w:rPr>
        <w:footnoteReference w:id="187"/>
      </w:r>
    </w:p>
    <w:p w:rsidR="000A1C8B" w:rsidRPr="00B33B03" w:rsidRDefault="000A1C8B" w:rsidP="00E650CB">
      <w:pPr>
        <w:rPr>
          <w:rFonts w:cstheme="minorHAnsi"/>
          <w:szCs w:val="28"/>
        </w:rPr>
      </w:pPr>
      <w:r w:rsidRPr="00B33B03">
        <w:rPr>
          <w:rFonts w:cstheme="minorHAnsi"/>
          <w:szCs w:val="28"/>
        </w:rPr>
        <w:t>In essa stiamo entrando, ma per ora siamo ancora in una fase transitoria tra un passato che non c’è più, con le culture tradizionali che sono collassate, e un futuro che non c’è ancora e che si presenta comunque ancora pieno di incognite in ogni campo, si pensi al nucleare, all’inquinamento, alla crisi economica, al digitale che continua ad aprire cose nuove, alle quali non sempre siamo preparati, le scoperte scientifiche sempre più sconcertanti, ecc.</w:t>
      </w:r>
    </w:p>
    <w:p w:rsidR="000A1C8B" w:rsidRPr="00B33B03" w:rsidRDefault="000A1C8B" w:rsidP="00E650CB">
      <w:pPr>
        <w:rPr>
          <w:rFonts w:cstheme="minorHAnsi"/>
          <w:szCs w:val="28"/>
        </w:rPr>
      </w:pPr>
      <w:r w:rsidRPr="00B33B03">
        <w:rPr>
          <w:rFonts w:cstheme="minorHAnsi"/>
          <w:szCs w:val="28"/>
        </w:rPr>
        <w:t xml:space="preserve">Innanzitutto e per lo più, in questo scenario che va cambiando, la cultura «alta» sembra ostentare una presunta irrilevanza di Dio e le grandi ideologie, come le grandi narrazioni o </w:t>
      </w:r>
      <w:proofErr w:type="spellStart"/>
      <w:r w:rsidRPr="00B33B03">
        <w:rPr>
          <w:rFonts w:cstheme="minorHAnsi"/>
          <w:szCs w:val="28"/>
        </w:rPr>
        <w:t>metanarrazioni</w:t>
      </w:r>
      <w:proofErr w:type="spellEnd"/>
      <w:r w:rsidRPr="00B33B03">
        <w:rPr>
          <w:rFonts w:cstheme="minorHAnsi"/>
          <w:szCs w:val="28"/>
        </w:rPr>
        <w:t xml:space="preserve"> (F. </w:t>
      </w:r>
      <w:proofErr w:type="spellStart"/>
      <w:r w:rsidRPr="00B33B03">
        <w:rPr>
          <w:rFonts w:cstheme="minorHAnsi"/>
          <w:szCs w:val="28"/>
        </w:rPr>
        <w:t>Lyotard</w:t>
      </w:r>
      <w:proofErr w:type="spellEnd"/>
      <w:r w:rsidRPr="00B33B03">
        <w:rPr>
          <w:rFonts w:cstheme="minorHAnsi"/>
          <w:szCs w:val="28"/>
        </w:rPr>
        <w:t>) sono crollate alla prova della storia lasciando l’uomo occidentale ricurvo su di sé, incapace di alzare lo sguardo verso i grandi orizzonti, costretto a costruire solo il futuro quotidiano, per cominciare ogni giorno daccapo, con la conseguenza che il peso dell’esistenza si rivela per lui gravoso, avendo perso, o quasi perso, la speranza: ecco il postmoderno.</w:t>
      </w:r>
      <w:r w:rsidRPr="00B33B03">
        <w:rPr>
          <w:rStyle w:val="Rimandonotaapidipagina"/>
          <w:rFonts w:cstheme="minorHAnsi"/>
          <w:szCs w:val="28"/>
        </w:rPr>
        <w:footnoteReference w:id="188"/>
      </w:r>
    </w:p>
    <w:p w:rsidR="000A1C8B" w:rsidRPr="00B33B03" w:rsidRDefault="000A1C8B" w:rsidP="00E650CB">
      <w:pPr>
        <w:rPr>
          <w:rFonts w:cstheme="minorHAnsi"/>
          <w:szCs w:val="28"/>
        </w:rPr>
      </w:pPr>
      <w:r w:rsidRPr="00B33B03">
        <w:rPr>
          <w:rFonts w:cstheme="minorHAnsi"/>
          <w:szCs w:val="28"/>
        </w:rPr>
        <w:t xml:space="preserve">La fine della modernità e delle sue illusioni ha comportato, come si sa, la perdita di quella centralità che il soggetto aveva creduto di aver conquistato ponendo al centro </w:t>
      </w:r>
      <w:proofErr w:type="gramStart"/>
      <w:r w:rsidRPr="00B33B03">
        <w:rPr>
          <w:rFonts w:cstheme="minorHAnsi"/>
          <w:szCs w:val="28"/>
        </w:rPr>
        <w:t>se</w:t>
      </w:r>
      <w:proofErr w:type="gramEnd"/>
      <w:r w:rsidRPr="00B33B03">
        <w:rPr>
          <w:rFonts w:cstheme="minorHAnsi"/>
          <w:szCs w:val="28"/>
        </w:rPr>
        <w:t xml:space="preserve"> stesso (R. Cartesio); a ciò si aggiunga la perdita, riconosciuta oggi, della forza veritativa che la scienza sembrava potergli garantire. </w:t>
      </w:r>
    </w:p>
    <w:p w:rsidR="000A1C8B" w:rsidRPr="00B33B03" w:rsidRDefault="000A1C8B" w:rsidP="00E650CB">
      <w:pPr>
        <w:rPr>
          <w:rFonts w:cstheme="minorHAnsi"/>
          <w:szCs w:val="28"/>
        </w:rPr>
      </w:pPr>
      <w:r w:rsidRPr="00B33B03">
        <w:rPr>
          <w:rFonts w:cstheme="minorHAnsi"/>
          <w:szCs w:val="28"/>
        </w:rPr>
        <w:t xml:space="preserve">Sulla scia di Nietzsche e di Popper stiamo andando verso il </w:t>
      </w:r>
      <w:r w:rsidRPr="00B33B03">
        <w:rPr>
          <w:rFonts w:cstheme="minorHAnsi"/>
          <w:i/>
          <w:szCs w:val="28"/>
        </w:rPr>
        <w:t>Tramonto dell’Occidente</w:t>
      </w:r>
      <w:r w:rsidRPr="00B33B03">
        <w:rPr>
          <w:rFonts w:cstheme="minorHAnsi"/>
          <w:szCs w:val="28"/>
        </w:rPr>
        <w:t>, civiltà che ha nel suo nome il contenuto del suo destino,</w:t>
      </w:r>
      <w:r w:rsidRPr="00B33B03">
        <w:rPr>
          <w:rStyle w:val="Rimandonotaapidipagina"/>
          <w:rFonts w:cstheme="minorHAnsi"/>
          <w:szCs w:val="28"/>
        </w:rPr>
        <w:footnoteReference w:id="189"/>
      </w:r>
      <w:r w:rsidRPr="00B33B03">
        <w:rPr>
          <w:rFonts w:cstheme="minorHAnsi"/>
          <w:szCs w:val="28"/>
        </w:rPr>
        <w:t xml:space="preserve"> già </w:t>
      </w:r>
      <w:proofErr w:type="spellStart"/>
      <w:r w:rsidRPr="00B33B03">
        <w:rPr>
          <w:rFonts w:cstheme="minorHAnsi"/>
          <w:szCs w:val="28"/>
        </w:rPr>
        <w:t>precognizzato</w:t>
      </w:r>
      <w:proofErr w:type="spellEnd"/>
      <w:r w:rsidRPr="00B33B03">
        <w:rPr>
          <w:rFonts w:cstheme="minorHAnsi"/>
          <w:szCs w:val="28"/>
        </w:rPr>
        <w:t xml:space="preserve"> da Oswald Spengler nella sua nota opera del 1918 e del 1922 (due volumi) scritta con quel titolo dopo le tragedie della prima guerra mondiale.</w:t>
      </w:r>
    </w:p>
    <w:p w:rsidR="000A1C8B" w:rsidRPr="00B33B03" w:rsidRDefault="000A1C8B" w:rsidP="00E650CB">
      <w:pPr>
        <w:rPr>
          <w:rFonts w:cstheme="minorHAnsi"/>
          <w:szCs w:val="28"/>
        </w:rPr>
      </w:pPr>
      <w:r w:rsidRPr="00B33B03">
        <w:rPr>
          <w:rFonts w:cstheme="minorHAnsi"/>
          <w:szCs w:val="28"/>
        </w:rPr>
        <w:t>La luce illuminista aveva preteso di ergersi con la ragione a scapito della luce della fede, illudendosi di poterla spegnere per avere tutto il campo;</w:t>
      </w:r>
      <w:r w:rsidRPr="00B33B03">
        <w:rPr>
          <w:rStyle w:val="Rimandonotaapidipagina"/>
          <w:rFonts w:cstheme="minorHAnsi"/>
          <w:szCs w:val="28"/>
        </w:rPr>
        <w:footnoteReference w:id="190"/>
      </w:r>
      <w:r w:rsidRPr="00B33B03">
        <w:rPr>
          <w:rFonts w:cstheme="minorHAnsi"/>
          <w:szCs w:val="28"/>
        </w:rPr>
        <w:t xml:space="preserve"> sembra invece essere essa ad essersi spenta.</w:t>
      </w:r>
    </w:p>
    <w:p w:rsidR="000A1C8B" w:rsidRPr="00B33B03" w:rsidRDefault="000A1C8B" w:rsidP="00E650CB">
      <w:pPr>
        <w:rPr>
          <w:rFonts w:cstheme="minorHAnsi"/>
          <w:szCs w:val="28"/>
        </w:rPr>
      </w:pPr>
      <w:r w:rsidRPr="00B33B03">
        <w:rPr>
          <w:rFonts w:cstheme="minorHAnsi"/>
          <w:szCs w:val="28"/>
        </w:rPr>
        <w:t xml:space="preserve">Questa situazione può portare a un senso di scoramento e di disillusione con la conseguenza di non porsi più le domande fondamentali. </w:t>
      </w:r>
    </w:p>
    <w:p w:rsidR="000A1C8B" w:rsidRPr="00B33B03" w:rsidRDefault="000A1C8B" w:rsidP="00E650CB">
      <w:pPr>
        <w:rPr>
          <w:rFonts w:cstheme="minorHAnsi"/>
          <w:szCs w:val="28"/>
        </w:rPr>
      </w:pPr>
      <w:r w:rsidRPr="00B33B03">
        <w:rPr>
          <w:rFonts w:cstheme="minorHAnsi"/>
          <w:szCs w:val="28"/>
        </w:rPr>
        <w:t>Terminata la protezione delle ideologie, infatti, l’uomo si riscopre sì libero, ma questa libertà può rivelarsi anche un peso, o una condanna (P. Sartre), specie laddove si sperimenti la presenza nella realtà di ingiustizie e crudeltà che sembrano ineliminabili.</w:t>
      </w:r>
    </w:p>
    <w:p w:rsidR="000A1C8B" w:rsidRPr="00B33B03" w:rsidRDefault="000A1C8B" w:rsidP="00E650CB">
      <w:pPr>
        <w:rPr>
          <w:rFonts w:cstheme="minorHAnsi"/>
          <w:szCs w:val="28"/>
        </w:rPr>
      </w:pPr>
      <w:r w:rsidRPr="00B33B03">
        <w:rPr>
          <w:rFonts w:cstheme="minorHAnsi"/>
          <w:szCs w:val="28"/>
        </w:rPr>
        <w:lastRenderedPageBreak/>
        <w:t>Constatato il proprio limite, dopo l’ubriacatura illuminista, il rifugio in un rinnovato spirito religioso non è stato l’unico esito e, laddove vi è stato, ha aperto delle criticità. L’altro esito, ben più problematico, è stato il diffondersi del nichilismo, l’ospite inquietante.</w:t>
      </w:r>
      <w:r w:rsidRPr="00B33B03">
        <w:rPr>
          <w:rStyle w:val="Rimandonotaapidipagina"/>
          <w:rFonts w:cstheme="minorHAnsi"/>
          <w:szCs w:val="28"/>
        </w:rPr>
        <w:footnoteReference w:id="191"/>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Andrebbe discussa allora la tesi che la ripresa del religioso oggi in atto, qualsiasi cosa essa presenti come contenuto, sia in opposizione alla modernità dopo l’amarezza per il suo presunto fallimento.</w:t>
      </w:r>
    </w:p>
    <w:p w:rsidR="000A1C8B" w:rsidRPr="00B33B03" w:rsidRDefault="000A1C8B" w:rsidP="00E650CB">
      <w:pPr>
        <w:rPr>
          <w:rFonts w:cstheme="minorHAnsi"/>
          <w:szCs w:val="28"/>
        </w:rPr>
      </w:pPr>
      <w:r w:rsidRPr="00B33B03">
        <w:rPr>
          <w:rFonts w:cstheme="minorHAnsi"/>
          <w:szCs w:val="28"/>
        </w:rPr>
        <w:t>L’esperienza religiosa di cui tanto si parla, resta infatti nell’orizzonte della modernità, perché mantiene oggi quei tratti di centralità del soggetto propri della modernità stessa, che minano però la sua autenticità, l’autenticità del ritorno della religione, del «</w:t>
      </w:r>
      <w:proofErr w:type="spellStart"/>
      <w:r w:rsidRPr="00B33B03">
        <w:rPr>
          <w:rFonts w:cstheme="minorHAnsi"/>
          <w:i/>
          <w:szCs w:val="28"/>
        </w:rPr>
        <w:t>God</w:t>
      </w:r>
      <w:proofErr w:type="spellEnd"/>
      <w:r w:rsidRPr="00B33B03">
        <w:rPr>
          <w:rFonts w:cstheme="minorHAnsi"/>
          <w:i/>
          <w:szCs w:val="28"/>
        </w:rPr>
        <w:t xml:space="preserve"> </w:t>
      </w:r>
      <w:proofErr w:type="spellStart"/>
      <w:r w:rsidRPr="00B33B03">
        <w:rPr>
          <w:rFonts w:cstheme="minorHAnsi"/>
          <w:i/>
          <w:szCs w:val="28"/>
        </w:rPr>
        <w:t>is</w:t>
      </w:r>
      <w:proofErr w:type="spellEnd"/>
      <w:r w:rsidRPr="00B33B03">
        <w:rPr>
          <w:rFonts w:cstheme="minorHAnsi"/>
          <w:i/>
          <w:szCs w:val="28"/>
        </w:rPr>
        <w:t xml:space="preserve"> back</w:t>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Se è così, allora bisogna fare attenzione a «cantar vittoria» per la crisi della ragione perché la crisi della ragione non riapre necessariamente lo spazio alla religione tradizionale, per noi al cristianesimo, ma rischia di sfociare nella deleteria deriva del mito o della superstizione, come anche Giovanni Paolo II aveva affermato.</w:t>
      </w:r>
      <w:r w:rsidRPr="00B33B03">
        <w:rPr>
          <w:rStyle w:val="Rimandonotaapidipagina"/>
          <w:rFonts w:cstheme="minorHAnsi"/>
          <w:szCs w:val="28"/>
        </w:rPr>
        <w:footnoteReference w:id="192"/>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«Quindi la caduta del mito della ragione onnicomprensiva e la rinascita dell’interesse per le cose religiose si configurano come un processo endogeno al sistema culturale razionalistico che non appare sostanzialmente scalfito dal confronto con culture diversamente ispirate».</w:t>
      </w:r>
      <w:r w:rsidRPr="00B33B03">
        <w:rPr>
          <w:rStyle w:val="Rimandonotaapidipagina"/>
          <w:rFonts w:cstheme="minorHAnsi"/>
          <w:szCs w:val="28"/>
        </w:rPr>
        <w:footnoteReference w:id="193"/>
      </w:r>
      <w:r w:rsidRPr="00B33B03">
        <w:rPr>
          <w:rFonts w:cstheme="minorHAnsi"/>
          <w:szCs w:val="28"/>
        </w:rPr>
        <w:t xml:space="preserve"> Infatti «l’osservazione del panorama religioso, rivitalizzato indubbiamente dalla crisi della cultura dominante, non mostra, di solito, l’adesione convinta a un preciso corpo di dottrine e di precetti e presenta qua e là o il ritorno all’indifferenza o il cedimento sperimentale alle più disparate credenze religiose».</w:t>
      </w:r>
      <w:r w:rsidRPr="00B33B03">
        <w:rPr>
          <w:rStyle w:val="Rimandonotaapidipagina"/>
          <w:rFonts w:cstheme="minorHAnsi"/>
          <w:szCs w:val="28"/>
        </w:rPr>
        <w:footnoteReference w:id="194"/>
      </w:r>
    </w:p>
    <w:p w:rsidR="000A1C8B" w:rsidRPr="00B33B03" w:rsidRDefault="000A1C8B" w:rsidP="00E650CB">
      <w:pPr>
        <w:rPr>
          <w:rFonts w:cstheme="minorHAnsi"/>
          <w:szCs w:val="28"/>
        </w:rPr>
      </w:pPr>
      <w:r w:rsidRPr="00B33B03">
        <w:rPr>
          <w:rFonts w:cstheme="minorHAnsi"/>
          <w:szCs w:val="28"/>
        </w:rPr>
        <w:t>Ne consegue che chi è tornato ad una qualche forma di fede «continua in qualche modo a dipendere dai postulati dell’umanesimo ateo, ancorch</w:t>
      </w:r>
      <w:r>
        <w:rPr>
          <w:rFonts w:cstheme="minorHAnsi"/>
          <w:szCs w:val="28"/>
        </w:rPr>
        <w:t xml:space="preserve">é </w:t>
      </w:r>
      <w:r w:rsidRPr="00B33B03">
        <w:rPr>
          <w:rFonts w:cstheme="minorHAnsi"/>
          <w:szCs w:val="28"/>
        </w:rPr>
        <w:t>comprenda che la vita umana sbiadisce senza un legame con la trascendenza».</w:t>
      </w:r>
      <w:r w:rsidRPr="00B33B03">
        <w:rPr>
          <w:rStyle w:val="Rimandonotaapidipagina"/>
          <w:rFonts w:cstheme="minorHAnsi"/>
          <w:szCs w:val="28"/>
        </w:rPr>
        <w:footnoteReference w:id="195"/>
      </w:r>
    </w:p>
    <w:p w:rsidR="000A1C8B" w:rsidRPr="00B33B03" w:rsidRDefault="000A1C8B" w:rsidP="00E650CB">
      <w:pPr>
        <w:rPr>
          <w:rFonts w:cstheme="minorHAnsi"/>
          <w:szCs w:val="28"/>
        </w:rPr>
      </w:pPr>
      <w:r w:rsidRPr="00B33B03">
        <w:rPr>
          <w:rFonts w:cstheme="minorHAnsi"/>
          <w:szCs w:val="28"/>
        </w:rPr>
        <w:t xml:space="preserve">E così si mantengono i </w:t>
      </w:r>
      <w:proofErr w:type="spellStart"/>
      <w:r w:rsidRPr="00B33B03">
        <w:rPr>
          <w:rFonts w:cstheme="minorHAnsi"/>
          <w:i/>
          <w:szCs w:val="28"/>
        </w:rPr>
        <w:t>clichè</w:t>
      </w:r>
      <w:proofErr w:type="spellEnd"/>
      <w:r w:rsidRPr="00B33B03">
        <w:rPr>
          <w:rFonts w:cstheme="minorHAnsi"/>
          <w:szCs w:val="28"/>
        </w:rPr>
        <w:t xml:space="preserve"> che spostano la religione e i credenti in un’area talora appena sopportabile della società, o almeno lo si cerca di fare approfittando di tutte le occasioni e le scuse, come nel caso del presunto rispetto dei musulmani o degli altri credenti, in forza del quali si fanno passare posizioni palesemente anticlericali.</w:t>
      </w:r>
    </w:p>
    <w:p w:rsidR="000A1C8B" w:rsidRPr="00B33B03" w:rsidRDefault="000A1C8B" w:rsidP="00E650CB">
      <w:pPr>
        <w:rPr>
          <w:rFonts w:ascii="Calibri" w:hAnsi="Calibri" w:cs="Calibri"/>
          <w:b/>
        </w:rPr>
      </w:pPr>
    </w:p>
    <w:p w:rsidR="000A1C8B" w:rsidRPr="00B33B03" w:rsidRDefault="000A1C8B" w:rsidP="00E650CB">
      <w:pPr>
        <w:rPr>
          <w:b/>
        </w:rPr>
      </w:pPr>
      <w:r>
        <w:rPr>
          <w:b/>
        </w:rPr>
        <w:t xml:space="preserve">3. </w:t>
      </w:r>
      <w:r w:rsidRPr="00B33B03">
        <w:rPr>
          <w:b/>
        </w:rPr>
        <w:t>L’annuncio del vangelo nel contesto socio-culturale contemporaneo</w:t>
      </w:r>
    </w:p>
    <w:p w:rsidR="000A1C8B" w:rsidRPr="00B33B03" w:rsidRDefault="000A1C8B" w:rsidP="00E650CB">
      <w:r w:rsidRPr="00B33B03">
        <w:t xml:space="preserve">«Se i sociologi convergono nel segnalare il declino degli aspetti istituzionali delle religioni, </w:t>
      </w:r>
      <w:r w:rsidRPr="00B33B03">
        <w:rPr>
          <w:i/>
        </w:rPr>
        <w:t>in primis</w:t>
      </w:r>
      <w:r w:rsidRPr="00B33B03">
        <w:t xml:space="preserve"> del cristianesimo, o comunque la difficoltà in cui le istituzioni versano, essi sono ugualmente concordi nel segnalare che tale declino non riguarda, almeno secondo le medesime proporzioni, né il senso religioso né le sue molteplici manifestazioni […]. L’annuncio del vangelo presenta oggi significative battute d’arresto, ma possiede anche nuove opportunità».</w:t>
      </w:r>
      <w:r w:rsidRPr="00B33B03">
        <w:rPr>
          <w:rStyle w:val="Rimandonotaapidipagina"/>
        </w:rPr>
        <w:footnoteReference w:id="196"/>
      </w:r>
      <w:r w:rsidRPr="00B33B03">
        <w:t xml:space="preserve">  </w:t>
      </w:r>
    </w:p>
    <w:p w:rsidR="000A1C8B" w:rsidRDefault="000A1C8B" w:rsidP="00E650CB">
      <w:r w:rsidRPr="00B33B03">
        <w:lastRenderedPageBreak/>
        <w:t>È un dato evidente che la società occidentale appare oggi decisamente secolarizzata</w:t>
      </w:r>
      <w:r>
        <w:t>, cioè privata ormai della sua dimensione religiosa che non serve più per spiegare la società e definire i comportamenti buoni. Esclusa dallo spazio pubblico, la religione può sopravvivere solo nel privato.</w:t>
      </w:r>
    </w:p>
    <w:p w:rsidR="000A1C8B" w:rsidRPr="00B33B03" w:rsidRDefault="000A1C8B" w:rsidP="00E650CB">
      <w:r>
        <w:t>P</w:t>
      </w:r>
      <w:r w:rsidRPr="00B33B03">
        <w:t>er alcuni si assisterebbe ormai «ad un processo storico, quasi certamente irreversibile, in cui la società e la cultura vengono liberate dalla tutela del controllo religioso e da concezioni metafisiche del mondo troppo chiuse».</w:t>
      </w:r>
      <w:r w:rsidRPr="00B33B03">
        <w:rPr>
          <w:rStyle w:val="Rimandonotaapidipagina"/>
        </w:rPr>
        <w:footnoteReference w:id="197"/>
      </w:r>
    </w:p>
    <w:p w:rsidR="000A1C8B" w:rsidRPr="00B33B03" w:rsidRDefault="000A1C8B" w:rsidP="00E650CB">
      <w:r w:rsidRPr="00B33B03">
        <w:t xml:space="preserve">Mentre l’ateismo fa riferimento a scelte personali del soggetto e di esso si è sempre parlato anche all’interno di una società cristiana, la secolarizzazione fa invece riferimento alla condizione di una società, e questa è una novità. F. </w:t>
      </w:r>
      <w:proofErr w:type="spellStart"/>
      <w:r w:rsidRPr="00B33B03">
        <w:t>Gogarten</w:t>
      </w:r>
      <w:proofErr w:type="spellEnd"/>
      <w:r w:rsidRPr="00B33B03">
        <w:t xml:space="preserve"> ne aveva trattato già nel 1953 parlando di una secolarizzazione buona, in quanto emancipazione del mondo, che era però poi degenerata in secolarismo.</w:t>
      </w:r>
    </w:p>
    <w:p w:rsidR="000A1C8B" w:rsidRPr="00B33B03" w:rsidRDefault="000A1C8B" w:rsidP="00E650CB">
      <w:r w:rsidRPr="00B33B03">
        <w:t xml:space="preserve">In effetti la secolarizzazione presenta vari volti, essa dice di una </w:t>
      </w:r>
      <w:proofErr w:type="spellStart"/>
      <w:r w:rsidRPr="00B33B03">
        <w:t>sdivinizzazione</w:t>
      </w:r>
      <w:proofErr w:type="spellEnd"/>
      <w:r w:rsidRPr="00B33B03">
        <w:t xml:space="preserve"> della natura secondo l’insegnamento biblico; di una perdita di connotazioni religiose da parte delle istituzioni sociali, politiche, culturali, contro ogni forma di teocrazia; dice della separazione tra stato e chiesa che come tale ha perfino origini evangeliche (dare a Cesare…); ma essa dice anche di una esclusione dallo spazio pubblico del religioso, di una voluta e perseguita perdita di riferimento religioso di esso, in tutti i suoi ambiti: qui la secolarizzazione si fa secolarismo e la legittima laicità si fa laicismo.</w:t>
      </w:r>
    </w:p>
    <w:p w:rsidR="000A1C8B" w:rsidRDefault="000A1C8B" w:rsidP="00E650CB">
      <w:r w:rsidRPr="00B33B03">
        <w:t>Perciò secolarizzazione e ateismo non coincidono, così «una società secolarizzata può certamente favorire il sorgere dell’ateismo, ma può anche creare le condizioni perché la religiosità divenga più viva e coerente»,</w:t>
      </w:r>
      <w:r w:rsidRPr="00B33B03">
        <w:rPr>
          <w:rStyle w:val="Rimandonotaapidipagina"/>
        </w:rPr>
        <w:footnoteReference w:id="198"/>
      </w:r>
      <w:r w:rsidRPr="00B33B03">
        <w:t xml:space="preserve"> dunque secolarizzazione e non credenza non coincidono.</w:t>
      </w:r>
    </w:p>
    <w:p w:rsidR="000A1C8B" w:rsidRPr="00B33B03" w:rsidRDefault="000A1C8B" w:rsidP="00E650CB">
      <w:bookmarkStart w:id="8" w:name="_Hlk120265110"/>
      <w:r>
        <w:t>In ogni caso non è per nulla scontato che la crisi del cristianesimo comporti la fine della religione perché, ormai per molti studiosi, «inevitabilmente il vuoto lasciato dal cristianesimo sarà in parte riempito da molteplici paganesimi […] non appena il cristianesimo cade, altri dei di ogni tipo vengono a prendere il suo posto. No, la fine del cristianesimo non lascerà emergere società atee, perché ciò semplicemente non esiste […] sembra che il bisogno religioso non sia destinato a morire con il progresso».</w:t>
      </w:r>
      <w:r>
        <w:rPr>
          <w:rStyle w:val="Rimandonotaapidipagina"/>
        </w:rPr>
        <w:footnoteReference w:id="199"/>
      </w:r>
      <w:r>
        <w:t xml:space="preserve"> </w:t>
      </w:r>
    </w:p>
    <w:bookmarkEnd w:id="8"/>
    <w:p w:rsidR="000A1C8B" w:rsidRPr="00B33B03" w:rsidRDefault="000A1C8B" w:rsidP="00E650CB"/>
    <w:p w:rsidR="000A1C8B" w:rsidRPr="00B33B03" w:rsidRDefault="000A1C8B" w:rsidP="00E650CB">
      <w:pPr>
        <w:rPr>
          <w:b/>
        </w:rPr>
      </w:pPr>
      <w:r w:rsidRPr="00B33B03">
        <w:rPr>
          <w:b/>
        </w:rPr>
        <w:t xml:space="preserve">3.2. L’ </w:t>
      </w:r>
      <w:r w:rsidRPr="00B33B03">
        <w:rPr>
          <w:b/>
          <w:i/>
        </w:rPr>
        <w:t xml:space="preserve">HOMO </w:t>
      </w:r>
      <w:r w:rsidRPr="00B33B03">
        <w:rPr>
          <w:b/>
        </w:rPr>
        <w:t xml:space="preserve">RELIGIOSUS, IL SACRO E LA SECOLARIZZAZIONE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p>
    <w:p w:rsidR="000A1C8B" w:rsidRDefault="000A1C8B" w:rsidP="00E650CB">
      <w:pPr>
        <w:pStyle w:val="NormaleWeb"/>
        <w:spacing w:before="0" w:beforeAutospacing="0" w:after="0" w:afterAutospacing="0"/>
        <w:jc w:val="both"/>
        <w:rPr>
          <w:rFonts w:asciiTheme="minorHAnsi" w:hAnsiTheme="minorHAnsi" w:cstheme="minorHAnsi"/>
          <w:sz w:val="28"/>
          <w:szCs w:val="28"/>
        </w:rPr>
      </w:pPr>
      <w:r>
        <w:rPr>
          <w:rFonts w:asciiTheme="minorHAnsi" w:hAnsiTheme="minorHAnsi" w:cstheme="minorHAnsi"/>
          <w:sz w:val="28"/>
          <w:szCs w:val="28"/>
        </w:rPr>
        <w:t xml:space="preserve">Qui la tesi di fondo è che l’evangelizzazione ha come destinatario un uomo che è </w:t>
      </w:r>
      <w:r>
        <w:rPr>
          <w:rFonts w:asciiTheme="minorHAnsi" w:hAnsiTheme="minorHAnsi" w:cstheme="minorHAnsi"/>
          <w:i/>
          <w:iCs/>
          <w:sz w:val="28"/>
          <w:szCs w:val="28"/>
        </w:rPr>
        <w:t>naturalmente</w:t>
      </w:r>
      <w:r>
        <w:rPr>
          <w:rFonts w:asciiTheme="minorHAnsi" w:hAnsiTheme="minorHAnsi" w:cstheme="minorHAnsi"/>
          <w:sz w:val="28"/>
          <w:szCs w:val="28"/>
        </w:rPr>
        <w:t xml:space="preserve"> disponibile all’accoglienza in quanto creato in Cristo Gesù, in quanto «uditore della Parola», secondo la celebre espressione di K. Rahner.</w:t>
      </w:r>
    </w:p>
    <w:p w:rsidR="000A1C8B" w:rsidRDefault="000A1C8B" w:rsidP="00E650CB">
      <w:pPr>
        <w:pStyle w:val="NormaleWeb"/>
        <w:spacing w:before="0" w:beforeAutospacing="0" w:after="0" w:afterAutospacing="0"/>
        <w:jc w:val="both"/>
        <w:rPr>
          <w:rFonts w:asciiTheme="minorHAnsi" w:hAnsiTheme="minorHAnsi" w:cstheme="minorHAnsi"/>
          <w:sz w:val="28"/>
          <w:szCs w:val="28"/>
        </w:rPr>
      </w:pPr>
      <w:bookmarkStart w:id="9" w:name="_Hlk86056572"/>
      <w:r>
        <w:rPr>
          <w:rFonts w:asciiTheme="minorHAnsi" w:hAnsiTheme="minorHAnsi" w:cstheme="minorHAnsi"/>
          <w:sz w:val="28"/>
          <w:szCs w:val="28"/>
        </w:rPr>
        <w:t xml:space="preserve">Non esiste infatti un uomo naturale cui poi, in un secondo momento, si aggiunga la scoperta della sua dimensione soprannaturale; l’uomo è infatti da sempre soprannaturale, per quanto </w:t>
      </w:r>
      <w:r>
        <w:rPr>
          <w:rFonts w:asciiTheme="minorHAnsi" w:hAnsiTheme="minorHAnsi" w:cstheme="minorHAnsi"/>
          <w:sz w:val="28"/>
          <w:szCs w:val="28"/>
        </w:rPr>
        <w:lastRenderedPageBreak/>
        <w:t xml:space="preserve">possa accedere pienamente a questa conoscenza di sé solo se vi è un’attività missionaria. La questione è dunque primariamente antropologica. </w:t>
      </w:r>
    </w:p>
    <w:p w:rsidR="000A1C8B" w:rsidRPr="00DF094A" w:rsidRDefault="000A1C8B" w:rsidP="00E650CB">
      <w:pPr>
        <w:pStyle w:val="NormaleWeb"/>
        <w:spacing w:before="0" w:beforeAutospacing="0" w:after="0" w:afterAutospacing="0"/>
        <w:jc w:val="both"/>
        <w:rPr>
          <w:rFonts w:asciiTheme="minorHAnsi" w:hAnsiTheme="minorHAnsi" w:cstheme="minorHAnsi"/>
          <w:sz w:val="28"/>
          <w:szCs w:val="28"/>
        </w:rPr>
      </w:pPr>
      <w:r>
        <w:rPr>
          <w:rFonts w:asciiTheme="minorHAnsi" w:hAnsiTheme="minorHAnsi" w:cstheme="minorHAnsi"/>
          <w:sz w:val="28"/>
          <w:szCs w:val="28"/>
        </w:rPr>
        <w:t xml:space="preserve">Ne consegue che l’uomo si può realizzare in pienezza solo quando giunge alla consapevolezza piena di tutto ciò; un vero umanesimo non può che essere colto in Cristo Gesù, modello di perfezione umana. Ecco dunque spiegato il titolo del convegno di Firenze della chiesa italiana del novembre 2015: «in Gesù Cristo il nuovo umanesimo».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Ad aver argomentato in maniera esauriente il dato antropologico che la condizione dell’uomo è quella di essere </w:t>
      </w:r>
      <w:r w:rsidRPr="00B33B03">
        <w:rPr>
          <w:rFonts w:asciiTheme="minorHAnsi" w:hAnsiTheme="minorHAnsi" w:cstheme="minorHAnsi"/>
          <w:i/>
          <w:sz w:val="28"/>
          <w:szCs w:val="28"/>
        </w:rPr>
        <w:t xml:space="preserve">homo </w:t>
      </w:r>
      <w:proofErr w:type="spellStart"/>
      <w:r w:rsidRPr="00B33B03">
        <w:rPr>
          <w:rFonts w:asciiTheme="minorHAnsi" w:hAnsiTheme="minorHAnsi" w:cstheme="minorHAnsi"/>
          <w:i/>
          <w:sz w:val="28"/>
          <w:szCs w:val="28"/>
        </w:rPr>
        <w:t>religiosus</w:t>
      </w:r>
      <w:proofErr w:type="spellEnd"/>
      <w:r w:rsidRPr="00B33B03">
        <w:rPr>
          <w:rFonts w:asciiTheme="minorHAnsi" w:hAnsiTheme="minorHAnsi" w:cstheme="minorHAnsi"/>
          <w:sz w:val="28"/>
          <w:szCs w:val="28"/>
        </w:rPr>
        <w:t xml:space="preserve"> è stato, come è noto, Julien Ries, storico belga delle religioni nominato vescovo e cardinale da papa Benedetto nel 2012 e morto nel 2013;</w:t>
      </w:r>
      <w:r w:rsidRPr="00B33B03">
        <w:rPr>
          <w:rStyle w:val="Rimandonotaapidipagina"/>
          <w:rFonts w:asciiTheme="minorHAnsi" w:eastAsiaTheme="majorEastAsia" w:hAnsiTheme="minorHAnsi" w:cstheme="minorHAnsi"/>
          <w:sz w:val="28"/>
          <w:szCs w:val="28"/>
        </w:rPr>
        <w:footnoteReference w:id="200"/>
      </w:r>
      <w:r w:rsidRPr="00B33B03">
        <w:rPr>
          <w:rFonts w:asciiTheme="minorHAnsi" w:hAnsiTheme="minorHAnsi" w:cstheme="minorHAnsi"/>
          <w:sz w:val="28"/>
          <w:szCs w:val="28"/>
        </w:rPr>
        <w:t xml:space="preserve"> a lui si deve, in particolare, la nascita di una nuova disciplina: l’antropologia del sacro.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Secondo Ries la dimensione religiosa è costitutiva dell’umano e ne dice l’essenza ultima, la sua apertura cioè al radicalmente altro di cui le religioni sono la conseguenza storica categoriale.</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Se è così, allora un’adeguata analisi antropologica sarà in grado di mettere bene in evidenza tale apertura.</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Questa attenzione/impostazione ha portato a elaborare piste di riflessione diventate celebri come il </w:t>
      </w:r>
      <w:r w:rsidRPr="00B33B03">
        <w:rPr>
          <w:rFonts w:asciiTheme="minorHAnsi" w:hAnsiTheme="minorHAnsi" w:cstheme="minorHAnsi"/>
          <w:i/>
          <w:sz w:val="28"/>
          <w:szCs w:val="28"/>
        </w:rPr>
        <w:t>metodo dell’immanenza</w:t>
      </w:r>
      <w:r w:rsidRPr="00B33B03">
        <w:rPr>
          <w:rFonts w:asciiTheme="minorHAnsi" w:hAnsiTheme="minorHAnsi" w:cstheme="minorHAnsi"/>
          <w:sz w:val="28"/>
          <w:szCs w:val="28"/>
        </w:rPr>
        <w:t xml:space="preserve"> di Maurice </w:t>
      </w:r>
      <w:proofErr w:type="spellStart"/>
      <w:r w:rsidRPr="00B33B03">
        <w:rPr>
          <w:rFonts w:asciiTheme="minorHAnsi" w:hAnsiTheme="minorHAnsi" w:cstheme="minorHAnsi"/>
          <w:sz w:val="28"/>
          <w:szCs w:val="28"/>
        </w:rPr>
        <w:t>Blondel</w:t>
      </w:r>
      <w:proofErr w:type="spellEnd"/>
      <w:r w:rsidRPr="00B33B03">
        <w:rPr>
          <w:rFonts w:asciiTheme="minorHAnsi" w:hAnsiTheme="minorHAnsi" w:cstheme="minorHAnsi"/>
          <w:sz w:val="28"/>
          <w:szCs w:val="28"/>
        </w:rPr>
        <w:t xml:space="preserve"> (1861-1949); il </w:t>
      </w:r>
      <w:r w:rsidRPr="00B33B03">
        <w:rPr>
          <w:rFonts w:asciiTheme="minorHAnsi" w:hAnsiTheme="minorHAnsi" w:cstheme="minorHAnsi"/>
          <w:i/>
          <w:sz w:val="28"/>
          <w:szCs w:val="28"/>
        </w:rPr>
        <w:t>principio di correlazione</w:t>
      </w:r>
      <w:r w:rsidRPr="00B33B03">
        <w:rPr>
          <w:rFonts w:asciiTheme="minorHAnsi" w:hAnsiTheme="minorHAnsi" w:cstheme="minorHAnsi"/>
          <w:sz w:val="28"/>
          <w:szCs w:val="28"/>
        </w:rPr>
        <w:t xml:space="preserve"> di Paul </w:t>
      </w:r>
      <w:proofErr w:type="spellStart"/>
      <w:r w:rsidRPr="00B33B03">
        <w:rPr>
          <w:rFonts w:asciiTheme="minorHAnsi" w:hAnsiTheme="minorHAnsi" w:cstheme="minorHAnsi"/>
          <w:sz w:val="28"/>
          <w:szCs w:val="28"/>
        </w:rPr>
        <w:t>Tillich</w:t>
      </w:r>
      <w:proofErr w:type="spellEnd"/>
      <w:r w:rsidRPr="00B33B03">
        <w:rPr>
          <w:rFonts w:asciiTheme="minorHAnsi" w:hAnsiTheme="minorHAnsi" w:cstheme="minorHAnsi"/>
          <w:sz w:val="28"/>
          <w:szCs w:val="28"/>
        </w:rPr>
        <w:t xml:space="preserve"> (1886-1965); l’</w:t>
      </w:r>
      <w:r w:rsidRPr="00B33B03">
        <w:rPr>
          <w:rFonts w:asciiTheme="minorHAnsi" w:hAnsiTheme="minorHAnsi" w:cstheme="minorHAnsi"/>
          <w:i/>
          <w:sz w:val="28"/>
          <w:szCs w:val="28"/>
        </w:rPr>
        <w:t>esistenziale soprannaturale</w:t>
      </w:r>
      <w:r w:rsidRPr="00B33B03">
        <w:rPr>
          <w:rFonts w:asciiTheme="minorHAnsi" w:hAnsiTheme="minorHAnsi" w:cstheme="minorHAnsi"/>
          <w:sz w:val="28"/>
          <w:szCs w:val="28"/>
        </w:rPr>
        <w:t xml:space="preserve"> di Karl Rahner (1904-1984); la </w:t>
      </w:r>
      <w:r w:rsidRPr="00B33B03">
        <w:rPr>
          <w:rFonts w:asciiTheme="minorHAnsi" w:hAnsiTheme="minorHAnsi" w:cstheme="minorHAnsi"/>
          <w:i/>
          <w:sz w:val="28"/>
          <w:szCs w:val="28"/>
        </w:rPr>
        <w:t>grammatica dell’assenso</w:t>
      </w:r>
      <w:r w:rsidRPr="00B33B03">
        <w:rPr>
          <w:rFonts w:asciiTheme="minorHAnsi" w:hAnsiTheme="minorHAnsi" w:cstheme="minorHAnsi"/>
          <w:sz w:val="28"/>
          <w:szCs w:val="28"/>
        </w:rPr>
        <w:t xml:space="preserve"> di John Henry Newman (1801-1890), il </w:t>
      </w:r>
      <w:r w:rsidRPr="00B33B03">
        <w:rPr>
          <w:rFonts w:asciiTheme="minorHAnsi" w:hAnsiTheme="minorHAnsi" w:cstheme="minorHAnsi"/>
          <w:i/>
          <w:sz w:val="28"/>
          <w:szCs w:val="28"/>
        </w:rPr>
        <w:t>senso religioso</w:t>
      </w:r>
      <w:r w:rsidRPr="00B33B03">
        <w:rPr>
          <w:rFonts w:asciiTheme="minorHAnsi" w:hAnsiTheme="minorHAnsi" w:cstheme="minorHAnsi"/>
          <w:sz w:val="28"/>
          <w:szCs w:val="28"/>
        </w:rPr>
        <w:t xml:space="preserve"> di Luigi Giussani (1922-2005); ma  anche, in chiave laica, le </w:t>
      </w:r>
      <w:r w:rsidRPr="00B33B03">
        <w:rPr>
          <w:rFonts w:asciiTheme="minorHAnsi" w:hAnsiTheme="minorHAnsi" w:cstheme="minorHAnsi"/>
          <w:i/>
          <w:sz w:val="28"/>
          <w:szCs w:val="28"/>
        </w:rPr>
        <w:t xml:space="preserve">cifre della trascendenza </w:t>
      </w:r>
      <w:r w:rsidRPr="00B33B03">
        <w:rPr>
          <w:rFonts w:asciiTheme="minorHAnsi" w:hAnsiTheme="minorHAnsi" w:cstheme="minorHAnsi"/>
          <w:sz w:val="28"/>
          <w:szCs w:val="28"/>
        </w:rPr>
        <w:t xml:space="preserve">di Karl Jaspers (1883-1969) o il </w:t>
      </w:r>
      <w:r w:rsidRPr="00B33B03">
        <w:rPr>
          <w:rFonts w:asciiTheme="minorHAnsi" w:hAnsiTheme="minorHAnsi" w:cstheme="minorHAnsi"/>
          <w:i/>
          <w:sz w:val="28"/>
          <w:szCs w:val="28"/>
        </w:rPr>
        <w:t>desiderio dell’Altrove</w:t>
      </w:r>
      <w:r w:rsidRPr="00B33B03">
        <w:rPr>
          <w:rFonts w:asciiTheme="minorHAnsi" w:hAnsiTheme="minorHAnsi" w:cstheme="minorHAnsi"/>
          <w:sz w:val="28"/>
          <w:szCs w:val="28"/>
        </w:rPr>
        <w:t xml:space="preserve"> di Massimo Recalcati (1959)</w:t>
      </w:r>
      <w:r w:rsidRPr="00B33B03">
        <w:rPr>
          <w:rStyle w:val="Rimandonotaapidipagina"/>
          <w:rFonts w:asciiTheme="minorHAnsi" w:eastAsiaTheme="majorEastAsia" w:hAnsiTheme="minorHAnsi" w:cstheme="minorHAnsi"/>
          <w:sz w:val="28"/>
          <w:szCs w:val="28"/>
        </w:rPr>
        <w:footnoteReference w:id="201"/>
      </w:r>
      <w:r w:rsidRPr="00B33B03">
        <w:rPr>
          <w:rFonts w:asciiTheme="minorHAnsi" w:hAnsiTheme="minorHAnsi" w:cstheme="minorHAnsi"/>
          <w:sz w:val="28"/>
          <w:szCs w:val="28"/>
        </w:rPr>
        <w:t>, solo per fare degli esempi.</w:t>
      </w:r>
    </w:p>
    <w:bookmarkEnd w:id="9"/>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lastRenderedPageBreak/>
        <w:t>Ulteriormente, e proprio su questa scia dell’apertura, P.A. Sequeri ha indagato l’area dell’emozionale dell’uomo (l’universo della risonanza) rintracciando quattro esperienze universali che accendono in noi questa dimensione di apertura al sacro, talora nascosta, ma che ci costituisce; esse sono: il risentimento per il dolore, l’inaccessibilità dell’origine, l’incondizionato nella legge, la gratitudine per la protezione, la riparabilità del tempo (cioè: si può rimediare agli errori).</w:t>
      </w:r>
      <w:r w:rsidRPr="00B33B03">
        <w:rPr>
          <w:rStyle w:val="Rimandonotaapidipagina"/>
          <w:rFonts w:asciiTheme="minorHAnsi" w:eastAsiaTheme="majorEastAsia" w:hAnsiTheme="minorHAnsi" w:cstheme="minorHAnsi"/>
          <w:sz w:val="28"/>
          <w:szCs w:val="28"/>
        </w:rPr>
        <w:footnoteReference w:id="202"/>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Che la dimensione del sacro ci costituisca </w:t>
      </w:r>
      <w:proofErr w:type="gramStart"/>
      <w:r w:rsidRPr="00B33B03">
        <w:rPr>
          <w:rFonts w:asciiTheme="minorHAnsi" w:hAnsiTheme="minorHAnsi" w:cstheme="minorHAnsi"/>
          <w:sz w:val="28"/>
          <w:szCs w:val="28"/>
        </w:rPr>
        <w:t>lo conferma</w:t>
      </w:r>
      <w:proofErr w:type="gramEnd"/>
      <w:r w:rsidRPr="00B33B03">
        <w:rPr>
          <w:rFonts w:asciiTheme="minorHAnsi" w:hAnsiTheme="minorHAnsi" w:cstheme="minorHAnsi"/>
          <w:sz w:val="28"/>
          <w:szCs w:val="28"/>
        </w:rPr>
        <w:t xml:space="preserve"> anche un filosofo non credente come U. Galimberti (1942), il quale ne dà però un significato del tutto diverso, non religioso. Per Galimberti, in sintesi, il sacro, che significa separato, è la follia che ci abita, esso è da tenere accuratamente lontano perché è qualcosa di pericoloso. </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Le religioni hanno a che fare con esso perché sono state uno dei migliori modi per difenderci, migliore anche della ragione. Solo che il cristianesimo, con la sua pretesa di portare il divino dal cielo alla terra, rivelando un Dio che è amore ed è vicino a ogni persona, ha reso ormai tutto ciò una operazione impossibile e se siamo incapaci, come i greci, di arginare la follia del sacro accettando la nostra condizione naturale di gente che nasce, vive e muore e non ci possiamo rifugiare più neppure nelle credenze religiose, allora non ci resta che andare continuamente dall’analista o in farmacia.</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Il cristianesimo, religione dal cielo vuoto,</w:t>
      </w:r>
      <w:r w:rsidRPr="00B33B03">
        <w:rPr>
          <w:rStyle w:val="Rimandonotaapidipagina"/>
          <w:rFonts w:asciiTheme="minorHAnsi" w:eastAsiaTheme="majorEastAsia" w:hAnsiTheme="minorHAnsi" w:cstheme="minorHAnsi"/>
          <w:sz w:val="28"/>
          <w:szCs w:val="28"/>
        </w:rPr>
        <w:footnoteReference w:id="203"/>
      </w:r>
      <w:r w:rsidRPr="00B33B03">
        <w:rPr>
          <w:rFonts w:asciiTheme="minorHAnsi" w:hAnsiTheme="minorHAnsi" w:cstheme="minorHAnsi"/>
          <w:sz w:val="28"/>
          <w:szCs w:val="28"/>
        </w:rPr>
        <w:t xml:space="preserve"> avrebbe perciò devitalizzato il potere positivo della religione.</w:t>
      </w:r>
      <w:r w:rsidRPr="00B33B03">
        <w:rPr>
          <w:rStyle w:val="Rimandonotaapidipagina"/>
          <w:rFonts w:asciiTheme="minorHAnsi" w:eastAsiaTheme="majorEastAsia" w:hAnsiTheme="minorHAnsi" w:cstheme="minorHAnsi"/>
          <w:sz w:val="28"/>
          <w:szCs w:val="28"/>
        </w:rPr>
        <w:footnoteReference w:id="204"/>
      </w:r>
      <w:r w:rsidRPr="00B33B03">
        <w:rPr>
          <w:rFonts w:asciiTheme="minorHAnsi" w:hAnsiTheme="minorHAnsi" w:cstheme="minorHAnsi"/>
          <w:sz w:val="28"/>
          <w:szCs w:val="28"/>
        </w:rPr>
        <w:t xml:space="preserve"> </w:t>
      </w:r>
    </w:p>
    <w:p w:rsidR="000A1C8B" w:rsidRDefault="000A1C8B" w:rsidP="00E650CB">
      <w:pPr>
        <w:pStyle w:val="NormaleWeb"/>
        <w:spacing w:before="0" w:beforeAutospacing="0" w:after="0" w:afterAutospacing="0"/>
        <w:jc w:val="both"/>
        <w:rPr>
          <w:rFonts w:asciiTheme="minorHAnsi" w:hAnsiTheme="minorHAnsi" w:cstheme="minorHAnsi"/>
          <w:b/>
          <w:sz w:val="28"/>
          <w:szCs w:val="28"/>
        </w:rPr>
      </w:pPr>
    </w:p>
    <w:p w:rsidR="000A1C8B" w:rsidRPr="00B33B03" w:rsidRDefault="000A1C8B" w:rsidP="00E650CB">
      <w:pPr>
        <w:pStyle w:val="NormaleWeb"/>
        <w:spacing w:before="0" w:beforeAutospacing="0" w:after="0" w:afterAutospacing="0"/>
        <w:jc w:val="both"/>
        <w:rPr>
          <w:rFonts w:asciiTheme="minorHAnsi" w:hAnsiTheme="minorHAnsi" w:cstheme="minorHAnsi"/>
          <w:b/>
          <w:sz w:val="28"/>
          <w:szCs w:val="28"/>
        </w:rPr>
      </w:pPr>
      <w:r>
        <w:rPr>
          <w:rFonts w:asciiTheme="minorHAnsi" w:hAnsiTheme="minorHAnsi" w:cstheme="minorHAnsi"/>
          <w:b/>
          <w:sz w:val="28"/>
          <w:szCs w:val="28"/>
        </w:rPr>
        <w:t xml:space="preserve">1. </w:t>
      </w:r>
      <w:r w:rsidRPr="00B33B03">
        <w:rPr>
          <w:rFonts w:asciiTheme="minorHAnsi" w:hAnsiTheme="minorHAnsi" w:cstheme="minorHAnsi"/>
          <w:b/>
          <w:sz w:val="28"/>
          <w:szCs w:val="28"/>
        </w:rPr>
        <w:t>Dal sentimento alla categorizzazione</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Va da sé che questa apertura al sacro che ci costituisce come uomini, ma in un senso ben diverso da quello laico proposto da Galimberti, non può restare in un generico “sentire”, essa chiede, dicevamo, una sua concretizzazione storica: la religione nasce infatti con l’uomo.</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lastRenderedPageBreak/>
        <w:t>La teologia cristiana legge in tutto ciò la risposta prima di tutto a una rivelazione naturale, da sempre presente, in cui Dio si manifesta nella creazione e si dà nel cuore di ogni uomo. Tale risposta assume i tratti del panorama religioso mondiale.</w:t>
      </w:r>
    </w:p>
    <w:p w:rsidR="000A1C8B" w:rsidRPr="00B33B03" w:rsidRDefault="000A1C8B" w:rsidP="00E650CB">
      <w:pPr>
        <w:pStyle w:val="NormaleWeb"/>
        <w:spacing w:before="0" w:beforeAutospacing="0" w:after="0" w:afterAutospacing="0"/>
        <w:jc w:val="both"/>
        <w:rPr>
          <w:rFonts w:asciiTheme="minorHAnsi" w:hAnsiTheme="minorHAnsi" w:cstheme="minorHAnsi"/>
          <w:sz w:val="28"/>
          <w:szCs w:val="28"/>
        </w:rPr>
      </w:pPr>
      <w:r w:rsidRPr="00B33B03">
        <w:rPr>
          <w:rFonts w:asciiTheme="minorHAnsi" w:hAnsiTheme="minorHAnsi" w:cstheme="minorHAnsi"/>
          <w:sz w:val="28"/>
          <w:szCs w:val="28"/>
        </w:rPr>
        <w:t xml:space="preserve">La </w:t>
      </w:r>
      <w:r w:rsidRPr="00B33B03">
        <w:rPr>
          <w:rFonts w:asciiTheme="minorHAnsi" w:hAnsiTheme="minorHAnsi" w:cstheme="minorHAnsi"/>
          <w:i/>
          <w:sz w:val="28"/>
          <w:szCs w:val="28"/>
        </w:rPr>
        <w:t>Dei Verbum</w:t>
      </w:r>
      <w:r w:rsidRPr="00B33B03">
        <w:rPr>
          <w:rFonts w:asciiTheme="minorHAnsi" w:hAnsiTheme="minorHAnsi" w:cstheme="minorHAnsi"/>
          <w:sz w:val="28"/>
          <w:szCs w:val="28"/>
        </w:rPr>
        <w:t>, cioè la Costituzione dogmatica sulla divina rivelazione del Concilio Vaticano II (1965) al numero 3 riferisce, come si sa, di una prima forma di rivelazione disponibile alla ragione che riflette a partire dalla creazione</w:t>
      </w:r>
      <w:r w:rsidRPr="00B33B03">
        <w:rPr>
          <w:rStyle w:val="Rimandonotaapidipagina"/>
          <w:rFonts w:asciiTheme="minorHAnsi" w:eastAsiaTheme="majorEastAsia" w:hAnsiTheme="minorHAnsi" w:cstheme="minorHAnsi"/>
          <w:sz w:val="28"/>
          <w:szCs w:val="28"/>
        </w:rPr>
        <w:footnoteReference w:id="205"/>
      </w:r>
      <w:r w:rsidRPr="00B33B03">
        <w:rPr>
          <w:rFonts w:asciiTheme="minorHAnsi" w:hAnsiTheme="minorHAnsi" w:cstheme="minorHAnsi"/>
          <w:sz w:val="28"/>
          <w:szCs w:val="28"/>
        </w:rPr>
        <w:t xml:space="preserve"> e vede in essa la rivelazione naturale del creatore e parla poi di una seconda forma di rivelazione che si trova riferita dalla Bibbia che riguarda ancora tutti gli uomini riassunti nelle figure di Adamo ed Eva e di Noè, essa aggiunge il tema dell’alleanza, pure rivolta a tutta l’umanità.</w:t>
      </w:r>
    </w:p>
    <w:p w:rsidR="000A1C8B" w:rsidRPr="00B33B03"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2. </w:t>
      </w:r>
      <w:r w:rsidRPr="00B33B03">
        <w:rPr>
          <w:rFonts w:cstheme="minorHAnsi"/>
          <w:b/>
          <w:szCs w:val="28"/>
        </w:rPr>
        <w:t>L’espressione categoriale dell’istanza religiosa</w:t>
      </w:r>
    </w:p>
    <w:p w:rsidR="000A1C8B" w:rsidRPr="00B33B03" w:rsidRDefault="000A1C8B" w:rsidP="00E650CB">
      <w:pPr>
        <w:rPr>
          <w:rFonts w:cstheme="minorHAnsi"/>
          <w:szCs w:val="28"/>
        </w:rPr>
      </w:pPr>
      <w:r w:rsidRPr="00B33B03">
        <w:rPr>
          <w:rFonts w:cstheme="minorHAnsi"/>
          <w:szCs w:val="28"/>
        </w:rPr>
        <w:t>Si apre, a questo punto, uno scenario pressoché infinito.</w:t>
      </w:r>
      <w:r w:rsidRPr="00B33B03">
        <w:rPr>
          <w:rStyle w:val="Rimandonotaapidipagina"/>
          <w:rFonts w:cstheme="minorHAnsi"/>
          <w:szCs w:val="28"/>
        </w:rPr>
        <w:footnoteReference w:id="206"/>
      </w:r>
      <w:r w:rsidRPr="00B33B03">
        <w:rPr>
          <w:rFonts w:cstheme="minorHAnsi"/>
          <w:szCs w:val="28"/>
        </w:rPr>
        <w:t xml:space="preserve"> Per arginare il tema sarebbe necessario perciò indagare su come il cristianesimo sia giunto a diventare la religione principale nel mondo occidentale.</w:t>
      </w:r>
    </w:p>
    <w:p w:rsidR="000A1C8B" w:rsidRPr="00B33B03" w:rsidRDefault="000A1C8B" w:rsidP="00E650CB">
      <w:pPr>
        <w:rPr>
          <w:rFonts w:cstheme="minorHAnsi"/>
          <w:szCs w:val="28"/>
        </w:rPr>
      </w:pPr>
      <w:r w:rsidRPr="00B33B03">
        <w:rPr>
          <w:rFonts w:cstheme="minorHAnsi"/>
          <w:szCs w:val="28"/>
        </w:rPr>
        <w:lastRenderedPageBreak/>
        <w:t>Gli Atti degli Apostoli ci raccontano i primi passi della chiesa e segnalano con chiarezza la ragione del fascino che l’esperienza cristiana offriva al mondo pagano di allora: i cristiani sapevano vivere tra loro l’amore, la carità, la solidarietà e si facevano portatori di uno straordinario messaggio di speranza: l’annuncio della vita eterna.</w:t>
      </w:r>
    </w:p>
    <w:p w:rsidR="000A1C8B" w:rsidRPr="00B33B03" w:rsidRDefault="000A1C8B" w:rsidP="00E650CB">
      <w:pPr>
        <w:rPr>
          <w:rFonts w:cstheme="minorHAnsi"/>
          <w:szCs w:val="28"/>
        </w:rPr>
      </w:pPr>
      <w:r w:rsidRPr="00B33B03">
        <w:rPr>
          <w:rFonts w:cstheme="minorHAnsi"/>
          <w:szCs w:val="28"/>
        </w:rPr>
        <w:t xml:space="preserve">Tutto ciò era fondato sull’evento chiave della resurrezione di Gesù, annuncio che accompagnava la testimonianza della vita. La forza di tale messaggio fu messa alla prova dalle persecuzioni che in vari momenti segnarono la storia della chiesa nei primi tre secoli. La prova fu superata e da allora in poi i martiri furono, e sono, concime che rende fertile il terreno rendendo straordinaria la crescita della fede. </w:t>
      </w:r>
    </w:p>
    <w:p w:rsidR="000A1C8B" w:rsidRPr="00B33B03" w:rsidRDefault="000A1C8B" w:rsidP="00E650CB">
      <w:pPr>
        <w:rPr>
          <w:rFonts w:cstheme="minorHAnsi"/>
          <w:szCs w:val="28"/>
        </w:rPr>
      </w:pPr>
      <w:r w:rsidRPr="00B33B03">
        <w:rPr>
          <w:rFonts w:cstheme="minorHAnsi"/>
          <w:szCs w:val="28"/>
        </w:rPr>
        <w:t xml:space="preserve">Tutte vicende, queste, mai studiate abbastanza e con dettagli ancora da comprendere come risulta anche dal recente film </w:t>
      </w:r>
      <w:proofErr w:type="spellStart"/>
      <w:r w:rsidRPr="00B33B03">
        <w:rPr>
          <w:rFonts w:cstheme="minorHAnsi"/>
          <w:i/>
          <w:szCs w:val="28"/>
        </w:rPr>
        <w:t>Silence</w:t>
      </w:r>
      <w:proofErr w:type="spellEnd"/>
      <w:r w:rsidRPr="00B33B03">
        <w:rPr>
          <w:rFonts w:cstheme="minorHAnsi"/>
          <w:szCs w:val="28"/>
        </w:rPr>
        <w:t xml:space="preserve"> di M. Scorzese sui martiri giapponesi del XVII secolo.</w:t>
      </w:r>
      <w:r w:rsidRPr="00B33B03">
        <w:rPr>
          <w:rStyle w:val="Rimandonotaapidipagina"/>
          <w:rFonts w:cstheme="minorHAnsi"/>
          <w:szCs w:val="28"/>
        </w:rPr>
        <w:footnoteReference w:id="207"/>
      </w:r>
    </w:p>
    <w:p w:rsidR="000A1C8B" w:rsidRPr="00B33B03" w:rsidRDefault="000A1C8B" w:rsidP="00E650CB">
      <w:pPr>
        <w:rPr>
          <w:rFonts w:cstheme="minorHAnsi"/>
          <w:szCs w:val="28"/>
        </w:rPr>
      </w:pPr>
      <w:r w:rsidRPr="00B33B03">
        <w:rPr>
          <w:rFonts w:cstheme="minorHAnsi"/>
          <w:szCs w:val="28"/>
        </w:rPr>
        <w:lastRenderedPageBreak/>
        <w:t xml:space="preserve">Come si sa, con Costantino e l’editto di Milano (313) la religione cristiana divenne </w:t>
      </w:r>
      <w:proofErr w:type="spellStart"/>
      <w:r w:rsidRPr="00B33B03">
        <w:rPr>
          <w:rFonts w:cstheme="minorHAnsi"/>
          <w:i/>
          <w:szCs w:val="28"/>
        </w:rPr>
        <w:t>religio</w:t>
      </w:r>
      <w:proofErr w:type="spellEnd"/>
      <w:r w:rsidRPr="00B33B03">
        <w:rPr>
          <w:rFonts w:cstheme="minorHAnsi"/>
          <w:i/>
          <w:szCs w:val="28"/>
        </w:rPr>
        <w:t xml:space="preserve"> licita</w:t>
      </w:r>
      <w:r w:rsidRPr="00B33B03">
        <w:rPr>
          <w:rFonts w:cstheme="minorHAnsi"/>
          <w:szCs w:val="28"/>
        </w:rPr>
        <w:t xml:space="preserve"> nell’impero;</w:t>
      </w:r>
      <w:r w:rsidRPr="00B33B03">
        <w:rPr>
          <w:rStyle w:val="Rimandonotaapidipagina"/>
          <w:rFonts w:cstheme="minorHAnsi"/>
          <w:szCs w:val="28"/>
        </w:rPr>
        <w:footnoteReference w:id="208"/>
      </w:r>
      <w:r w:rsidRPr="00B33B03">
        <w:rPr>
          <w:rFonts w:cstheme="minorHAnsi"/>
          <w:szCs w:val="28"/>
        </w:rPr>
        <w:t xml:space="preserve"> poi, con l’editto di Teodosio (o di Tessalonica, 380) il cristianesimo divenne di fatto religione di stato,</w:t>
      </w:r>
      <w:r w:rsidRPr="00B33B03">
        <w:rPr>
          <w:rStyle w:val="Rimandonotaapidipagina"/>
          <w:rFonts w:cstheme="minorHAnsi"/>
          <w:szCs w:val="28"/>
        </w:rPr>
        <w:footnoteReference w:id="209"/>
      </w:r>
      <w:r w:rsidRPr="00B33B03">
        <w:rPr>
          <w:rFonts w:cstheme="minorHAnsi"/>
          <w:szCs w:val="28"/>
        </w:rPr>
        <w:t xml:space="preserve"> benché il paganesimo sia rimasto ancora a lungo, specie nelle campagne e nei luoghi lontano dalle città e dai controlli.</w:t>
      </w:r>
    </w:p>
    <w:p w:rsidR="000A1C8B" w:rsidRPr="00B33B03" w:rsidRDefault="000A1C8B" w:rsidP="00E650CB">
      <w:pPr>
        <w:rPr>
          <w:rFonts w:cstheme="minorHAnsi"/>
          <w:szCs w:val="28"/>
        </w:rPr>
      </w:pPr>
      <w:r w:rsidRPr="00B33B03">
        <w:rPr>
          <w:rFonts w:cstheme="minorHAnsi"/>
          <w:szCs w:val="28"/>
        </w:rPr>
        <w:t>D’ora in poi la presenza e il ruolo sociale e anche civile, oltre che religioso, coperti dalle gerarchie ecclesiastiche assumono un’importanza sempre maggiore fino a segnare di sé tutta la storia dell’Occidente, nel bene e nel male. Ne risulta un effettivo esercizio di influenza da parte della chiesa sancito dall’alleanza trono-altare, come fu chiamata, e dai grandi papi medioevali, quali: Gregorio VII (1020-1085), Innocenzo III (1198-1216), Bonifacio VIII (1294-1303).</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3. </w:t>
      </w:r>
      <w:r w:rsidRPr="00B33B03">
        <w:rPr>
          <w:rFonts w:cstheme="minorHAnsi"/>
          <w:b/>
          <w:szCs w:val="28"/>
        </w:rPr>
        <w:t>La rottura dell’unità e la nascita della modernità: una serie di indebolimenti</w:t>
      </w:r>
    </w:p>
    <w:p w:rsidR="000A1C8B" w:rsidRPr="00B33B03" w:rsidRDefault="000A1C8B" w:rsidP="00E650CB">
      <w:pPr>
        <w:rPr>
          <w:rFonts w:cstheme="minorHAnsi"/>
          <w:szCs w:val="28"/>
        </w:rPr>
      </w:pPr>
      <w:r w:rsidRPr="00B33B03">
        <w:rPr>
          <w:rFonts w:cstheme="minorHAnsi"/>
          <w:b/>
          <w:szCs w:val="28"/>
        </w:rPr>
        <w:t xml:space="preserve">1. </w:t>
      </w:r>
      <w:r w:rsidRPr="00B33B03">
        <w:rPr>
          <w:rFonts w:cstheme="minorHAnsi"/>
          <w:szCs w:val="28"/>
        </w:rPr>
        <w:t xml:space="preserve">L’unità dell’Europa cristiana, messa a rischio dalle eresie, conobbe il suo momento critico soprattutto con la riforma protestante (1517), cui fece seguito il principio </w:t>
      </w:r>
      <w:proofErr w:type="spellStart"/>
      <w:r w:rsidRPr="00B33B03">
        <w:rPr>
          <w:rFonts w:cstheme="minorHAnsi"/>
          <w:i/>
          <w:szCs w:val="28"/>
        </w:rPr>
        <w:t>cuius</w:t>
      </w:r>
      <w:proofErr w:type="spellEnd"/>
      <w:r w:rsidRPr="00B33B03">
        <w:rPr>
          <w:rFonts w:cstheme="minorHAnsi"/>
          <w:i/>
          <w:szCs w:val="28"/>
        </w:rPr>
        <w:t xml:space="preserve"> regio eius et </w:t>
      </w:r>
      <w:proofErr w:type="spellStart"/>
      <w:r w:rsidRPr="00B33B03">
        <w:rPr>
          <w:rFonts w:cstheme="minorHAnsi"/>
          <w:i/>
          <w:szCs w:val="28"/>
        </w:rPr>
        <w:t>religio</w:t>
      </w:r>
      <w:proofErr w:type="spellEnd"/>
      <w:r w:rsidRPr="00B33B03">
        <w:rPr>
          <w:rFonts w:cstheme="minorHAnsi"/>
          <w:szCs w:val="28"/>
        </w:rPr>
        <w:t xml:space="preserve"> stabilito negli accordi di Augusta del 1555 per cui i sudditi dovevano seguire la professione religiosa del proprio principe, principio poi confermato dalla pace di Westfalia del 1648 che pose fine alla guerra dei trent’anni tra stati cattolici e protestanti.</w:t>
      </w:r>
    </w:p>
    <w:p w:rsidR="000A1C8B" w:rsidRPr="00B33B03" w:rsidRDefault="000A1C8B" w:rsidP="00E650CB">
      <w:pPr>
        <w:rPr>
          <w:rFonts w:cstheme="minorHAnsi"/>
          <w:szCs w:val="28"/>
        </w:rPr>
      </w:pPr>
      <w:r w:rsidRPr="00B33B03">
        <w:rPr>
          <w:rFonts w:cstheme="minorHAnsi"/>
          <w:b/>
          <w:szCs w:val="28"/>
        </w:rPr>
        <w:t xml:space="preserve">2. </w:t>
      </w:r>
      <w:r w:rsidRPr="00B33B03">
        <w:rPr>
          <w:rFonts w:cstheme="minorHAnsi"/>
          <w:szCs w:val="28"/>
        </w:rPr>
        <w:t>In parallelo all’indebolimento dell’Europa cristiana, dovuto alle divisioni seguite alla Riforma, sul versante culturale assistiamo alla nascita della modernità. Essa intende porsi in modo nuovo nel campo del sapere cercando di costruire una conoscenza certa a partire dalla ragione, dunque a prescindere dalla rivelazione e dall’esperienza cristiana, benché non contro di essa, almeno inizialmente.</w:t>
      </w:r>
    </w:p>
    <w:p w:rsidR="000A1C8B" w:rsidRPr="00B33B03" w:rsidRDefault="000A1C8B" w:rsidP="00E650CB">
      <w:pPr>
        <w:rPr>
          <w:rFonts w:cstheme="minorHAnsi"/>
          <w:szCs w:val="28"/>
        </w:rPr>
      </w:pPr>
      <w:r w:rsidRPr="00B33B03">
        <w:rPr>
          <w:rFonts w:cstheme="minorHAnsi"/>
          <w:szCs w:val="28"/>
        </w:rPr>
        <w:t xml:space="preserve">La scommessa fu tentata da Cartesio (1596-1650) che, come è noto, trovò nella certezza del </w:t>
      </w:r>
      <w:r w:rsidRPr="00B33B03">
        <w:rPr>
          <w:rFonts w:cstheme="minorHAnsi"/>
          <w:i/>
          <w:szCs w:val="28"/>
        </w:rPr>
        <w:t>cogito</w:t>
      </w:r>
      <w:r w:rsidRPr="00B33B03">
        <w:rPr>
          <w:rFonts w:cstheme="minorHAnsi"/>
          <w:szCs w:val="28"/>
        </w:rPr>
        <w:t>, l’assoluta e inattaccabile verità a partire dalla quale costruire l’edificio certo della conoscenza.</w:t>
      </w:r>
      <w:r w:rsidRPr="00B33B03">
        <w:rPr>
          <w:rStyle w:val="Rimandonotaapidipagina"/>
          <w:rFonts w:cstheme="minorHAnsi"/>
          <w:szCs w:val="28"/>
        </w:rPr>
        <w:footnoteReference w:id="210"/>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Questa impostazione, che con un linguaggio successivo potremmo chiamare laica, ebbe come esito un progressivo distacco tra ragione e fede, tra filosofia e teologia, che non era certo però nelle intenzioni del filosofo francese. È quella che Giovanni Paolo II ha chiamato </w:t>
      </w:r>
      <w:r w:rsidRPr="00B33B03">
        <w:rPr>
          <w:rFonts w:cstheme="minorHAnsi"/>
          <w:i/>
          <w:szCs w:val="28"/>
        </w:rPr>
        <w:t xml:space="preserve">nefasta </w:t>
      </w:r>
      <w:r w:rsidRPr="00B33B03">
        <w:rPr>
          <w:rFonts w:cstheme="minorHAnsi"/>
          <w:i/>
          <w:szCs w:val="28"/>
        </w:rPr>
        <w:lastRenderedPageBreak/>
        <w:t>separazione</w:t>
      </w:r>
      <w:r w:rsidRPr="00B33B03">
        <w:rPr>
          <w:rFonts w:cstheme="minorHAnsi"/>
          <w:szCs w:val="28"/>
        </w:rPr>
        <w:t xml:space="preserve"> nella sua enciclica </w:t>
      </w:r>
      <w:r w:rsidRPr="00B33B03">
        <w:rPr>
          <w:rFonts w:cstheme="minorHAnsi"/>
          <w:i/>
          <w:szCs w:val="28"/>
        </w:rPr>
        <w:t>Fides et Ratio</w:t>
      </w:r>
      <w:r w:rsidRPr="00B33B03">
        <w:rPr>
          <w:rFonts w:cstheme="minorHAnsi"/>
          <w:szCs w:val="28"/>
        </w:rPr>
        <w:t>.</w:t>
      </w:r>
      <w:r w:rsidRPr="00B33B03">
        <w:rPr>
          <w:rStyle w:val="Rimandonotaapidipagina"/>
          <w:rFonts w:cstheme="minorHAnsi"/>
          <w:szCs w:val="28"/>
        </w:rPr>
        <w:footnoteReference w:id="211"/>
      </w:r>
      <w:r w:rsidRPr="00B33B03">
        <w:rPr>
          <w:rFonts w:cstheme="minorHAnsi"/>
          <w:szCs w:val="28"/>
        </w:rPr>
        <w:t xml:space="preserve"> Di fatto iniziò così un percorso che portò poi all’illuminismo, al deismo, e infine all’ateismo.</w:t>
      </w:r>
      <w:r w:rsidR="00DC7BB0">
        <w:rPr>
          <w:rStyle w:val="Rimandonotaapidipagina"/>
          <w:rFonts w:cstheme="minorHAnsi"/>
          <w:szCs w:val="28"/>
        </w:rPr>
        <w:footnoteReference w:id="212"/>
      </w:r>
    </w:p>
    <w:p w:rsidR="000A1C8B" w:rsidRPr="00B33B03" w:rsidRDefault="000A1C8B" w:rsidP="00E650CB">
      <w:pPr>
        <w:rPr>
          <w:rFonts w:cstheme="minorHAnsi"/>
          <w:szCs w:val="28"/>
        </w:rPr>
      </w:pPr>
      <w:r w:rsidRPr="00B33B03">
        <w:rPr>
          <w:rFonts w:cstheme="minorHAnsi"/>
          <w:b/>
          <w:szCs w:val="28"/>
        </w:rPr>
        <w:t xml:space="preserve">3. </w:t>
      </w:r>
      <w:r w:rsidRPr="00B33B03">
        <w:rPr>
          <w:rFonts w:cstheme="minorHAnsi"/>
          <w:szCs w:val="28"/>
        </w:rPr>
        <w:t xml:space="preserve">A ciò si aggiunga anche il tentativo del giusnaturalismo di Ugo Grozio (olandese, laico, avvocato, giurista, 1583-1645) che affermava la presenza di un diritto naturale da seguire, valido dunque </w:t>
      </w:r>
      <w:proofErr w:type="spellStart"/>
      <w:r w:rsidRPr="00B33B03">
        <w:rPr>
          <w:rFonts w:cstheme="minorHAnsi"/>
          <w:i/>
          <w:szCs w:val="28"/>
        </w:rPr>
        <w:t>etsi</w:t>
      </w:r>
      <w:proofErr w:type="spellEnd"/>
      <w:r w:rsidRPr="00B33B03">
        <w:rPr>
          <w:rFonts w:cstheme="minorHAnsi"/>
          <w:i/>
          <w:szCs w:val="28"/>
        </w:rPr>
        <w:t xml:space="preserve"> Deus non </w:t>
      </w:r>
      <w:proofErr w:type="spellStart"/>
      <w:r w:rsidRPr="00B33B03">
        <w:rPr>
          <w:rFonts w:cstheme="minorHAnsi"/>
          <w:i/>
          <w:szCs w:val="28"/>
        </w:rPr>
        <w:t>daretur</w:t>
      </w:r>
      <w:proofErr w:type="spellEnd"/>
      <w:r w:rsidRPr="00B33B03">
        <w:rPr>
          <w:rFonts w:cstheme="minorHAnsi"/>
          <w:szCs w:val="28"/>
        </w:rPr>
        <w:t>, anche se Dio non ci fosse. Si trattava di impostare un’etica a prescindere dalla appartenenza confessionale che, come tale, sarebbe stata fatalmente causa di divisioni.</w:t>
      </w:r>
    </w:p>
    <w:p w:rsidR="000A1C8B" w:rsidRPr="00B33B03" w:rsidRDefault="000A1C8B" w:rsidP="00E650CB">
      <w:pPr>
        <w:rPr>
          <w:rFonts w:cstheme="minorHAnsi"/>
          <w:szCs w:val="28"/>
        </w:rPr>
      </w:pPr>
      <w:r w:rsidRPr="00B33B03">
        <w:rPr>
          <w:rFonts w:cstheme="minorHAnsi"/>
          <w:b/>
          <w:szCs w:val="28"/>
        </w:rPr>
        <w:t xml:space="preserve">4. </w:t>
      </w:r>
      <w:r w:rsidRPr="00B33B03">
        <w:rPr>
          <w:rFonts w:cstheme="minorHAnsi"/>
          <w:szCs w:val="28"/>
        </w:rPr>
        <w:t>Infine non vanno dimenticate tutte le conseguenze del conflitto tra scienza e fede che la modernità portò con sé, legate ai casi: Galilei, Giordano Bruno, Darwin.</w:t>
      </w:r>
    </w:p>
    <w:p w:rsidR="000A1C8B" w:rsidRPr="00B33B03" w:rsidRDefault="000A1C8B" w:rsidP="00E650CB">
      <w:pPr>
        <w:rPr>
          <w:rFonts w:cstheme="minorHAnsi"/>
          <w:szCs w:val="28"/>
        </w:rPr>
      </w:pPr>
      <w:r w:rsidRPr="00B33B03">
        <w:rPr>
          <w:rFonts w:cstheme="minorHAnsi"/>
          <w:b/>
          <w:szCs w:val="28"/>
        </w:rPr>
        <w:t xml:space="preserve">5. </w:t>
      </w:r>
      <w:r w:rsidRPr="00B33B03">
        <w:rPr>
          <w:rFonts w:cstheme="minorHAnsi"/>
          <w:szCs w:val="28"/>
        </w:rPr>
        <w:t>L’Illuminismo, con l’esaltazione della ragione, ha radicalizzato dunque una tensione già esistente, portandola a compimento; l’esito si può rintracciare nel positivismo della seconda metà dell’Ottocento e nella notissima sentenza di Nietzsche: «Dio è morto».</w:t>
      </w:r>
      <w:r w:rsidRPr="00B33B03">
        <w:rPr>
          <w:rStyle w:val="Rimandonotaapidipagina"/>
          <w:rFonts w:cstheme="minorHAnsi"/>
          <w:szCs w:val="28"/>
        </w:rPr>
        <w:footnoteReference w:id="213"/>
      </w:r>
      <w:r w:rsidRPr="00B33B03">
        <w:rPr>
          <w:rFonts w:cstheme="minorHAnsi"/>
          <w:szCs w:val="28"/>
        </w:rPr>
        <w:t xml:space="preserve">  </w:t>
      </w:r>
    </w:p>
    <w:p w:rsidR="000A1C8B" w:rsidRPr="00B33B03"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4. </w:t>
      </w:r>
      <w:r w:rsidRPr="00B33B03">
        <w:rPr>
          <w:rFonts w:cstheme="minorHAnsi"/>
          <w:b/>
          <w:szCs w:val="28"/>
        </w:rPr>
        <w:t>Un paradosso</w:t>
      </w:r>
    </w:p>
    <w:p w:rsidR="000A1C8B" w:rsidRPr="00B33B03" w:rsidRDefault="000A1C8B" w:rsidP="00E650CB">
      <w:pPr>
        <w:rPr>
          <w:rFonts w:cstheme="minorHAnsi"/>
          <w:szCs w:val="28"/>
        </w:rPr>
      </w:pPr>
      <w:r w:rsidRPr="00B33B03">
        <w:rPr>
          <w:rFonts w:cstheme="minorHAnsi"/>
          <w:szCs w:val="28"/>
        </w:rPr>
        <w:t xml:space="preserve">Nel corso della sua storia fino ai nostri giorni, l’Europa è stata modellata dal cristianesimo </w:t>
      </w:r>
      <w:r w:rsidRPr="00B33B03">
        <w:rPr>
          <w:rFonts w:cstheme="minorHAnsi"/>
          <w:i/>
          <w:szCs w:val="28"/>
        </w:rPr>
        <w:t>più</w:t>
      </w:r>
      <w:r w:rsidRPr="00B33B03">
        <w:rPr>
          <w:rFonts w:cstheme="minorHAnsi"/>
          <w:szCs w:val="28"/>
        </w:rPr>
        <w:t xml:space="preserve"> di ogni altro continente, ma ora lo sta perdendo.</w:t>
      </w:r>
      <w:r w:rsidR="00C86919">
        <w:rPr>
          <w:rStyle w:val="Rimandonotaapidipagina"/>
          <w:rFonts w:cstheme="minorHAnsi"/>
          <w:szCs w:val="28"/>
        </w:rPr>
        <w:footnoteReference w:id="214"/>
      </w:r>
    </w:p>
    <w:p w:rsidR="000A1C8B" w:rsidRPr="00B33B03" w:rsidRDefault="000A1C8B" w:rsidP="00E650CB">
      <w:pPr>
        <w:rPr>
          <w:rFonts w:cstheme="minorHAnsi"/>
          <w:szCs w:val="28"/>
        </w:rPr>
      </w:pPr>
      <w:r w:rsidRPr="00B33B03">
        <w:rPr>
          <w:rFonts w:cstheme="minorHAnsi"/>
          <w:szCs w:val="28"/>
        </w:rPr>
        <w:t>«Il cristianesimo è stato, ed è, una parte significativa di quella che è stata chiamata metaforicamente “l’anima dell’Europa”»,</w:t>
      </w:r>
      <w:r w:rsidRPr="00B33B03">
        <w:rPr>
          <w:rStyle w:val="Rimandonotaapidipagina"/>
          <w:rFonts w:cstheme="minorHAnsi"/>
          <w:szCs w:val="28"/>
        </w:rPr>
        <w:footnoteReference w:id="215"/>
      </w:r>
      <w:r w:rsidRPr="00B33B03">
        <w:rPr>
          <w:rFonts w:cstheme="minorHAnsi"/>
          <w:szCs w:val="28"/>
        </w:rPr>
        <w:t xml:space="preserve"> un’anima che stiamo dimenticando, come segnalato anche dal dibattito che ci fu in merito alla questione delle radici cristiane dell’Europa, riferimento che non entrò nel preambolo della costituzione europea</w:t>
      </w:r>
      <w:r w:rsidRPr="00B33B03">
        <w:rPr>
          <w:rStyle w:val="Rimandonotaapidipagina"/>
          <w:rFonts w:cstheme="minorHAnsi"/>
          <w:szCs w:val="28"/>
        </w:rPr>
        <w:footnoteReference w:id="216"/>
      </w:r>
      <w:r w:rsidRPr="00B33B03">
        <w:rPr>
          <w:rFonts w:cstheme="minorHAnsi"/>
          <w:szCs w:val="28"/>
        </w:rPr>
        <w:t xml:space="preserve"> per lasciar posto ad un generico riferimento religioso.</w:t>
      </w:r>
      <w:r w:rsidRPr="00B33B03">
        <w:rPr>
          <w:rStyle w:val="Rimandonotaapidipagina"/>
          <w:rFonts w:cstheme="minorHAnsi"/>
          <w:szCs w:val="28"/>
        </w:rPr>
        <w:footnoteReference w:id="217"/>
      </w:r>
    </w:p>
    <w:p w:rsidR="000A1C8B" w:rsidRPr="00B33B03" w:rsidRDefault="000A1C8B" w:rsidP="00E650CB">
      <w:pPr>
        <w:rPr>
          <w:rFonts w:cstheme="minorHAnsi"/>
          <w:szCs w:val="28"/>
        </w:rPr>
      </w:pPr>
      <w:r w:rsidRPr="00B33B03">
        <w:rPr>
          <w:rFonts w:cstheme="minorHAnsi"/>
          <w:szCs w:val="28"/>
        </w:rPr>
        <w:t>E infatti oggi, davanti a molte porte in Europa, Dio è un estraneo e il suo nome per molte persone è solo una parola formata da tre lettere o un altro nome per indicare l’evoluzione, il progresso, la natura, ecc.</w:t>
      </w:r>
    </w:p>
    <w:p w:rsidR="000A1C8B" w:rsidRPr="00B33B03" w:rsidRDefault="000A1C8B" w:rsidP="00E650CB">
      <w:pPr>
        <w:rPr>
          <w:rFonts w:cstheme="minorHAnsi"/>
          <w:szCs w:val="28"/>
        </w:rPr>
      </w:pPr>
      <w:r w:rsidRPr="00B33B03">
        <w:rPr>
          <w:rFonts w:cstheme="minorHAnsi"/>
          <w:szCs w:val="28"/>
        </w:rPr>
        <w:t>Viviamo oggi in un mondo cui le grandiose testimonianze religiose del passato sembrano talora cattedrali nel deserto. Vi è un grande analfabetismo religioso e l’Europa, paga questa situazione essendosi essa costruita, piaccia o no, sul messaggio cristiano.</w:t>
      </w:r>
      <w:r w:rsidRPr="00B33B03">
        <w:rPr>
          <w:rFonts w:cstheme="minorHAnsi"/>
          <w:szCs w:val="28"/>
          <w:vertAlign w:val="superscript"/>
        </w:rPr>
        <w:footnoteReference w:id="218"/>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Al suo posto si sono cercate delle sostituzioni, ecco perché molti tratti della modernità presentano un volto religioso, sia pure laicizzato: religione civile, della patria, religioni politiche (fascismo, comunismo, totalitarismi) e, a suo modo, ha tratti religiosi di fiducia e affidamento, perfino l’ateismo.</w:t>
      </w:r>
    </w:p>
    <w:p w:rsidR="000A1C8B" w:rsidRPr="00B33B03" w:rsidRDefault="000A1C8B" w:rsidP="00E650CB">
      <w:pPr>
        <w:rPr>
          <w:rFonts w:cstheme="minorHAnsi"/>
          <w:szCs w:val="28"/>
        </w:rPr>
      </w:pPr>
      <w:r w:rsidRPr="00B33B03">
        <w:rPr>
          <w:rFonts w:cstheme="minorHAnsi"/>
          <w:szCs w:val="28"/>
        </w:rPr>
        <w:t>E se anche non si condivide un’analisi così drastica, secondo Filoramo oggi avvertiamo comunque come un’epoca sia tramontata: sono gli effetti della caduta del muro di Berlino del 1989, o dell’attentato alle torri gemelle a New York dell’11 settembre 2001: «Siamo entrati in una nuova fase della vita religiosa, per molti aspetti profondamente diversa da quella del secolo precedente».</w:t>
      </w:r>
      <w:r w:rsidRPr="00B33B03">
        <w:rPr>
          <w:rFonts w:cstheme="minorHAnsi"/>
          <w:szCs w:val="28"/>
          <w:vertAlign w:val="superscript"/>
        </w:rPr>
        <w:footnoteReference w:id="219"/>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Inoltre si deve ormai tener conto della svolta digitale: la rete è la nuova agorà che ha eliminato ogni forma di lontananza rendendo tutti contemporanei e globalizzati e dando possibilità anche a pochi di avere voce (siti, chat aggressive, post-verità, ecc.).</w:t>
      </w:r>
      <w:r w:rsidRPr="00B33B03">
        <w:rPr>
          <w:rStyle w:val="Rimandonotaapidipagina"/>
          <w:rFonts w:cstheme="minorHAnsi"/>
          <w:szCs w:val="28"/>
        </w:rPr>
        <w:footnoteReference w:id="220"/>
      </w:r>
    </w:p>
    <w:p w:rsidR="000A1C8B" w:rsidRPr="00B33B03" w:rsidRDefault="000A1C8B" w:rsidP="00E650CB">
      <w:pPr>
        <w:rPr>
          <w:rFonts w:cstheme="minorHAnsi"/>
          <w:szCs w:val="28"/>
        </w:rPr>
      </w:pPr>
      <w:r w:rsidRPr="00B33B03">
        <w:rPr>
          <w:rFonts w:cstheme="minorHAnsi"/>
          <w:szCs w:val="28"/>
        </w:rPr>
        <w:t>Si apre così l’area della religione del sé di un individualismo religioso, del credere senza appartenere («</w:t>
      </w:r>
      <w:proofErr w:type="spellStart"/>
      <w:r w:rsidRPr="00B33B03">
        <w:rPr>
          <w:rFonts w:cstheme="minorHAnsi"/>
          <w:i/>
          <w:szCs w:val="28"/>
        </w:rPr>
        <w:t>believing</w:t>
      </w:r>
      <w:proofErr w:type="spellEnd"/>
      <w:r w:rsidRPr="00B33B03">
        <w:rPr>
          <w:rFonts w:cstheme="minorHAnsi"/>
          <w:i/>
          <w:szCs w:val="28"/>
        </w:rPr>
        <w:t xml:space="preserve"> </w:t>
      </w:r>
      <w:proofErr w:type="spellStart"/>
      <w:r w:rsidRPr="00B33B03">
        <w:rPr>
          <w:rFonts w:cstheme="minorHAnsi"/>
          <w:i/>
          <w:szCs w:val="28"/>
        </w:rPr>
        <w:t>without</w:t>
      </w:r>
      <w:proofErr w:type="spellEnd"/>
      <w:r w:rsidRPr="00B33B03">
        <w:rPr>
          <w:rFonts w:cstheme="minorHAnsi"/>
          <w:i/>
          <w:szCs w:val="28"/>
        </w:rPr>
        <w:t xml:space="preserve"> </w:t>
      </w:r>
      <w:proofErr w:type="spellStart"/>
      <w:r w:rsidRPr="00B33B03">
        <w:rPr>
          <w:rFonts w:cstheme="minorHAnsi"/>
          <w:i/>
          <w:szCs w:val="28"/>
        </w:rPr>
        <w:t>belonging</w:t>
      </w:r>
      <w:proofErr w:type="spellEnd"/>
      <w:r w:rsidRPr="00B33B03">
        <w:rPr>
          <w:rFonts w:cstheme="minorHAnsi"/>
          <w:szCs w:val="28"/>
        </w:rPr>
        <w:t>»</w:t>
      </w:r>
      <w:r w:rsidRPr="00B33B03">
        <w:rPr>
          <w:rStyle w:val="Rimandonotaapidipagina"/>
          <w:rFonts w:cstheme="minorHAnsi"/>
          <w:szCs w:val="28"/>
        </w:rPr>
        <w:footnoteReference w:id="221"/>
      </w:r>
      <w:r w:rsidRPr="00B33B03">
        <w:rPr>
          <w:rFonts w:cstheme="minorHAnsi"/>
          <w:szCs w:val="28"/>
        </w:rPr>
        <w:t>); si aprono prospettive come quella del cristianesimo del Sud (pentecostali, ecc.) legato a figure carismatiche con scarso spessore teologico. Nasce una nuova geografia religiosa.</w:t>
      </w:r>
      <w:r>
        <w:rPr>
          <w:rStyle w:val="Rimandonotaapidipagina"/>
          <w:rFonts w:cstheme="minorHAnsi"/>
          <w:szCs w:val="28"/>
        </w:rPr>
        <w:footnoteReference w:id="222"/>
      </w:r>
    </w:p>
    <w:p w:rsidR="000A1C8B" w:rsidRPr="00B33B03" w:rsidRDefault="000A1C8B" w:rsidP="00E650CB"/>
    <w:p w:rsidR="000A1C8B" w:rsidRPr="00B33B03" w:rsidRDefault="000A1C8B" w:rsidP="00E650CB">
      <w:pPr>
        <w:rPr>
          <w:rFonts w:cstheme="minorHAnsi"/>
          <w:b/>
          <w:szCs w:val="28"/>
        </w:rPr>
      </w:pPr>
      <w:r>
        <w:rPr>
          <w:rFonts w:cstheme="minorHAnsi"/>
          <w:b/>
          <w:szCs w:val="28"/>
        </w:rPr>
        <w:t xml:space="preserve">5. </w:t>
      </w:r>
      <w:r w:rsidRPr="00B33B03">
        <w:rPr>
          <w:rFonts w:cstheme="minorHAnsi"/>
          <w:b/>
          <w:szCs w:val="28"/>
        </w:rPr>
        <w:t xml:space="preserve">Che cos’è la secolarizzazione </w:t>
      </w:r>
    </w:p>
    <w:p w:rsidR="000A1C8B" w:rsidRPr="00B33B03" w:rsidRDefault="000A1C8B" w:rsidP="00E650CB">
      <w:pPr>
        <w:rPr>
          <w:rFonts w:cstheme="minorHAnsi"/>
          <w:szCs w:val="28"/>
        </w:rPr>
      </w:pPr>
      <w:r w:rsidRPr="00B33B03">
        <w:rPr>
          <w:rFonts w:cstheme="minorHAnsi"/>
          <w:szCs w:val="28"/>
        </w:rPr>
        <w:t>Dal dominio delle religioni e del potere del sacro nella civiltà occidentale, specie europea, siamo passati al declino.</w:t>
      </w:r>
    </w:p>
    <w:p w:rsidR="000A1C8B" w:rsidRPr="00B33B03" w:rsidRDefault="000A1C8B" w:rsidP="00E650CB">
      <w:pPr>
        <w:rPr>
          <w:rFonts w:cstheme="minorHAnsi"/>
          <w:szCs w:val="28"/>
        </w:rPr>
      </w:pPr>
      <w:r w:rsidRPr="00B33B03">
        <w:rPr>
          <w:rFonts w:cstheme="minorHAnsi"/>
          <w:szCs w:val="28"/>
        </w:rPr>
        <w:t>Effettivamente per lungo tempo l’erosione dell’importanza della religione nel vivere sociale è sembrata inarrestabile, un qualcosa di inesorabile, il destino dell’Occidente, terra del tramonto. Per tanti la religione si è ridotta oggi ad un «rumore di fondo».</w:t>
      </w:r>
      <w:r w:rsidRPr="00B33B03">
        <w:rPr>
          <w:rStyle w:val="Rimandonotaapidipagina"/>
          <w:rFonts w:cstheme="minorHAnsi"/>
          <w:szCs w:val="28"/>
        </w:rPr>
        <w:footnoteReference w:id="223"/>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Si tratta del «fenomeno della secolarizzazione, che nel passaggio dal moderno al postmoderno si è radicalizzata e che con il processo della globalizzazione si va diffondendo in maniera inedita».</w:t>
      </w:r>
      <w:r w:rsidRPr="00B33B03">
        <w:rPr>
          <w:rStyle w:val="Rimandonotaapidipagina"/>
          <w:rFonts w:cstheme="minorHAnsi"/>
          <w:szCs w:val="28"/>
        </w:rPr>
        <w:footnoteReference w:id="224"/>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Così «Il termine secolarizzazione è passato dalle scienze sociali al linguaggio comune per indicare la condizione in cui le religioni hanno perso rilievo pubblico a seguito della separazione dallo stato e da altri ambiti sociali e culturali».</w:t>
      </w:r>
      <w:r w:rsidRPr="00B33B03">
        <w:rPr>
          <w:rStyle w:val="Rimandonotaapidipagina"/>
          <w:rFonts w:cstheme="minorHAnsi"/>
          <w:szCs w:val="28"/>
        </w:rPr>
        <w:footnoteReference w:id="225"/>
      </w:r>
    </w:p>
    <w:p w:rsidR="000A1C8B" w:rsidRPr="00B33B03" w:rsidRDefault="000A1C8B" w:rsidP="00E650CB">
      <w:pPr>
        <w:rPr>
          <w:rFonts w:cstheme="minorHAnsi"/>
          <w:szCs w:val="28"/>
        </w:rPr>
      </w:pPr>
      <w:r w:rsidRPr="00B33B03">
        <w:rPr>
          <w:rFonts w:cstheme="minorHAnsi"/>
          <w:szCs w:val="28"/>
        </w:rPr>
        <w:t>Introducendo la sua opera fondamentale sul tema,</w:t>
      </w:r>
      <w:r w:rsidRPr="00B33B03">
        <w:rPr>
          <w:rStyle w:val="Rimandonotaapidipagina"/>
          <w:rFonts w:cstheme="minorHAnsi"/>
          <w:szCs w:val="28"/>
        </w:rPr>
        <w:footnoteReference w:id="226"/>
      </w:r>
      <w:r w:rsidRPr="00B33B03">
        <w:rPr>
          <w:rFonts w:cstheme="minorHAnsi"/>
          <w:szCs w:val="28"/>
        </w:rPr>
        <w:t xml:space="preserve"> Charles Taylor indica tre significati di secolarizzazione da intendersi in senso complementare:</w:t>
      </w:r>
    </w:p>
    <w:p w:rsidR="000A1C8B" w:rsidRPr="00B33B03" w:rsidRDefault="000A1C8B" w:rsidP="00E650CB">
      <w:pPr>
        <w:rPr>
          <w:rFonts w:eastAsia="Times New Roman" w:cstheme="minorHAnsi"/>
          <w:szCs w:val="28"/>
          <w:lang w:eastAsia="it-IT"/>
        </w:rPr>
      </w:pPr>
      <w:r w:rsidRPr="00B33B03">
        <w:rPr>
          <w:rFonts w:eastAsia="Times New Roman" w:cstheme="minorHAnsi"/>
          <w:b/>
          <w:szCs w:val="28"/>
          <w:lang w:eastAsia="it-IT"/>
        </w:rPr>
        <w:t xml:space="preserve">1. </w:t>
      </w:r>
      <w:r w:rsidRPr="00B33B03">
        <w:rPr>
          <w:rFonts w:eastAsia="Times New Roman" w:cstheme="minorHAnsi"/>
          <w:szCs w:val="28"/>
          <w:lang w:eastAsia="it-IT"/>
        </w:rPr>
        <w:t>Nello spazio pubblico Dio non è più presente, oggi le norme che regolano la vita economica, politica, educativa, professionale, ecc. non fanno più riferimento a lui.</w:t>
      </w:r>
    </w:p>
    <w:p w:rsidR="000A1C8B" w:rsidRPr="00B33B03" w:rsidRDefault="000A1C8B" w:rsidP="00E650CB">
      <w:pPr>
        <w:rPr>
          <w:rFonts w:eastAsia="Times New Roman" w:cstheme="minorHAnsi"/>
          <w:szCs w:val="28"/>
          <w:lang w:eastAsia="it-IT"/>
        </w:rPr>
      </w:pPr>
      <w:r w:rsidRPr="00B33B03">
        <w:rPr>
          <w:rFonts w:eastAsia="Times New Roman" w:cstheme="minorHAnsi"/>
          <w:szCs w:val="28"/>
          <w:lang w:eastAsia="it-IT"/>
        </w:rPr>
        <w:t>È una teoria che Taylor critica in quanto si è rivelata sbagliata o eccessiva, e questo anche secondo numerosi sociologi del Novecento.</w:t>
      </w:r>
    </w:p>
    <w:p w:rsidR="000A1C8B" w:rsidRPr="00B33B03" w:rsidRDefault="000A1C8B" w:rsidP="00E650CB">
      <w:pPr>
        <w:rPr>
          <w:rFonts w:eastAsia="Times New Roman" w:cstheme="minorHAnsi"/>
          <w:szCs w:val="28"/>
          <w:lang w:eastAsia="it-IT"/>
        </w:rPr>
      </w:pPr>
      <w:r w:rsidRPr="00B33B03">
        <w:rPr>
          <w:rFonts w:eastAsia="Times New Roman" w:cstheme="minorHAnsi"/>
          <w:b/>
          <w:szCs w:val="28"/>
          <w:lang w:eastAsia="it-IT"/>
        </w:rPr>
        <w:t xml:space="preserve">2. </w:t>
      </w:r>
      <w:r w:rsidRPr="00B33B03">
        <w:rPr>
          <w:rFonts w:eastAsia="Times New Roman" w:cstheme="minorHAnsi"/>
          <w:szCs w:val="28"/>
          <w:lang w:eastAsia="it-IT"/>
        </w:rPr>
        <w:t>Nella vita quotidiana delle persone, un tempo fortemente segnata dalla pratica religiosa e devozionale, diminuisce fino a scomparire il riferimento a Dio e alla chiesa. Sfere e sistemi sociali si rendono autonomi dalla religione, da qui una inevitabile marginalizzazione della sfera religiosa che non tocca più i tratti concreti della vita delle persone. Anche su questo versante le cose, secondo Taylor, non stanno propriamente così.</w:t>
      </w:r>
      <w:r w:rsidRPr="00B33B03">
        <w:rPr>
          <w:rStyle w:val="Rimandonotaapidipagina"/>
          <w:rFonts w:eastAsia="Times New Roman" w:cstheme="minorHAnsi"/>
          <w:szCs w:val="28"/>
          <w:lang w:eastAsia="it-IT"/>
        </w:rPr>
        <w:footnoteReference w:id="227"/>
      </w:r>
    </w:p>
    <w:p w:rsidR="000A1C8B" w:rsidRPr="00B33B03" w:rsidRDefault="000A1C8B" w:rsidP="00E650CB">
      <w:pPr>
        <w:rPr>
          <w:rFonts w:eastAsia="Times New Roman" w:cstheme="minorHAnsi"/>
          <w:szCs w:val="28"/>
          <w:lang w:eastAsia="it-IT"/>
        </w:rPr>
      </w:pPr>
      <w:r w:rsidRPr="00B33B03">
        <w:rPr>
          <w:rFonts w:eastAsia="Times New Roman" w:cstheme="minorHAnsi"/>
          <w:b/>
          <w:szCs w:val="28"/>
          <w:lang w:eastAsia="it-IT"/>
        </w:rPr>
        <w:t xml:space="preserve">3. </w:t>
      </w:r>
      <w:r w:rsidRPr="00B33B03">
        <w:rPr>
          <w:rFonts w:eastAsia="Times New Roman" w:cstheme="minorHAnsi"/>
          <w:szCs w:val="28"/>
          <w:lang w:eastAsia="it-IT"/>
        </w:rPr>
        <w:t>Nell’esperienza religiosa vissuta vi è la consapevolezza che essa non è più un dato incontestabile, «naturale», come nel passato, ma è ormai semplicemente una opzione tra le altre, una scelta non più motivata da elementi di tradizione e sempre problematica e tormentata con elementi parziali o graduali, debitrice dell’individualizzazione del soggetto moderno, instabile, fluido e liquido.</w:t>
      </w:r>
      <w:r w:rsidRPr="00B33B03">
        <w:rPr>
          <w:rStyle w:val="Rimandonotaapidipagina"/>
          <w:rFonts w:eastAsia="Times New Roman" w:cstheme="minorHAnsi"/>
          <w:szCs w:val="28"/>
          <w:lang w:eastAsia="it-IT"/>
        </w:rPr>
        <w:footnoteReference w:id="228"/>
      </w:r>
    </w:p>
    <w:p w:rsidR="000A1C8B" w:rsidRPr="00B33B03" w:rsidRDefault="000A1C8B" w:rsidP="00E650CB">
      <w:pPr>
        <w:rPr>
          <w:rFonts w:cstheme="minorHAnsi"/>
          <w:szCs w:val="28"/>
        </w:rPr>
      </w:pPr>
      <w:r w:rsidRPr="00B33B03">
        <w:rPr>
          <w:rFonts w:cstheme="minorHAnsi"/>
          <w:szCs w:val="28"/>
        </w:rPr>
        <w:t xml:space="preserve">La secolarizzazione è effettivamente un fenomeno complesso che ha avuto diverse spiegazioni tutte però accomunate dall’idea che la religione abbia svolto nella società un ruolo che ora non svolge più perché svolto molto meglio dalla scienza, dalla cultura, dallo stato, dall’economia, ecc.  </w:t>
      </w:r>
    </w:p>
    <w:p w:rsidR="000A1C8B" w:rsidRPr="00B33B03" w:rsidRDefault="000A1C8B" w:rsidP="00E650CB">
      <w:pPr>
        <w:rPr>
          <w:b/>
        </w:rPr>
      </w:pPr>
    </w:p>
    <w:p w:rsidR="000A1C8B" w:rsidRPr="00B33B03" w:rsidRDefault="000A1C8B" w:rsidP="00E650CB">
      <w:pPr>
        <w:rPr>
          <w:b/>
        </w:rPr>
      </w:pPr>
      <w:r>
        <w:rPr>
          <w:b/>
        </w:rPr>
        <w:t xml:space="preserve">6. </w:t>
      </w:r>
      <w:r w:rsidRPr="00B33B03">
        <w:rPr>
          <w:b/>
        </w:rPr>
        <w:t>L’età secolare</w:t>
      </w:r>
    </w:p>
    <w:p w:rsidR="000A1C8B" w:rsidRPr="00B33B03" w:rsidRDefault="000A1C8B" w:rsidP="00E650CB">
      <w:r w:rsidRPr="00B33B03">
        <w:t>L’età secolare</w:t>
      </w:r>
      <w:r>
        <w:t>, fenomeno essenzialmente occidentale,</w:t>
      </w:r>
      <w:r>
        <w:rPr>
          <w:rStyle w:val="Rimandonotaapidipagina"/>
        </w:rPr>
        <w:footnoteReference w:id="229"/>
      </w:r>
      <w:r w:rsidRPr="00B33B03">
        <w:t xml:space="preserve"> colpisce soprattutto gli aspetti istituzionali del cristianesimo; la chiesa, i credenti, manterrebbero gli elementi formali della fede, ad esempio i sacramenti, ma solo per la loro valenza di tradizione, di identità culturale. Sul versante etico-pratico si abbandonano infatti gli insegnament</w:t>
      </w:r>
      <w:r>
        <w:t>i</w:t>
      </w:r>
      <w:r w:rsidRPr="00B33B03">
        <w:t xml:space="preserve"> della chiesa, del catechismo, in nome di principi morali privati e spontanei in cui non c’è più la sequela di Gesù. La stessa religiosità assume tratti più di tipo salutare e terapeutico, se non settario, e comunque non si riconosce nel percorso cattolico istituzionale, o si riconosce a fatica.</w:t>
      </w:r>
    </w:p>
    <w:p w:rsidR="000A1C8B" w:rsidRPr="00B33B03" w:rsidRDefault="000A1C8B" w:rsidP="00E650CB">
      <w:r w:rsidRPr="00B33B03">
        <w:lastRenderedPageBreak/>
        <w:t xml:space="preserve">In questo senso la secolarizzazione separa l’istituzione ecclesiale pubblica dalla religiosità privata, giudicando la prima come superata autorità conservatrice e la seconda come una forma di presenza del cristianesimo che si mantiene integrandosi con la società e il progresso. </w:t>
      </w:r>
    </w:p>
    <w:p w:rsidR="000A1C8B" w:rsidRPr="00B33B03" w:rsidRDefault="000A1C8B" w:rsidP="00E650CB">
      <w:r w:rsidRPr="00B33B03">
        <w:t>Quando è così, si vede allora la necessità di una nuova evangelizzazione capace di rivitalizzare l’annuncio vincendo pregiudizi e malintesi ed evitando riduzionismi, come quando si ritiene che il cristianesimo sia osservanza di norme e precetti e non l’incontro salutare con Cristo Gesù che salva. Tale nuova evangelizzazione dovrebbe convincere del fatto che «non è il cristianesimo a doversi aprire ai tempi, ma sono i tempi e la storia a doversi aprire a Gesù Cristo».</w:t>
      </w:r>
      <w:r w:rsidRPr="00B33B03">
        <w:rPr>
          <w:rStyle w:val="Rimandonotaapidipagina"/>
        </w:rPr>
        <w:footnoteReference w:id="230"/>
      </w:r>
    </w:p>
    <w:p w:rsidR="000A1C8B" w:rsidRPr="00B33B03" w:rsidRDefault="000A1C8B" w:rsidP="00E650CB">
      <w:r w:rsidRPr="00B33B03">
        <w:t>Le fratture della secolarizzazione possono essere evitate se il cristianesimo saprà ricollocarsi nei tempi odierni recuperando una ecclesiologia di comunione, una partecipazione dei laici nella vita della chiesa, ecc., perché «non si tratta di superare la secolarizzazione lasciando che la religione torni a penetrare, in modo estrinseco, nella vita pubblica, bensì di rivelare il senso religioso originario dell’agire umano nel mondo».</w:t>
      </w:r>
      <w:r w:rsidRPr="00B33B03">
        <w:rPr>
          <w:rStyle w:val="Rimandonotaapidipagina"/>
        </w:rPr>
        <w:footnoteReference w:id="231"/>
      </w:r>
      <w:r w:rsidRPr="00B33B03">
        <w:t xml:space="preserve"> E tutto ciò a partire da una sempre più chiara convinzione che «non si può dire che ci siano realtà buone, nobili e anche indifferenti esclusivamente profane, perché il Verbo di Dio ha stabilito la sua dimora in mezzo ai figli degli uomini, ha avuto fame e sete, ha lavorato con le sue mani, ha conosciuto l’amicizia e l’obbedienza, ha sperimentato il dolore e la morte».</w:t>
      </w:r>
      <w:r w:rsidRPr="00B33B03">
        <w:rPr>
          <w:rStyle w:val="Rimandonotaapidipagina"/>
        </w:rPr>
        <w:footnoteReference w:id="232"/>
      </w:r>
    </w:p>
    <w:p w:rsidR="000A1C8B" w:rsidRDefault="000A1C8B" w:rsidP="00E650CB">
      <w:r w:rsidRPr="00B33B03">
        <w:t>Tale vicinanza, inoltre, dovrà essere un segno di contraddizione per i tratti idolatrici propri della società di oggi, contro l’edonismo del denaro, del successo, del potere, ecc.; i cristiani inseriti nel mondo lo porteranno a Dio, solo ben conoscendolo, vivendo in esso, non rifiutandolo o scomunicandolo, si tratta di portare a pienezza istituzioni umane che hanno perso il loro senso originario e dunque anche il loro valore più autentico.</w:t>
      </w:r>
    </w:p>
    <w:p w:rsidR="00433AAB" w:rsidRPr="00B33B03" w:rsidRDefault="00433AAB" w:rsidP="00E650CB">
      <w:bookmarkStart w:id="13" w:name="_Hlk212191509"/>
      <w:r>
        <w:t>È questo del resto l’impostazione della Costituzione pastorale Gaudium et spes del concilio Vaticano II per la quale chiesa e mondo non sono giustapposte, bensì integrate.</w:t>
      </w:r>
      <w:r>
        <w:rPr>
          <w:rStyle w:val="Rimandonotaapidipagina"/>
        </w:rPr>
        <w:footnoteReference w:id="233"/>
      </w:r>
    </w:p>
    <w:bookmarkEnd w:id="13"/>
    <w:p w:rsidR="000A1C8B" w:rsidRPr="00B33B03" w:rsidRDefault="000A1C8B" w:rsidP="00E650CB"/>
    <w:p w:rsidR="000A1C8B" w:rsidRPr="00B33B03" w:rsidRDefault="000A1C8B" w:rsidP="00E650CB">
      <w:pPr>
        <w:rPr>
          <w:b/>
        </w:rPr>
      </w:pPr>
      <w:r>
        <w:rPr>
          <w:b/>
        </w:rPr>
        <w:t xml:space="preserve">7. </w:t>
      </w:r>
      <w:r w:rsidRPr="00B33B03">
        <w:rPr>
          <w:b/>
        </w:rPr>
        <w:t>L’indifferenza religiosa</w:t>
      </w:r>
    </w:p>
    <w:p w:rsidR="000A1C8B" w:rsidRPr="00B33B03" w:rsidRDefault="000A1C8B" w:rsidP="00E650CB">
      <w:r w:rsidRPr="00B33B03">
        <w:t>«Ai nostri giorni il graduale declino dell’ateismo positivo in favore della progressiva ascesa di un diffuso indifferentismo religioso è visto come uno dei principali segnali indicatori del passaggio dall’epoca moderna a quella post-moderna».</w:t>
      </w:r>
      <w:r w:rsidRPr="00B33B03">
        <w:rPr>
          <w:rStyle w:val="Rimandonotaapidipagina"/>
        </w:rPr>
        <w:footnoteReference w:id="234"/>
      </w:r>
      <w:r w:rsidRPr="00B33B03">
        <w:t xml:space="preserve"> L’indifferenza religiosa trova spesso spiazzata la teologia poiché essa rimuove quella naturalezza del sacro sempre affermata. Anche l’indifferenza, come la secolarizzazione, presenta comunque diversi volti.</w:t>
      </w:r>
    </w:p>
    <w:p w:rsidR="000A1C8B" w:rsidRPr="00B33B03" w:rsidRDefault="000A1C8B" w:rsidP="00E650CB">
      <w:r w:rsidRPr="00B33B03">
        <w:lastRenderedPageBreak/>
        <w:t xml:space="preserve">1. I battezzati non praticanti, destinati a diventare poi non credenti. Il loro cattolicesimo è solo formale, civile; se mantengono una credenza, essa è </w:t>
      </w:r>
      <w:proofErr w:type="spellStart"/>
      <w:r w:rsidRPr="00B33B03">
        <w:rPr>
          <w:i/>
        </w:rPr>
        <w:t>religion</w:t>
      </w:r>
      <w:proofErr w:type="spellEnd"/>
      <w:r w:rsidRPr="00B33B03">
        <w:rPr>
          <w:i/>
        </w:rPr>
        <w:t xml:space="preserve"> à </w:t>
      </w:r>
      <w:proofErr w:type="gramStart"/>
      <w:r w:rsidRPr="00B33B03">
        <w:rPr>
          <w:i/>
        </w:rPr>
        <w:t>la carte</w:t>
      </w:r>
      <w:proofErr w:type="gramEnd"/>
      <w:r w:rsidRPr="00B33B03">
        <w:t xml:space="preserve"> un misto di ingredienti scelti da ciascuno in base alle proprie personali preferenze. A questo livello si mantiene comunque un bisogno di sacro.</w:t>
      </w:r>
    </w:p>
    <w:p w:rsidR="000A1C8B" w:rsidRPr="00B33B03" w:rsidRDefault="000A1C8B" w:rsidP="00E650CB">
      <w:r w:rsidRPr="00B33B03">
        <w:t>2. Ci sono gli indifferenti realmente tali, che hanno cioè perso ogni interesse per tutto ciò che è religioso, la loro è una indifferenza per non curanza diffusa un po’ in tutti i tratti sociali e in tutte le età.</w:t>
      </w:r>
    </w:p>
    <w:p w:rsidR="000A1C8B" w:rsidRPr="00B33B03" w:rsidRDefault="000A1C8B" w:rsidP="00E650CB">
      <w:r w:rsidRPr="00B33B03">
        <w:t>3. Vi è una indifferenza di più alto profilo che ritiene l’esperienza religiosa declinabile in molti modi, in una forma di pluralismo religioso.</w:t>
      </w:r>
    </w:p>
    <w:p w:rsidR="000A1C8B" w:rsidRPr="00B33B03" w:rsidRDefault="000A1C8B" w:rsidP="00E650CB">
      <w:r w:rsidRPr="00B33B03">
        <w:t>Le credenze che vincono l’indifferenza assumono spesso i tratti idolatrici di appartenenza al sacro, forme di neopaganesimo, di pseudo religioni fai-da-te, ecc.</w:t>
      </w:r>
    </w:p>
    <w:p w:rsidR="000A1C8B" w:rsidRPr="00B33B03" w:rsidRDefault="000A1C8B" w:rsidP="00E650CB">
      <w:r w:rsidRPr="00B33B03">
        <w:t>Resta la domanda di come l’uomo possa sopprimere una apertura al sacro che lo costituisce essenzialmente. Questo fa pensare che «l’indifferenza religiosa va curata con una paziente riconquista dell’umano, che includa anche un coraggioso recupero dell’autenticamente religioso, perché anch’esso parte di ciò che compete all’uomo».</w:t>
      </w:r>
      <w:r w:rsidRPr="00B33B03">
        <w:rPr>
          <w:rStyle w:val="Rimandonotaapidipagina"/>
        </w:rPr>
        <w:footnoteReference w:id="235"/>
      </w:r>
    </w:p>
    <w:p w:rsidR="000A1C8B" w:rsidRPr="00B33B03" w:rsidRDefault="000A1C8B" w:rsidP="00E650CB"/>
    <w:p w:rsidR="000A1C8B" w:rsidRPr="00B33B03" w:rsidRDefault="000A1C8B" w:rsidP="00E650CB">
      <w:pPr>
        <w:rPr>
          <w:b/>
        </w:rPr>
      </w:pPr>
      <w:r>
        <w:rPr>
          <w:b/>
        </w:rPr>
        <w:t xml:space="preserve">8. </w:t>
      </w:r>
      <w:r w:rsidRPr="00B33B03">
        <w:rPr>
          <w:b/>
        </w:rPr>
        <w:t xml:space="preserve">Il mondo vitale del soggetto </w:t>
      </w:r>
    </w:p>
    <w:p w:rsidR="000A1C8B" w:rsidRPr="00B33B03" w:rsidRDefault="000A1C8B" w:rsidP="00E650CB">
      <w:r w:rsidRPr="00B33B03">
        <w:t xml:space="preserve">L’epoca moderna è stata l’epoca della centralità del soggetto, nel post-moderno essa è diventata epoca della centralità dell’individuo che è una deriva soggettivistica e relativistica. La centralità del singolo è stata comunque recepita in positivo dalla teologia che ha inteso nel ‘900 comprendere la rivelazione a partire da una analisi della coscienza del soggetto quale luogo dell’incontro con Dio, peraltro secondo una antica tradizione che va da Agostino a Pascal, Kierkegaard, </w:t>
      </w:r>
      <w:proofErr w:type="spellStart"/>
      <w:r w:rsidRPr="00B33B03">
        <w:t>Blondel</w:t>
      </w:r>
      <w:proofErr w:type="spellEnd"/>
      <w:r w:rsidRPr="00B33B03">
        <w:t>.</w:t>
      </w:r>
    </w:p>
    <w:p w:rsidR="000A1C8B" w:rsidRPr="00B33B03" w:rsidRDefault="000A1C8B" w:rsidP="00E650CB">
      <w:r w:rsidRPr="00B33B03">
        <w:t>La stessa teologia apologetica aveva questo interesse quando affiancava ai motivi esterni di credibilità (esistenza di Dio, della chiesa, i miracoli, ecc.) dei motivi interni, cioè non oggettivi, ma reperibili nell’esperienza del soggetto, ossia la conformità della rivelazione con le aspirazioni dell’umanità e il suo essere fonte sicura per il singolo di serenità e di pace interiore. Gesù Cristo si presentava allora come risposta vera ad autentiche domande trasversali.</w:t>
      </w:r>
    </w:p>
    <w:p w:rsidR="000A1C8B" w:rsidRPr="00B33B03" w:rsidRDefault="000A1C8B" w:rsidP="00E650CB">
      <w:r w:rsidRPr="00B33B03">
        <w:t>In altre parole accanto a un percorso intellettuale e dottrinale, si affaccia così una strada assai interessante che fa riferimento alla mozioni degli affetti, «al mondo affettivo del soggetto, alla sfera dei suoi sentimenti, alle relazioni da lui giudicate significative».</w:t>
      </w:r>
      <w:r w:rsidRPr="00B33B03">
        <w:rPr>
          <w:rStyle w:val="Rimandonotaapidipagina"/>
        </w:rPr>
        <w:footnoteReference w:id="236"/>
      </w:r>
      <w:r w:rsidRPr="00B33B03">
        <w:t xml:space="preserve"> Su questo versante, talora dimenticato e invece prezioso per l’evangelizzazione, sarà necessario ricalibrare la teologia, la catechesi e la predicazione: «Il lavoro di evangelizzazione si rivela allora bisognoso di una “pedagogia del cuore”, e la nuova apologetica che la prepara è in definitiva una cura dell’umano. Del suo amore e del suo vivere».</w:t>
      </w:r>
      <w:r w:rsidRPr="00B33B03">
        <w:rPr>
          <w:rStyle w:val="Rimandonotaapidipagina"/>
        </w:rPr>
        <w:footnoteReference w:id="237"/>
      </w:r>
    </w:p>
    <w:p w:rsidR="000A1C8B" w:rsidRPr="00B33B03" w:rsidRDefault="000A1C8B" w:rsidP="00E650CB">
      <w:r w:rsidRPr="00B33B03">
        <w:lastRenderedPageBreak/>
        <w:t xml:space="preserve">In tal modo il cristianesimo scoprirà di avere nella propria tradizione quelle risposte di carattere spirituale e anche mistico che l’uomo post-moderno cerca, ad esempio, in esperienze orientaleggianti, in pseudo spiritualismi o in lidi gnostici. </w:t>
      </w:r>
    </w:p>
    <w:p w:rsidR="000A1C8B" w:rsidRPr="00B33B03" w:rsidRDefault="000A1C8B" w:rsidP="00E650CB">
      <w:r w:rsidRPr="00B33B03">
        <w:t>In definitiva al centro è sempre e ancora Cristo Gesù da presentare come colui la cui relazione dà realmente le risposte cercate. In tutto ciò sarà però sempre necessario guardarsi dal «pericolo di proporre oggi il cristianesimo come semplice soddisfazione della psiche (il che è) tutt’altro che un pericolo remoto, perché è proprio in questi termini che buona parte del contesto mediatico e consumistico lo coglie e lo accetta nel pantheon delle offerte spirituali».</w:t>
      </w:r>
      <w:r w:rsidRPr="00B33B03">
        <w:rPr>
          <w:rStyle w:val="Rimandonotaapidipagina"/>
        </w:rPr>
        <w:footnoteReference w:id="238"/>
      </w:r>
    </w:p>
    <w:p w:rsidR="000A1C8B" w:rsidRPr="00B33B03" w:rsidRDefault="000A1C8B" w:rsidP="00E650CB"/>
    <w:p w:rsidR="000A1C8B" w:rsidRPr="00B33B03" w:rsidRDefault="000A1C8B" w:rsidP="00E650CB">
      <w:r>
        <w:rPr>
          <w:b/>
        </w:rPr>
        <w:t xml:space="preserve">9. </w:t>
      </w:r>
      <w:r w:rsidRPr="00B33B03">
        <w:rPr>
          <w:b/>
        </w:rPr>
        <w:t>Le opportunità di ateismo e agnosticismo</w:t>
      </w:r>
      <w:r w:rsidRPr="00B33B03">
        <w:t xml:space="preserve"> </w:t>
      </w:r>
    </w:p>
    <w:p w:rsidR="000A1C8B" w:rsidRPr="00B33B03" w:rsidRDefault="000A1C8B" w:rsidP="00E650CB">
      <w:r w:rsidRPr="00B33B03">
        <w:t xml:space="preserve">Naturalmente è sempre in gioco il dialogo e il confronto nell’ambito intellettuale, dove ateismo e agnosticismo sono altra cosa dall’indifferenza religiosa, perché vi è in essi una domanda e una ricerca qui assenti, «a differenza del distratto girovago della postmodernità, che ha da tempo rinunciato a porsi le </w:t>
      </w:r>
      <w:r w:rsidRPr="00B33B03">
        <w:rPr>
          <w:i/>
        </w:rPr>
        <w:t>domande ultime</w:t>
      </w:r>
      <w:r w:rsidRPr="00B33B03">
        <w:t>, perché non percepite o comunque allontanate, l’ateo e l’agnostico vi indugiano ancora».</w:t>
      </w:r>
      <w:r w:rsidRPr="00B33B03">
        <w:rPr>
          <w:rStyle w:val="Rimandonotaapidipagina"/>
        </w:rPr>
        <w:footnoteReference w:id="239"/>
      </w:r>
      <w:r w:rsidRPr="00B33B03">
        <w:t xml:space="preserve"> Si tratta, come afferma De </w:t>
      </w:r>
      <w:proofErr w:type="spellStart"/>
      <w:r w:rsidRPr="00B33B03">
        <w:t>Lubac</w:t>
      </w:r>
      <w:proofErr w:type="spellEnd"/>
      <w:r w:rsidRPr="00B33B03">
        <w:t>, di persone per le quali l’ateismo è più un punto di partenza che un punto di arrivo.</w:t>
      </w:r>
    </w:p>
    <w:p w:rsidR="000A1C8B" w:rsidRPr="00B33B03" w:rsidRDefault="000A1C8B" w:rsidP="00E650CB">
      <w:r w:rsidRPr="00B33B03">
        <w:t>Ciò che qui davvero conta è che sia sempre aperta la ricerca, che vi sia una assenza effettiva di pregiudizi. Un ateismo che abbia concluso il discorso dovrebbe basarsi su una ragione certa, cosa che la filosofia, come l’epistemologia, ritengono oggi impossibile.</w:t>
      </w:r>
    </w:p>
    <w:p w:rsidR="000A1C8B" w:rsidRDefault="000A1C8B" w:rsidP="00E650CB">
      <w:r w:rsidRPr="00B33B03">
        <w:t>Vale allora la posizione di Pascal: «Vi sono due categorie di persone che si possono dire ragionevoli: quelli che servono Dio con tutto il cuore perché lo conoscono, e quelli che lo cercano con tutto il cuore perché non lo conoscono (</w:t>
      </w:r>
      <w:r w:rsidRPr="00B33B03">
        <w:rPr>
          <w:i/>
        </w:rPr>
        <w:t>Pensieri</w:t>
      </w:r>
      <w:r w:rsidRPr="00B33B03">
        <w:t xml:space="preserve">, </w:t>
      </w:r>
      <w:proofErr w:type="spellStart"/>
      <w:r w:rsidRPr="00B33B03">
        <w:t>af</w:t>
      </w:r>
      <w:proofErr w:type="spellEnd"/>
      <w:r w:rsidRPr="00B33B03">
        <w:t>. 335)».</w:t>
      </w:r>
      <w:r w:rsidRPr="00B33B03">
        <w:rPr>
          <w:rStyle w:val="Rimandonotaapidipagina"/>
        </w:rPr>
        <w:footnoteReference w:id="240"/>
      </w:r>
      <w:r w:rsidRPr="00B33B03">
        <w:t xml:space="preserve"> Inoltre il confronto qui costringe il credente a motivare sempre meglio la propria scelta, a rendere ragione della propria speranza.</w:t>
      </w:r>
      <w:r w:rsidRPr="00B33B03">
        <w:rPr>
          <w:rStyle w:val="Rimandonotaapidipagina"/>
        </w:rPr>
        <w:footnoteReference w:id="241"/>
      </w:r>
      <w:r w:rsidRPr="00B33B03">
        <w:t xml:space="preserve">  </w:t>
      </w:r>
    </w:p>
    <w:p w:rsidR="00D269A1" w:rsidRPr="00B33B03" w:rsidRDefault="00D269A1" w:rsidP="00E650CB">
      <w:bookmarkStart w:id="15" w:name="_Hlk212192048"/>
      <w:r>
        <w:t>Tale confronto chiede l’annuncio di una fede pensata, una fede non pensata del resto, secondo S. Agostino, semplicemente non è.</w:t>
      </w:r>
      <w:r>
        <w:rPr>
          <w:rStyle w:val="Rimandonotaapidipagina"/>
        </w:rPr>
        <w:footnoteReference w:id="242"/>
      </w:r>
    </w:p>
    <w:bookmarkEnd w:id="15"/>
    <w:p w:rsidR="000A1C8B" w:rsidRPr="00B33B03" w:rsidRDefault="000A1C8B" w:rsidP="00E650CB"/>
    <w:p w:rsidR="000A1C8B" w:rsidRPr="00B33B03" w:rsidRDefault="000A1C8B" w:rsidP="00E650CB">
      <w:pPr>
        <w:rPr>
          <w:b/>
        </w:rPr>
      </w:pPr>
      <w:r>
        <w:rPr>
          <w:b/>
        </w:rPr>
        <w:t xml:space="preserve">10. </w:t>
      </w:r>
      <w:r w:rsidRPr="00B33B03">
        <w:rPr>
          <w:b/>
        </w:rPr>
        <w:t>Parlare di Dio all’uomo di scienza</w:t>
      </w:r>
    </w:p>
    <w:p w:rsidR="000A1C8B" w:rsidRPr="00B33B03" w:rsidRDefault="000A1C8B" w:rsidP="00E650CB">
      <w:r w:rsidRPr="00B33B03">
        <w:t>Bisogna innanzitutto sfatare la convinzione che la cultura scientifica sia omologata al pensiero ateo o agnostico, o che il progresso scientifico vada pari passo alla secolarizzazione, come spesso si crede o si vuol far credere.</w:t>
      </w:r>
    </w:p>
    <w:p w:rsidR="000A1C8B" w:rsidRPr="00B33B03" w:rsidRDefault="000A1C8B" w:rsidP="00E650CB">
      <w:r w:rsidRPr="00B33B03">
        <w:t xml:space="preserve">La scienza è certo fonte autorevole di conoscenza, ma non è l’unica e presenta dei limiti da essa stessa riconosciuti. È infatti la scienza più avveduta a cogliere la necessità di un saper altro, logico, ontologico, che la fondi, «la razionalità della scienza viene così “ampliata” al </w:t>
      </w:r>
      <w:r w:rsidRPr="00B33B03">
        <w:lastRenderedPageBreak/>
        <w:t>punto da richiedere di introdurre nell’orizzonte scientifico nozioni tipicamente filosofiche».</w:t>
      </w:r>
      <w:r w:rsidRPr="00B33B03">
        <w:rPr>
          <w:rStyle w:val="Rimandonotaapidipagina"/>
        </w:rPr>
        <w:footnoteReference w:id="243"/>
      </w:r>
      <w:r w:rsidRPr="00B33B03">
        <w:t xml:space="preserve"> È quanto affermava papa Benedetto XVI quando parlava di “allargamento della razionalità”.</w:t>
      </w:r>
      <w:r w:rsidRPr="00B33B03">
        <w:rPr>
          <w:rStyle w:val="Rimandonotaapidipagina"/>
        </w:rPr>
        <w:footnoteReference w:id="244"/>
      </w:r>
    </w:p>
    <w:p w:rsidR="000A1C8B" w:rsidRPr="00B33B03" w:rsidRDefault="000A1C8B" w:rsidP="00E650CB">
      <w:r w:rsidRPr="00B33B03">
        <w:t xml:space="preserve">Va riconosciuto che la ricerca scientifica appartiene a pieno titolo al cammino dell’uomo verso la conoscenza della verità, essa esplicita una razionalità, un </w:t>
      </w:r>
      <w:r w:rsidRPr="00B33B03">
        <w:rPr>
          <w:i/>
        </w:rPr>
        <w:t>Logos</w:t>
      </w:r>
      <w:r w:rsidRPr="00B33B03">
        <w:t xml:space="preserve"> presente nella natura, lo stesso che anche la teologia cristiana afferma in riferimento alla creazione; dalla scienza si ricava del resto spesso l’apertura a un Assoluto trascendente e fondante.</w:t>
      </w:r>
    </w:p>
    <w:p w:rsidR="000A1C8B" w:rsidRPr="00B33B03" w:rsidRDefault="000A1C8B" w:rsidP="00E650CB">
      <w:r w:rsidRPr="00B33B03">
        <w:t>Perciò l’impresa scientifica è sorgente di un umanesimo e la sintesi di fede e ragione deve comprenderla, essa fa pienamente parte della evangelizzazione della cultura.</w:t>
      </w:r>
    </w:p>
    <w:p w:rsidR="000A1C8B" w:rsidRPr="00B33B03" w:rsidRDefault="000A1C8B" w:rsidP="00E650CB">
      <w:r w:rsidRPr="00B33B03">
        <w:t>Va dunque evitata una netta separazione tra scienza e teologia che spesso si invoca per non cadere negli errori del passato; ciò rischierebbe di portare ad una forma di fideismo non accettabile. Al tempo stesso, però, va evitata ogni forma di concordismo che cerca nella scienza una qualche dimostrazione delle verità della fede. La teologia deve piuttosto sforzarsi di comprendere le scoperte scientifiche per inserirle nella sua prospettiva credente.</w:t>
      </w:r>
    </w:p>
    <w:p w:rsidR="000A1C8B" w:rsidRPr="00B33B03" w:rsidRDefault="000A1C8B" w:rsidP="00E650CB">
      <w:r w:rsidRPr="00B33B03">
        <w:t>Vanno poi finalmente rimossi tutti gli errori e le incomprensioni del passato da entrambe le parti, ricordando invece il ruolo della chiesa nel favorire la ricerca scientifica a cominciare dalla nascita delle università, per mettere poi in evidenza come tanti scienziati di oggi e del passato siano e siano stati credenti: «sempre in chiave storica, una risposta efficace alla presunta incompatibilità tra scienza e fede, può essere fornita additando l’esempio di personaggi che furono sinceri uomini di fede e ottimi scienziati».</w:t>
      </w:r>
      <w:r w:rsidRPr="00B33B03">
        <w:rPr>
          <w:rStyle w:val="Rimandonotaapidipagina"/>
        </w:rPr>
        <w:footnoteReference w:id="245"/>
      </w:r>
      <w:r w:rsidRPr="00B33B03">
        <w:t xml:space="preserve"> </w:t>
      </w:r>
    </w:p>
    <w:p w:rsidR="000A1C8B" w:rsidRPr="00B33B03" w:rsidRDefault="000A1C8B" w:rsidP="00E650CB">
      <w:r w:rsidRPr="00B33B03">
        <w:lastRenderedPageBreak/>
        <w:t xml:space="preserve">Va ammesso che la teologia ha per lo più colpevolmente lasciato da parte gli studi scientifici che non fanno parte della </w:t>
      </w:r>
      <w:r w:rsidRPr="00B33B03">
        <w:rPr>
          <w:i/>
        </w:rPr>
        <w:t xml:space="preserve">Ratio </w:t>
      </w:r>
      <w:proofErr w:type="spellStart"/>
      <w:r w:rsidRPr="00B33B03">
        <w:rPr>
          <w:i/>
        </w:rPr>
        <w:t>studiorum</w:t>
      </w:r>
      <w:proofErr w:type="spellEnd"/>
      <w:r w:rsidRPr="00B33B03">
        <w:rPr>
          <w:i/>
        </w:rPr>
        <w:t xml:space="preserve"> </w:t>
      </w:r>
      <w:r w:rsidRPr="00B33B03">
        <w:t xml:space="preserve">dei seminari, ne vien un </w:t>
      </w:r>
      <w:r w:rsidRPr="00B33B03">
        <w:rPr>
          <w:i/>
        </w:rPr>
        <w:t>gap</w:t>
      </w:r>
      <w:r w:rsidRPr="00B33B03">
        <w:t xml:space="preserve"> che va assolutamente colmato.</w:t>
      </w:r>
    </w:p>
    <w:p w:rsidR="000A1C8B" w:rsidRPr="00B33B03" w:rsidRDefault="000A1C8B" w:rsidP="00E650CB"/>
    <w:p w:rsidR="000A1C8B" w:rsidRPr="00B33B03" w:rsidRDefault="000A1C8B" w:rsidP="00E650CB">
      <w:pPr>
        <w:rPr>
          <w:b/>
        </w:rPr>
      </w:pPr>
      <w:r>
        <w:rPr>
          <w:b/>
        </w:rPr>
        <w:t xml:space="preserve">11. </w:t>
      </w:r>
      <w:r w:rsidRPr="00B33B03">
        <w:rPr>
          <w:b/>
        </w:rPr>
        <w:t>Riscattare la modernità dal suo esito scettico e nichilista</w:t>
      </w:r>
    </w:p>
    <w:p w:rsidR="000A1C8B" w:rsidRPr="00B33B03" w:rsidRDefault="000A1C8B" w:rsidP="00E650CB">
      <w:r w:rsidRPr="00B33B03">
        <w:t>Manca oggi una sintesi adeguata tra cristianesimo e modernità, nonostante i vari tentativi fatti; manca un’operazione simile a quella di Tommaso d’Aquino che seppe coniugare al suo tempo sapere laico e fede cristiana.</w:t>
      </w:r>
    </w:p>
    <w:p w:rsidR="000A1C8B" w:rsidRPr="00B33B03" w:rsidRDefault="000A1C8B" w:rsidP="00E650CB">
      <w:r w:rsidRPr="00B33B03">
        <w:t>La modernità non ha solo un esito nichilista, vi sono altre possibilità reali quando non si mettono Dio e l’uomo in contrapposizione, come se per affermare uno si dovesse sottomettere l’altro. Spesso invece si è voluto negare Dio per affermare una libertà prometeica, un umanesimo laico, finendo per prendere la strada del relativismo e del nichilismo: «La postmodernità nichilista è un esito dal quale si può tornare indietro comprendendo nuovamente, e sapendo spiegare in modo convincente, che la libertà dell’uomo e l’autonomia del mondo creato possono essere lecitamente affermate senza più la necessità di negare Dio».</w:t>
      </w:r>
      <w:r w:rsidRPr="00B33B03">
        <w:rPr>
          <w:rStyle w:val="Rimandonotaapidipagina"/>
        </w:rPr>
        <w:footnoteReference w:id="246"/>
      </w:r>
      <w:r w:rsidRPr="00B33B03">
        <w:t xml:space="preserve">   </w:t>
      </w:r>
    </w:p>
    <w:p w:rsidR="000A1C8B" w:rsidRPr="00B33B03" w:rsidRDefault="000A1C8B" w:rsidP="00E650CB">
      <w:r w:rsidRPr="00B33B03">
        <w:t>È stata piuttosto l’idea di una autonomia assoluta, con la conseguente rivalutazione del soggetto, a vedere in Dio un avversario e percorrere la strada dell’autosufficienza e dell’autoreferenzialità, con i tristi risultati ben noti.</w:t>
      </w:r>
    </w:p>
    <w:p w:rsidR="000A1C8B" w:rsidRPr="00B33B03" w:rsidRDefault="000A1C8B" w:rsidP="00E650CB">
      <w:r w:rsidRPr="00B33B03">
        <w:t>È invece la sintesi che va cercata, essa sola è in grado di appagare, come già fece nel passato quando «sorsero, in epoche diverse, gli ospedali, le università o i monti di pietà, realizzazioni dalle profonde ripercussioni di ambito sociale e culturale, espressione di vere e proprie sintesi fra lo sviluppo storico delle società e lo spirito di Gesù Cristo, ma anche della sincera preoccupazione dei discepoli del Risorto di edificare la città degli uomini».</w:t>
      </w:r>
      <w:r w:rsidRPr="00B33B03">
        <w:rPr>
          <w:rStyle w:val="Rimandonotaapidipagina"/>
        </w:rPr>
        <w:footnoteReference w:id="247"/>
      </w:r>
    </w:p>
    <w:p w:rsidR="000A1C8B" w:rsidRPr="00B33B03" w:rsidRDefault="000A1C8B" w:rsidP="00E650CB">
      <w:r w:rsidRPr="00B33B03">
        <w:t xml:space="preserve">Gli ambiti nei quali è allora urgente e proficuo oggi giungere a una conciliazione virtuosa sono, secondo Tanzella-Nitti: l’educazione, la sintesi fede e ragione, la famiglia, la presenza della religione nella vita civile, l’inculturazione dei mass-media, la valorizzazione e l’evangelizzazione della cultura scientifica, la formazione dei presbiteri. </w:t>
      </w:r>
    </w:p>
    <w:p w:rsidR="000A1C8B" w:rsidRPr="00B33B03" w:rsidRDefault="000A1C8B" w:rsidP="00E650CB"/>
    <w:p w:rsidR="000A1C8B" w:rsidRPr="00B33B03" w:rsidRDefault="000A1C8B" w:rsidP="00E650CB">
      <w:r>
        <w:rPr>
          <w:b/>
        </w:rPr>
        <w:t xml:space="preserve">12. </w:t>
      </w:r>
      <w:r w:rsidRPr="00B33B03">
        <w:rPr>
          <w:b/>
        </w:rPr>
        <w:t xml:space="preserve">L’enigma della secolarizzazione negli Stati Uniti e in Europa occidentale </w:t>
      </w:r>
    </w:p>
    <w:p w:rsidR="000A1C8B" w:rsidRPr="00B33B03" w:rsidRDefault="000A1C8B" w:rsidP="00E650CB">
      <w:r w:rsidRPr="00B33B03">
        <w:t>Gli Stati Uniti sembrano essere un’anomalia nella teoria della secolarizzazione per la quale i paesi ricchi abbandonano la pratica religiosa.</w:t>
      </w:r>
    </w:p>
    <w:p w:rsidR="000A1C8B" w:rsidRPr="00B33B03" w:rsidRDefault="000A1C8B" w:rsidP="00E650CB">
      <w:r w:rsidRPr="00B33B03">
        <w:lastRenderedPageBreak/>
        <w:t>Si è voluto spiegare tale fenomeno con la tesi del mercato della religione, per la quale la presenza di una offerta pluralista, molto forte negli USA, stimola e provoca ogni religione a dare il meglio di sé e a essere attraente (così anche il sociologo Rodney Stark), eppure non ci sono dati certi che possano spiegare questo; forse la tesi può valere per gli Stati Uniti, ma non per gli altri paesi industrializzati in cui la pratica religiosa resiste, come ad esempio per l’Italia, dove il mercato è quasi assente.</w:t>
      </w:r>
      <w:r w:rsidRPr="00B33B03">
        <w:rPr>
          <w:vertAlign w:val="superscript"/>
        </w:rPr>
        <w:footnoteReference w:id="248"/>
      </w:r>
      <w:r w:rsidRPr="00B33B03">
        <w:t xml:space="preserve"> E così andrebbe rilanciata la tesi dell’instabilità economica e dell’ansia sociale, capaci di favorire il rifugio tranquillizzante nel sacro, tesi valida in fondo anche per gli Stati Uniti.</w:t>
      </w:r>
      <w:r w:rsidRPr="00B33B03">
        <w:rPr>
          <w:vertAlign w:val="superscript"/>
        </w:rPr>
        <w:footnoteReference w:id="249"/>
      </w:r>
      <w:r w:rsidRPr="00B33B03">
        <w:t xml:space="preserve">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13. </w:t>
      </w:r>
      <w:r w:rsidRPr="00B33B03">
        <w:rPr>
          <w:rFonts w:cstheme="minorHAnsi"/>
          <w:b/>
          <w:szCs w:val="28"/>
        </w:rPr>
        <w:t xml:space="preserve">Contro l’esito fatale della secolarizzazione: l’imprevedibile rivincita </w:t>
      </w:r>
    </w:p>
    <w:p w:rsidR="000A1C8B" w:rsidRPr="00B33B03" w:rsidRDefault="000A1C8B" w:rsidP="00E650CB">
      <w:pPr>
        <w:rPr>
          <w:rFonts w:cstheme="minorHAnsi"/>
          <w:szCs w:val="28"/>
        </w:rPr>
      </w:pPr>
      <w:r w:rsidRPr="00B33B03">
        <w:rPr>
          <w:rFonts w:cstheme="minorHAnsi"/>
          <w:szCs w:val="28"/>
        </w:rPr>
        <w:t>«Tutti i grandi pensatori del diciannovesimo secolo pensavano che con la nascita della società industriale la religione avrebbe gradualmente perso importanza e significato sociale […]. Superstizioni teologiche, rituali, simboli liturgici e pratiche sacre sono un prodotto del passato, destinato a scomparire nell’era moderna».</w:t>
      </w:r>
      <w:r w:rsidRPr="00B33B03">
        <w:rPr>
          <w:rFonts w:cstheme="minorHAnsi"/>
          <w:szCs w:val="28"/>
          <w:vertAlign w:val="superscript"/>
        </w:rPr>
        <w:footnoteReference w:id="250"/>
      </w:r>
      <w:r w:rsidRPr="00B33B03">
        <w:rPr>
          <w:rFonts w:cstheme="minorHAnsi"/>
          <w:szCs w:val="28"/>
        </w:rPr>
        <w:t xml:space="preserve"> </w:t>
      </w:r>
    </w:p>
    <w:p w:rsidR="000A1C8B" w:rsidRDefault="000A1C8B" w:rsidP="00E650CB">
      <w:pPr>
        <w:rPr>
          <w:rFonts w:cstheme="minorHAnsi"/>
          <w:szCs w:val="28"/>
        </w:rPr>
      </w:pPr>
      <w:r w:rsidRPr="00B33B03">
        <w:rPr>
          <w:rFonts w:cstheme="minorHAnsi"/>
          <w:szCs w:val="28"/>
        </w:rPr>
        <w:t>Si deve prendere atto che tutto ciò non è accaduto.</w:t>
      </w:r>
      <w:r w:rsidRPr="00B33B03">
        <w:rPr>
          <w:rStyle w:val="Rimandonotaapidipagina"/>
          <w:rFonts w:cstheme="minorHAnsi"/>
          <w:szCs w:val="28"/>
        </w:rPr>
        <w:footnoteReference w:id="251"/>
      </w:r>
    </w:p>
    <w:p w:rsidR="000A1C8B" w:rsidRPr="00422C68" w:rsidRDefault="000A1C8B" w:rsidP="00E650CB">
      <w:pPr>
        <w:rPr>
          <w:rFonts w:ascii="Calibri" w:hAnsi="Calibri" w:cs="Calibri"/>
          <w:szCs w:val="28"/>
        </w:rPr>
      </w:pPr>
      <w:bookmarkStart w:id="17" w:name="_Hlk141980585"/>
      <w:r>
        <w:rPr>
          <w:rFonts w:ascii="Calibri" w:hAnsi="Calibri" w:cs="Calibri"/>
          <w:szCs w:val="28"/>
        </w:rPr>
        <w:t xml:space="preserve">Luca </w:t>
      </w:r>
      <w:r w:rsidRPr="00422C68">
        <w:rPr>
          <w:rFonts w:ascii="Calibri" w:hAnsi="Calibri" w:cs="Calibri"/>
          <w:szCs w:val="28"/>
        </w:rPr>
        <w:t>Diotallevi riprende in maniera critica le ipotesi della secolarizzazione che per lungo tempo sono state ripetute dagli studiosi al punto da essere oggi considerate pressoché scontate.</w:t>
      </w:r>
      <w:r>
        <w:rPr>
          <w:rFonts w:ascii="Calibri" w:hAnsi="Calibri" w:cs="Calibri"/>
          <w:szCs w:val="28"/>
        </w:rPr>
        <w:t xml:space="preserve"> </w:t>
      </w:r>
      <w:r w:rsidRPr="00422C68">
        <w:rPr>
          <w:rFonts w:ascii="Calibri" w:hAnsi="Calibri" w:cs="Calibri"/>
          <w:szCs w:val="28"/>
        </w:rPr>
        <w:t>E invece non è così, perché il teorema classico, quello per cui la modernità prevedeva inevitabilmente l’eclissi della religione, è ormai entrato in crisi.</w:t>
      </w:r>
    </w:p>
    <w:p w:rsidR="000A1C8B" w:rsidRPr="00422C68" w:rsidRDefault="000A1C8B" w:rsidP="00E650CB">
      <w:pPr>
        <w:rPr>
          <w:rFonts w:ascii="Calibri" w:hAnsi="Calibri" w:cs="Calibri"/>
          <w:szCs w:val="28"/>
        </w:rPr>
      </w:pPr>
      <w:r w:rsidRPr="00422C68">
        <w:rPr>
          <w:rFonts w:ascii="Calibri" w:hAnsi="Calibri" w:cs="Calibri"/>
          <w:szCs w:val="28"/>
        </w:rPr>
        <w:t>La teoria classica della secolarizzazione esprimeva «l’idea che il processo della modernizzazione fosse irreversibile e che le relazioni tra questa e la religione nella modernità, fossero destinate a evolvere in una direzione abbastanza chiara e ritenuta ormai accertata»</w:t>
      </w:r>
      <w:r w:rsidR="004778ED">
        <w:rPr>
          <w:rFonts w:ascii="Calibri" w:hAnsi="Calibri" w:cs="Calibri"/>
          <w:szCs w:val="28"/>
        </w:rPr>
        <w:t>,</w:t>
      </w:r>
      <w:r>
        <w:rPr>
          <w:rStyle w:val="Rimandonotaapidipagina"/>
          <w:rFonts w:ascii="Calibri" w:hAnsi="Calibri" w:cs="Calibri"/>
          <w:szCs w:val="28"/>
        </w:rPr>
        <w:footnoteReference w:id="252"/>
      </w:r>
      <w:r w:rsidRPr="00422C68">
        <w:rPr>
          <w:rFonts w:ascii="Calibri" w:hAnsi="Calibri" w:cs="Calibri"/>
          <w:szCs w:val="28"/>
        </w:rPr>
        <w:t xml:space="preserve"> mentre ci troviamo oggi di fronte a un universale </w:t>
      </w:r>
      <w:r w:rsidRPr="00422C68">
        <w:rPr>
          <w:rFonts w:ascii="Calibri" w:hAnsi="Calibri" w:cs="Calibri"/>
          <w:i/>
          <w:szCs w:val="28"/>
        </w:rPr>
        <w:t>religious booming</w:t>
      </w:r>
      <w:r w:rsidRPr="00422C68">
        <w:rPr>
          <w:rFonts w:ascii="Calibri" w:hAnsi="Calibri" w:cs="Calibri"/>
          <w:szCs w:val="28"/>
        </w:rPr>
        <w:t>.</w:t>
      </w:r>
    </w:p>
    <w:bookmarkEnd w:id="17"/>
    <w:p w:rsidR="000A1C8B" w:rsidRPr="00B33B03" w:rsidRDefault="000A1C8B" w:rsidP="00E650CB">
      <w:pPr>
        <w:rPr>
          <w:rFonts w:cstheme="minorHAnsi"/>
          <w:szCs w:val="28"/>
        </w:rPr>
      </w:pPr>
      <w:r w:rsidRPr="00B33B03">
        <w:rPr>
          <w:rFonts w:cstheme="minorHAnsi"/>
          <w:szCs w:val="28"/>
        </w:rPr>
        <w:t>È vero</w:t>
      </w:r>
      <w:r>
        <w:rPr>
          <w:rFonts w:cstheme="minorHAnsi"/>
          <w:szCs w:val="28"/>
        </w:rPr>
        <w:t>, infatti,</w:t>
      </w:r>
      <w:r w:rsidRPr="00B33B03">
        <w:rPr>
          <w:rFonts w:cstheme="minorHAnsi"/>
          <w:szCs w:val="28"/>
        </w:rPr>
        <w:t xml:space="preserve"> che oggi la pratica religiosa è in calo in tutta l’Europa e in Occidente con l’eccezione degli Stati Uniti, ma «questo non significa che il mondo nel suo insieme sia diventato meno religioso».</w:t>
      </w:r>
      <w:r w:rsidRPr="00B33B03">
        <w:rPr>
          <w:rFonts w:cstheme="minorHAnsi"/>
          <w:szCs w:val="28"/>
          <w:vertAlign w:val="superscript"/>
        </w:rPr>
        <w:footnoteReference w:id="253"/>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Così «molte eccezioni sembravano mettere in discussione le previsioni generali di Weber e Durkheim: la continua vitalità della destra cristiana negli Stati Uniti, la rinascita evangelica in America Latina, la ritrovata libertà di religione dell’Europa postcomunista, la rinascita dell’Islam nel Medio Oriente e poi un gran numero di studi empirici mostrano che la fede e i comportamenti religiosi continuano ad essere importanti in buona parte dell’Africa e dell’Asia».</w:t>
      </w:r>
      <w:r w:rsidRPr="00B33B03">
        <w:rPr>
          <w:rFonts w:cstheme="minorHAnsi"/>
          <w:szCs w:val="28"/>
          <w:vertAlign w:val="superscript"/>
        </w:rPr>
        <w:footnoteReference w:id="254"/>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Dunque non si può dire cha la religione sia in declino, infatti «le società ricche stanno diventando più secolari, ma il mondo in complesso sta diventando più religioso».</w:t>
      </w:r>
      <w:r w:rsidRPr="00B33B03">
        <w:rPr>
          <w:rFonts w:cstheme="minorHAnsi"/>
          <w:szCs w:val="28"/>
          <w:vertAlign w:val="superscript"/>
        </w:rPr>
        <w:footnoteReference w:id="255"/>
      </w:r>
    </w:p>
    <w:p w:rsidR="000A1C8B" w:rsidRPr="00B33B03" w:rsidRDefault="000A1C8B" w:rsidP="00E650CB">
      <w:pPr>
        <w:rPr>
          <w:rFonts w:cstheme="minorHAnsi"/>
          <w:szCs w:val="28"/>
        </w:rPr>
      </w:pPr>
      <w:r w:rsidRPr="00B33B03">
        <w:rPr>
          <w:rFonts w:cstheme="minorHAnsi"/>
          <w:szCs w:val="28"/>
        </w:rPr>
        <w:t>Sappiamo bene, infatti, che le stesse previsioni cupe dei sociologi degli anni ’60 sulla possibilità del cristianesimo in Occidente, non si sono di fatto realizzate.</w:t>
      </w:r>
    </w:p>
    <w:p w:rsidR="000A1C8B" w:rsidRPr="00B33B03" w:rsidRDefault="000A1C8B" w:rsidP="00E650CB">
      <w:pPr>
        <w:rPr>
          <w:rFonts w:cstheme="minorHAnsi"/>
          <w:szCs w:val="28"/>
        </w:rPr>
      </w:pPr>
      <w:r w:rsidRPr="00B33B03">
        <w:rPr>
          <w:rFonts w:cstheme="minorHAnsi"/>
          <w:szCs w:val="28"/>
        </w:rPr>
        <w:t xml:space="preserve">Tuttavia risulta innegabile che il quadro che abbiamo </w:t>
      </w:r>
      <w:proofErr w:type="gramStart"/>
      <w:r w:rsidRPr="00B33B03">
        <w:rPr>
          <w:rFonts w:cstheme="minorHAnsi"/>
          <w:szCs w:val="28"/>
        </w:rPr>
        <w:t>davanti desta serie preoccupazioni</w:t>
      </w:r>
      <w:proofErr w:type="gramEnd"/>
      <w:r w:rsidRPr="00B33B03">
        <w:rPr>
          <w:rFonts w:cstheme="minorHAnsi"/>
          <w:szCs w:val="28"/>
        </w:rPr>
        <w:t xml:space="preserve"> al credente.</w:t>
      </w:r>
    </w:p>
    <w:p w:rsidR="000A1C8B" w:rsidRPr="00B33B03" w:rsidRDefault="000A1C8B" w:rsidP="00E650CB">
      <w:pPr>
        <w:rPr>
          <w:rFonts w:cstheme="minorHAnsi"/>
          <w:szCs w:val="28"/>
        </w:rPr>
      </w:pPr>
      <w:r w:rsidRPr="00B33B03">
        <w:rPr>
          <w:rFonts w:cstheme="minorHAnsi"/>
          <w:szCs w:val="28"/>
        </w:rPr>
        <w:t xml:space="preserve">Lo scenario storico è, per definizione, in continuo cambiamento; alla metà del ‘900 Italia, Francia e Germania erano gli stati più cattolici, oggi il primato spetta a Brasile, Messico, Filippine. </w:t>
      </w:r>
    </w:p>
    <w:p w:rsidR="000A1C8B" w:rsidRPr="00B33B03" w:rsidRDefault="000A1C8B" w:rsidP="00E650CB">
      <w:pPr>
        <w:rPr>
          <w:rFonts w:cstheme="minorHAnsi"/>
          <w:szCs w:val="28"/>
        </w:rPr>
      </w:pPr>
      <w:r w:rsidRPr="00B33B03">
        <w:rPr>
          <w:rFonts w:cstheme="minorHAnsi"/>
          <w:szCs w:val="28"/>
        </w:rPr>
        <w:t>Nel mondo protestante dopo gli Stati Uniti non viene più la Germania, ma la Nigeria. Gli anglicani sono in prevalenza neri.</w:t>
      </w:r>
    </w:p>
    <w:p w:rsidR="000A1C8B" w:rsidRPr="00B33B03" w:rsidRDefault="000A1C8B" w:rsidP="00E650CB">
      <w:pPr>
        <w:rPr>
          <w:rFonts w:cstheme="minorHAnsi"/>
          <w:szCs w:val="28"/>
        </w:rPr>
      </w:pPr>
      <w:r w:rsidRPr="00B33B03">
        <w:rPr>
          <w:rFonts w:cstheme="minorHAnsi"/>
          <w:szCs w:val="28"/>
        </w:rPr>
        <w:t>Le religioni stesse, inoltre, sono ora dinamiche, la loro identità è in continua rinegoziazione.</w:t>
      </w:r>
    </w:p>
    <w:p w:rsidR="000A1C8B" w:rsidRPr="00B33B03" w:rsidRDefault="000A1C8B" w:rsidP="00E650CB">
      <w:pPr>
        <w:rPr>
          <w:rFonts w:cstheme="minorHAnsi"/>
          <w:szCs w:val="28"/>
        </w:rPr>
      </w:pPr>
      <w:r w:rsidRPr="00B33B03">
        <w:rPr>
          <w:rFonts w:cstheme="minorHAnsi"/>
          <w:szCs w:val="28"/>
        </w:rPr>
        <w:t>Così il tradizionale ruolo identitario delle religioni per una nazione, in l’Italia il cattolicesimo, declina e nascono forme di religiosità per lo più individuale come il New Age, le religioni del potenziale del sé, la neo-gnosi o la/e religione/i della Rete.</w:t>
      </w:r>
      <w:r w:rsidRPr="00B33B03">
        <w:rPr>
          <w:rStyle w:val="Rimandonotaapidipagina"/>
          <w:rFonts w:cstheme="minorHAnsi"/>
          <w:szCs w:val="28"/>
        </w:rPr>
        <w:footnoteReference w:id="256"/>
      </w:r>
      <w:r w:rsidRPr="00B33B03">
        <w:rPr>
          <w:rFonts w:cstheme="minorHAnsi"/>
          <w:szCs w:val="28"/>
        </w:rPr>
        <w:t xml:space="preserve"> E sono solo degli esempi.</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14. </w:t>
      </w:r>
      <w:r w:rsidRPr="00B33B03">
        <w:rPr>
          <w:rFonts w:cstheme="minorHAnsi"/>
          <w:b/>
          <w:szCs w:val="28"/>
        </w:rPr>
        <w:t>La rivincita di Dio</w:t>
      </w:r>
      <w:r>
        <w:rPr>
          <w:rFonts w:cstheme="minorHAnsi"/>
          <w:b/>
          <w:szCs w:val="28"/>
        </w:rPr>
        <w:t xml:space="preserve">: </w:t>
      </w:r>
      <w:proofErr w:type="spellStart"/>
      <w:r w:rsidRPr="00FC312C">
        <w:rPr>
          <w:rFonts w:cstheme="minorHAnsi"/>
          <w:b/>
          <w:i/>
          <w:iCs/>
          <w:szCs w:val="28"/>
        </w:rPr>
        <w:t>God</w:t>
      </w:r>
      <w:proofErr w:type="spellEnd"/>
      <w:r w:rsidRPr="00FC312C">
        <w:rPr>
          <w:rFonts w:cstheme="minorHAnsi"/>
          <w:b/>
          <w:i/>
          <w:iCs/>
          <w:szCs w:val="28"/>
        </w:rPr>
        <w:t xml:space="preserve"> </w:t>
      </w:r>
      <w:proofErr w:type="spellStart"/>
      <w:r w:rsidRPr="00FC312C">
        <w:rPr>
          <w:rFonts w:cstheme="minorHAnsi"/>
          <w:b/>
          <w:i/>
          <w:iCs/>
          <w:szCs w:val="28"/>
        </w:rPr>
        <w:t>is</w:t>
      </w:r>
      <w:proofErr w:type="spellEnd"/>
      <w:r w:rsidRPr="00FC312C">
        <w:rPr>
          <w:rFonts w:cstheme="minorHAnsi"/>
          <w:b/>
          <w:i/>
          <w:iCs/>
          <w:szCs w:val="28"/>
        </w:rPr>
        <w:t xml:space="preserve"> back</w:t>
      </w:r>
      <w:r>
        <w:rPr>
          <w:rFonts w:cstheme="minorHAnsi"/>
          <w:b/>
          <w:szCs w:val="28"/>
        </w:rPr>
        <w:t>!</w:t>
      </w:r>
      <w:r w:rsidRPr="00B33B03">
        <w:rPr>
          <w:rFonts w:cstheme="minorHAnsi"/>
          <w:b/>
          <w:szCs w:val="28"/>
        </w:rPr>
        <w:t xml:space="preserve"> </w:t>
      </w:r>
    </w:p>
    <w:p w:rsidR="000A1C8B" w:rsidRPr="00B33B03" w:rsidRDefault="000A1C8B" w:rsidP="00E650CB">
      <w:pPr>
        <w:rPr>
          <w:rFonts w:cstheme="minorHAnsi"/>
          <w:szCs w:val="28"/>
        </w:rPr>
      </w:pPr>
      <w:r w:rsidRPr="00B33B03">
        <w:rPr>
          <w:rFonts w:cstheme="minorHAnsi"/>
          <w:szCs w:val="28"/>
        </w:rPr>
        <w:t>Le previsioni fatalistiche per le religioni si sono rivelate errate; la secolarizzazione, anch’essa liquida, si è un po’ adattata, si è un po’ addolcita e indebolita, specie in Italia.</w:t>
      </w:r>
      <w:r w:rsidRPr="00B33B03">
        <w:rPr>
          <w:rStyle w:val="Rimandonotaapidipagina"/>
          <w:rFonts w:cstheme="minorHAnsi"/>
          <w:szCs w:val="28"/>
        </w:rPr>
        <w:footnoteReference w:id="257"/>
      </w:r>
    </w:p>
    <w:p w:rsidR="000A1C8B" w:rsidRPr="00B33B03" w:rsidRDefault="000A1C8B" w:rsidP="00E650CB">
      <w:pPr>
        <w:rPr>
          <w:rFonts w:cstheme="minorHAnsi"/>
          <w:szCs w:val="28"/>
        </w:rPr>
      </w:pPr>
      <w:r w:rsidRPr="00B33B03">
        <w:rPr>
          <w:rFonts w:cstheme="minorHAnsi"/>
          <w:szCs w:val="28"/>
        </w:rPr>
        <w:lastRenderedPageBreak/>
        <w:t>In ogni caso essa, che aveva progressivamente cercato di ricondurre l’esperienza religiosa al privato, rivendicando alla laicità, diventata così laicismo, lo spazio pubblico, sembra oggi aver fallito nel suo intento.</w:t>
      </w:r>
      <w:r w:rsidRPr="00B33B03">
        <w:rPr>
          <w:rStyle w:val="Rimandonotaapidipagina"/>
          <w:rFonts w:cstheme="minorHAnsi"/>
          <w:szCs w:val="28"/>
        </w:rPr>
        <w:footnoteReference w:id="258"/>
      </w:r>
    </w:p>
    <w:p w:rsidR="000A1C8B" w:rsidRPr="00B33B03" w:rsidRDefault="000A1C8B" w:rsidP="00E650CB">
      <w:pPr>
        <w:rPr>
          <w:rFonts w:cstheme="minorHAnsi"/>
          <w:szCs w:val="28"/>
        </w:rPr>
      </w:pPr>
      <w:r w:rsidRPr="00B33B03">
        <w:rPr>
          <w:rFonts w:cstheme="minorHAnsi"/>
          <w:szCs w:val="28"/>
        </w:rPr>
        <w:t>Le analisi più recenti concordano infatti nel dire che le religioni hanno ancora un ruolo pubblico importante e che non vi è stata «l’eclisse del sacro» prevista.</w:t>
      </w:r>
      <w:r w:rsidRPr="00B33B03">
        <w:rPr>
          <w:rStyle w:val="Rimandonotaapidipagina"/>
          <w:rFonts w:cstheme="minorHAnsi"/>
          <w:szCs w:val="28"/>
        </w:rPr>
        <w:footnoteReference w:id="259"/>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Classicamente si deve all’opera di Gilles </w:t>
      </w:r>
      <w:proofErr w:type="spellStart"/>
      <w:r w:rsidRPr="00B33B03">
        <w:rPr>
          <w:rFonts w:cstheme="minorHAnsi"/>
          <w:szCs w:val="28"/>
        </w:rPr>
        <w:t>Kepel</w:t>
      </w:r>
      <w:proofErr w:type="spellEnd"/>
      <w:r w:rsidRPr="00B33B03">
        <w:rPr>
          <w:rFonts w:cstheme="minorHAnsi"/>
          <w:szCs w:val="28"/>
        </w:rPr>
        <w:t xml:space="preserve">, </w:t>
      </w:r>
      <w:r w:rsidRPr="00B33B03">
        <w:rPr>
          <w:rFonts w:cstheme="minorHAnsi"/>
          <w:i/>
          <w:szCs w:val="28"/>
        </w:rPr>
        <w:t>La rivincita di Dio</w:t>
      </w:r>
      <w:r w:rsidRPr="00B33B03">
        <w:rPr>
          <w:rFonts w:cstheme="minorHAnsi"/>
          <w:szCs w:val="28"/>
        </w:rPr>
        <w:t>, (or. 1991)</w:t>
      </w:r>
      <w:r w:rsidRPr="00B33B03">
        <w:rPr>
          <w:rStyle w:val="Rimandonotaapidipagina"/>
          <w:rFonts w:cstheme="minorHAnsi"/>
          <w:szCs w:val="28"/>
        </w:rPr>
        <w:footnoteReference w:id="260"/>
      </w:r>
      <w:r w:rsidRPr="00B33B03">
        <w:rPr>
          <w:rFonts w:cstheme="minorHAnsi"/>
          <w:szCs w:val="28"/>
        </w:rPr>
        <w:t xml:space="preserve"> il segnale di tutto ciò: </w:t>
      </w:r>
      <w:r w:rsidRPr="00B33B03">
        <w:rPr>
          <w:rFonts w:cstheme="minorHAnsi"/>
          <w:i/>
          <w:szCs w:val="28"/>
        </w:rPr>
        <w:t xml:space="preserve">Cristiani, ebrei, musulmani alla riconquista del mondo </w:t>
      </w:r>
      <w:r w:rsidRPr="00B33B03">
        <w:rPr>
          <w:rFonts w:cstheme="minorHAnsi"/>
          <w:szCs w:val="28"/>
        </w:rPr>
        <w:t xml:space="preserve">recita il sottotitolo. Jimmy Carter, battista convinto, che diventa presidente degli Stati Uniti nel 1976; la vittoria di Begin in Israele nel 1977 appoggiato dal voto decisivo dei partiti religiosi; l’elezione di papa </w:t>
      </w:r>
      <w:proofErr w:type="spellStart"/>
      <w:r w:rsidRPr="00B33B03">
        <w:rPr>
          <w:rFonts w:cstheme="minorHAnsi"/>
          <w:szCs w:val="28"/>
        </w:rPr>
        <w:t>Woityla</w:t>
      </w:r>
      <w:proofErr w:type="spellEnd"/>
      <w:r w:rsidRPr="00B33B03">
        <w:rPr>
          <w:rFonts w:cstheme="minorHAnsi"/>
          <w:szCs w:val="28"/>
        </w:rPr>
        <w:t xml:space="preserve"> nel 1978; il ritorno dell’ayatollah </w:t>
      </w:r>
      <w:proofErr w:type="spellStart"/>
      <w:r w:rsidRPr="00B33B03">
        <w:rPr>
          <w:rFonts w:cstheme="minorHAnsi"/>
          <w:szCs w:val="28"/>
        </w:rPr>
        <w:t>Khomeyni</w:t>
      </w:r>
      <w:proofErr w:type="spellEnd"/>
      <w:r w:rsidRPr="00B33B03">
        <w:rPr>
          <w:rFonts w:cstheme="minorHAnsi"/>
          <w:szCs w:val="28"/>
        </w:rPr>
        <w:t xml:space="preserve"> in Iran, sempre nel 1978 sono, nell’analisi dello studioso francese, i segnali di un ritorno del religioso nel mondo e della sconfitta della secolarizzazione. </w:t>
      </w:r>
    </w:p>
    <w:p w:rsidR="000A1C8B" w:rsidRPr="00B33B03" w:rsidRDefault="000A1C8B" w:rsidP="00E650CB">
      <w:pPr>
        <w:rPr>
          <w:rFonts w:cstheme="minorHAnsi"/>
          <w:szCs w:val="28"/>
        </w:rPr>
      </w:pPr>
      <w:r w:rsidRPr="00B33B03">
        <w:rPr>
          <w:rFonts w:cstheme="minorHAnsi"/>
          <w:szCs w:val="28"/>
        </w:rPr>
        <w:t>Su questa linea anche altri autori come José Casanova che indica quattro eventi significati: la rivolta islamica in Iran, Solidarnosc in Polonia, il ruolo del cattolicesimo nella rivoluzione sandinista in Nicaragua, il fondamentalismo protestante negli Sta</w:t>
      </w:r>
      <w:r>
        <w:rPr>
          <w:rFonts w:cstheme="minorHAnsi"/>
          <w:szCs w:val="28"/>
        </w:rPr>
        <w:t>t</w:t>
      </w:r>
      <w:r w:rsidRPr="00B33B03">
        <w:rPr>
          <w:rFonts w:cstheme="minorHAnsi"/>
          <w:szCs w:val="28"/>
        </w:rPr>
        <w:t>i Uniti.</w:t>
      </w:r>
      <w:r w:rsidRPr="00B33B03">
        <w:rPr>
          <w:rStyle w:val="Rimandonotaapidipagina"/>
          <w:rFonts w:cstheme="minorHAnsi"/>
          <w:szCs w:val="28"/>
        </w:rPr>
        <w:footnoteReference w:id="261"/>
      </w:r>
    </w:p>
    <w:p w:rsidR="000A1C8B"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15. </w:t>
      </w:r>
      <w:r w:rsidRPr="00B33B03">
        <w:rPr>
          <w:rFonts w:cstheme="minorHAnsi"/>
          <w:b/>
          <w:szCs w:val="28"/>
        </w:rPr>
        <w:t xml:space="preserve">Oltre l’eclissi delle religioni: l’età postsecolare  </w:t>
      </w:r>
    </w:p>
    <w:p w:rsidR="000A1C8B" w:rsidRPr="00B33B03" w:rsidRDefault="000A1C8B" w:rsidP="00E650CB">
      <w:pPr>
        <w:rPr>
          <w:rFonts w:cstheme="minorHAnsi"/>
          <w:szCs w:val="28"/>
        </w:rPr>
      </w:pPr>
      <w:r w:rsidRPr="00B33B03">
        <w:rPr>
          <w:rFonts w:cstheme="minorHAnsi"/>
          <w:szCs w:val="28"/>
        </w:rPr>
        <w:t xml:space="preserve">Dopo che la secolarizzazione ha rivelato un quadro di debolezza inaspettato, </w:t>
      </w:r>
      <w:proofErr w:type="spellStart"/>
      <w:r w:rsidRPr="00B33B03">
        <w:rPr>
          <w:rFonts w:cstheme="minorHAnsi"/>
          <w:szCs w:val="28"/>
        </w:rPr>
        <w:t>Jürgen</w:t>
      </w:r>
      <w:proofErr w:type="spellEnd"/>
      <w:r w:rsidRPr="00B33B03">
        <w:rPr>
          <w:rFonts w:cstheme="minorHAnsi"/>
          <w:szCs w:val="28"/>
        </w:rPr>
        <w:t xml:space="preserve"> Habermas ha cominciato a parlare di post-secolarizzazione, di età postsecolare.</w:t>
      </w:r>
      <w:r w:rsidRPr="00B33B03">
        <w:rPr>
          <w:rStyle w:val="Rimandonotaapidipagina"/>
          <w:rFonts w:cstheme="minorHAnsi"/>
          <w:szCs w:val="28"/>
        </w:rPr>
        <w:footnoteReference w:id="262"/>
      </w:r>
      <w:r w:rsidRPr="00B33B03">
        <w:rPr>
          <w:rFonts w:cstheme="minorHAnsi"/>
          <w:szCs w:val="28"/>
        </w:rPr>
        <w:t xml:space="preserve"> Per lui la società post-secolare «deve prevedere il persistere di comunità religiose entro un orizzonte sempre più secolarizzato».</w:t>
      </w:r>
      <w:r w:rsidRPr="00B33B03">
        <w:rPr>
          <w:rStyle w:val="Rimandonotaapidipagina"/>
          <w:rFonts w:cstheme="minorHAnsi"/>
          <w:szCs w:val="28"/>
        </w:rPr>
        <w:footnoteReference w:id="263"/>
      </w:r>
      <w:r w:rsidRPr="00B33B03">
        <w:rPr>
          <w:rFonts w:cstheme="minorHAnsi"/>
          <w:szCs w:val="28"/>
        </w:rPr>
        <w:t xml:space="preserve"> Sul tema, in un dibattito pubblico tenuto a Monaco di Baviera il 19 gennaio 2004 il filosofo tedesco si è confrontato anche con J. Ratzinger.</w:t>
      </w:r>
    </w:p>
    <w:p w:rsidR="000A1C8B" w:rsidRPr="00B33B03" w:rsidRDefault="000A1C8B" w:rsidP="00E650CB">
      <w:pPr>
        <w:rPr>
          <w:rFonts w:cstheme="minorHAnsi"/>
          <w:szCs w:val="28"/>
        </w:rPr>
      </w:pPr>
      <w:r w:rsidRPr="00B33B03">
        <w:rPr>
          <w:rFonts w:cstheme="minorHAnsi"/>
          <w:szCs w:val="28"/>
        </w:rPr>
        <w:lastRenderedPageBreak/>
        <w:t>È nota la posizione del papa emerito che sostiene la presenza di minoranze cristiane creative come lievito positivo per la società tutta, tesi sostenuta anche in altre occasioni;</w:t>
      </w:r>
      <w:r w:rsidRPr="00B33B03">
        <w:rPr>
          <w:rStyle w:val="Rimandonotaapidipagina"/>
          <w:rFonts w:cstheme="minorHAnsi"/>
          <w:szCs w:val="28"/>
        </w:rPr>
        <w:footnoteReference w:id="264"/>
      </w:r>
      <w:r w:rsidRPr="00B33B03">
        <w:rPr>
          <w:rFonts w:cstheme="minorHAnsi"/>
          <w:szCs w:val="28"/>
        </w:rPr>
        <w:t xml:space="preserve"> minoranze capaci poi di farsi promotrici dell’annuncio del vangelo a partire dalla testimonianza.</w:t>
      </w:r>
    </w:p>
    <w:p w:rsidR="000A1C8B" w:rsidRPr="00B33B03" w:rsidRDefault="000A1C8B" w:rsidP="00E650CB">
      <w:pPr>
        <w:rPr>
          <w:rFonts w:cstheme="minorHAnsi"/>
          <w:szCs w:val="28"/>
        </w:rPr>
      </w:pPr>
      <w:r w:rsidRPr="00B33B03">
        <w:rPr>
          <w:rFonts w:cstheme="minorHAnsi"/>
          <w:szCs w:val="28"/>
        </w:rPr>
        <w:t>Dunque, ecco oggi la novità: «Il postsecolare esprime principalmente una nuova coscienza pubblica, delinea cioè un’inedita predisposizione sociale nei confronti delle nuove forme di appartenenza religiosa».</w:t>
      </w:r>
      <w:r w:rsidRPr="00B33B03">
        <w:rPr>
          <w:rStyle w:val="Rimandonotaapidipagina"/>
          <w:rFonts w:cstheme="minorHAnsi"/>
          <w:szCs w:val="28"/>
        </w:rPr>
        <w:footnoteReference w:id="265"/>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Nonostante la secolarizzazione sia apparentemente ancora imperante, infatti, le religioni, come si è visto, hanno mantenuto o recuperato una presenza forte tanto da non poter più essere escluse dal dibattito pubblico, a patto che anch’esse facciano proprie le regole democratiche, accettando gli esiti del confronto.</w:t>
      </w:r>
      <w:r w:rsidRPr="00B33B03">
        <w:rPr>
          <w:rStyle w:val="Rimandonotaapidipagina"/>
          <w:rFonts w:cstheme="minorHAnsi"/>
          <w:szCs w:val="28"/>
        </w:rPr>
        <w:footnoteReference w:id="266"/>
      </w:r>
      <w:r w:rsidRPr="00B33B03">
        <w:rPr>
          <w:rFonts w:cstheme="minorHAnsi"/>
          <w:szCs w:val="28"/>
        </w:rPr>
        <w:t xml:space="preserve"> Cosa che, per inciso, Paolo Flores d’</w:t>
      </w:r>
      <w:proofErr w:type="spellStart"/>
      <w:r w:rsidRPr="00B33B03">
        <w:rPr>
          <w:rFonts w:cstheme="minorHAnsi"/>
          <w:szCs w:val="28"/>
        </w:rPr>
        <w:t>Arcais</w:t>
      </w:r>
      <w:proofErr w:type="spellEnd"/>
      <w:r w:rsidRPr="00B33B03">
        <w:rPr>
          <w:rFonts w:cstheme="minorHAnsi"/>
          <w:szCs w:val="28"/>
        </w:rPr>
        <w:t xml:space="preserve"> ritiene impossibile da parte di chi sostiene le proprie posizioni a partire da un</w:t>
      </w:r>
      <w:r>
        <w:rPr>
          <w:rFonts w:cstheme="minorHAnsi"/>
          <w:szCs w:val="28"/>
        </w:rPr>
        <w:t>a</w:t>
      </w:r>
      <w:r w:rsidRPr="00B33B03">
        <w:rPr>
          <w:rFonts w:cstheme="minorHAnsi"/>
          <w:szCs w:val="28"/>
        </w:rPr>
        <w:t xml:space="preserve"> rivelazione.</w:t>
      </w:r>
      <w:r w:rsidRPr="00B33B03">
        <w:rPr>
          <w:rStyle w:val="Rimandonotaapidipagina"/>
          <w:rFonts w:cstheme="minorHAnsi"/>
          <w:szCs w:val="28"/>
        </w:rPr>
        <w:footnoteReference w:id="267"/>
      </w:r>
    </w:p>
    <w:p w:rsidR="000A1C8B" w:rsidRPr="00B33B03" w:rsidRDefault="000A1C8B" w:rsidP="00E650CB">
      <w:pPr>
        <w:rPr>
          <w:rFonts w:cstheme="minorHAnsi"/>
          <w:szCs w:val="28"/>
        </w:rPr>
      </w:pPr>
      <w:r w:rsidRPr="00B33B03">
        <w:rPr>
          <w:rFonts w:cstheme="minorHAnsi"/>
          <w:szCs w:val="28"/>
        </w:rPr>
        <w:t>Perciò, dati per conquistati e acquisiti i prodotti storici buoni della secolarizzazione, quali la democrazia, lo stato liberale, la separazione tra chiesa e stato, la libertà di pensiero e di opinione, ecc., si considera, nella visione post-secolare, ancora legittima e preziosa la presenza e il contributo che alla società può venire dall’esperienza religiosa che non può dunque essere relegata a fatto privato, da sacrestia.</w:t>
      </w:r>
    </w:p>
    <w:p w:rsidR="000A1C8B" w:rsidRPr="00B33B03" w:rsidRDefault="000A1C8B" w:rsidP="00E650CB">
      <w:pPr>
        <w:rPr>
          <w:rFonts w:ascii="Calibri" w:hAnsi="Calibri" w:cs="Calibri"/>
          <w:szCs w:val="28"/>
        </w:rPr>
      </w:pPr>
      <w:r w:rsidRPr="00B33B03">
        <w:rPr>
          <w:rFonts w:ascii="Calibri" w:hAnsi="Calibri" w:cs="Calibri"/>
          <w:szCs w:val="28"/>
        </w:rPr>
        <w:t>Abbiamo infatti verificato ormai con chiarezza l’impossibilità di eliminare il trascendente nell’esperienza umana, perciò l’uomo postsecolare è ancora uomo religioso, anche se cambia la modalità di esercizio di questa esperienza.</w:t>
      </w:r>
    </w:p>
    <w:p w:rsidR="000A1C8B" w:rsidRPr="00B33B03" w:rsidRDefault="000A1C8B" w:rsidP="00E650CB">
      <w:pPr>
        <w:rPr>
          <w:rFonts w:ascii="Calibri" w:hAnsi="Calibri" w:cs="Calibri"/>
          <w:szCs w:val="28"/>
        </w:rPr>
      </w:pPr>
      <w:r w:rsidRPr="00B33B03">
        <w:rPr>
          <w:rFonts w:ascii="Calibri" w:hAnsi="Calibri" w:cs="Calibri"/>
          <w:szCs w:val="28"/>
        </w:rPr>
        <w:t xml:space="preserve">La religione dopo la secolarizzazione ha infatti mutato il peso e il posto nella società, ma non è scomparsa come era stato annunciato, ed «è necessario ripensare radicalmente, nel contesto della società plurale, le forme culturali, sociali, etiche, di costume, giuridiche ed </w:t>
      </w:r>
      <w:r w:rsidRPr="00B33B03">
        <w:rPr>
          <w:rFonts w:ascii="Calibri" w:hAnsi="Calibri" w:cs="Calibri"/>
          <w:szCs w:val="28"/>
        </w:rPr>
        <w:lastRenderedPageBreak/>
        <w:t>economiche in vista di una convivenza, per quanto possibile pacifica, tra soggetti diversi. Nasce da qui per la società plurale postmoderna l’esigenza di un nuovo pensiero della laicità».</w:t>
      </w:r>
      <w:r w:rsidRPr="00B33B03">
        <w:rPr>
          <w:rStyle w:val="Rimandonotaapidipagina"/>
          <w:rFonts w:ascii="Calibri" w:hAnsi="Calibri" w:cs="Calibri"/>
          <w:szCs w:val="28"/>
        </w:rPr>
        <w:t xml:space="preserve"> </w:t>
      </w:r>
      <w:r w:rsidRPr="00B33B03">
        <w:rPr>
          <w:rStyle w:val="Rimandonotaapidipagina"/>
          <w:rFonts w:ascii="Calibri" w:hAnsi="Calibri" w:cs="Calibri"/>
          <w:szCs w:val="28"/>
        </w:rPr>
        <w:footnoteReference w:id="268"/>
      </w:r>
    </w:p>
    <w:p w:rsidR="000A1C8B" w:rsidRPr="00B33B03" w:rsidRDefault="000A1C8B" w:rsidP="00E650CB">
      <w:pPr>
        <w:rPr>
          <w:rFonts w:ascii="Calibri" w:hAnsi="Calibri" w:cs="Calibri"/>
          <w:szCs w:val="28"/>
        </w:rPr>
      </w:pPr>
      <w:r w:rsidRPr="00B33B03">
        <w:rPr>
          <w:rFonts w:ascii="Calibri" w:hAnsi="Calibri" w:cs="Calibri"/>
          <w:szCs w:val="28"/>
        </w:rPr>
        <w:t xml:space="preserve">Elemento base di fondo, da tutti condiviso, sarà allora un comportamento per il bene comune quale universale che costituisce l’agire pratico. Il bene comune sarà garantito dall’istituzione pubblica chiamata ad assicurare che le tante visioni lo rispettino e contribuiscano a realizzarlo. </w:t>
      </w:r>
    </w:p>
    <w:p w:rsidR="000A1C8B" w:rsidRPr="00B33B03" w:rsidRDefault="000A1C8B" w:rsidP="00E650CB">
      <w:pPr>
        <w:rPr>
          <w:rFonts w:ascii="Calibri" w:hAnsi="Calibri" w:cs="Calibri"/>
          <w:szCs w:val="28"/>
        </w:rPr>
      </w:pPr>
      <w:r w:rsidRPr="00B33B03">
        <w:rPr>
          <w:rFonts w:ascii="Calibri" w:hAnsi="Calibri" w:cs="Calibri"/>
          <w:szCs w:val="28"/>
        </w:rPr>
        <w:t>Non vanno allora neutralizzate le visioni diverse (come nel caso della laicità francese), ma vanno piuttosto evitate tutte le forme di fondamentalismo o di integralismo, incapaci di favorire la convivenza.</w:t>
      </w:r>
    </w:p>
    <w:p w:rsidR="000A1C8B" w:rsidRPr="00B33B03" w:rsidRDefault="000A1C8B" w:rsidP="00E650CB">
      <w:pPr>
        <w:rPr>
          <w:rFonts w:ascii="Calibri" w:hAnsi="Calibri" w:cs="Calibri"/>
          <w:szCs w:val="28"/>
        </w:rPr>
      </w:pPr>
      <w:r w:rsidRPr="00B33B03">
        <w:rPr>
          <w:rFonts w:ascii="Calibri" w:hAnsi="Calibri" w:cs="Calibri"/>
          <w:szCs w:val="28"/>
        </w:rPr>
        <w:t xml:space="preserve">Qui il cristianesimo potrebbe avere una </w:t>
      </w:r>
      <w:r w:rsidRPr="00B33B03">
        <w:rPr>
          <w:rFonts w:ascii="Calibri" w:hAnsi="Calibri" w:cs="Calibri"/>
          <w:i/>
          <w:szCs w:val="28"/>
        </w:rPr>
        <w:t>chance</w:t>
      </w:r>
      <w:r w:rsidRPr="00B33B03">
        <w:rPr>
          <w:rFonts w:ascii="Calibri" w:hAnsi="Calibri" w:cs="Calibri"/>
          <w:szCs w:val="28"/>
        </w:rPr>
        <w:t xml:space="preserve"> particolare poiché i cristiani effettivamente «praticano l’esperienza morale elementare che rende ragionevole per tutti fare riferimento a una </w:t>
      </w:r>
      <w:r w:rsidRPr="00B33B03">
        <w:rPr>
          <w:rFonts w:ascii="Calibri" w:hAnsi="Calibri" w:cs="Calibri"/>
          <w:i/>
          <w:szCs w:val="28"/>
        </w:rPr>
        <w:t xml:space="preserve">common </w:t>
      </w:r>
      <w:proofErr w:type="spellStart"/>
      <w:r w:rsidRPr="00B33B03">
        <w:rPr>
          <w:rFonts w:ascii="Calibri" w:hAnsi="Calibri" w:cs="Calibri"/>
          <w:i/>
          <w:szCs w:val="28"/>
        </w:rPr>
        <w:t>morality</w:t>
      </w:r>
      <w:proofErr w:type="spellEnd"/>
      <w:r w:rsidRPr="00B33B03">
        <w:rPr>
          <w:rFonts w:ascii="Calibri" w:hAnsi="Calibri" w:cs="Calibri"/>
          <w:szCs w:val="28"/>
        </w:rPr>
        <w:t>».</w:t>
      </w:r>
      <w:r w:rsidRPr="00B33B03">
        <w:rPr>
          <w:rStyle w:val="Rimandonotaapidipagina"/>
          <w:rFonts w:ascii="Calibri" w:hAnsi="Calibri" w:cs="Calibri"/>
          <w:szCs w:val="28"/>
        </w:rPr>
        <w:footnoteReference w:id="269"/>
      </w:r>
      <w:r w:rsidRPr="00B33B03">
        <w:rPr>
          <w:rFonts w:ascii="Calibri" w:hAnsi="Calibri" w:cs="Calibri"/>
          <w:i/>
          <w:szCs w:val="28"/>
        </w:rPr>
        <w:t xml:space="preserve"> </w:t>
      </w:r>
      <w:r w:rsidRPr="00B33B03">
        <w:rPr>
          <w:rFonts w:ascii="Calibri" w:hAnsi="Calibri" w:cs="Calibri"/>
          <w:szCs w:val="28"/>
        </w:rPr>
        <w:t xml:space="preserve"> </w:t>
      </w:r>
    </w:p>
    <w:p w:rsidR="000A1C8B" w:rsidRPr="00B33B03" w:rsidRDefault="000A1C8B" w:rsidP="00E650CB">
      <w:pPr>
        <w:rPr>
          <w:rFonts w:ascii="Calibri" w:hAnsi="Calibri" w:cs="Calibri"/>
          <w:szCs w:val="28"/>
        </w:rPr>
      </w:pPr>
      <w:r w:rsidRPr="00B33B03">
        <w:rPr>
          <w:rFonts w:ascii="Calibri" w:hAnsi="Calibri" w:cs="Calibri"/>
          <w:szCs w:val="28"/>
        </w:rPr>
        <w:t>Una moralità comune che nasca non in forma deduttiva, cioè a partire da principi astratti dottrinali, e neppure da un estrinsecismo che vede calare dall’alto i principi etici, bensì dal basso, a partire dal riconoscimento del desiderio, dal riconoscimento dell’altro, dal beneficio delle relazioni, cioè da una esperienza originaria del bene che poi culturalmente si codifica in legge morale: «La moralità non inizia con il comandamento, ma all’interno di una ricca e complessa esperienza elementare del bene come articolata unità di desiderio, promessa, parola, riconoscimento e comunione».</w:t>
      </w:r>
      <w:r w:rsidRPr="00B33B03">
        <w:rPr>
          <w:rStyle w:val="Rimandonotaapidipagina"/>
          <w:rFonts w:ascii="Calibri" w:hAnsi="Calibri" w:cs="Calibri"/>
          <w:szCs w:val="28"/>
        </w:rPr>
        <w:footnoteReference w:id="270"/>
      </w:r>
    </w:p>
    <w:p w:rsidR="000A1C8B" w:rsidRPr="00B33B03" w:rsidRDefault="000A1C8B" w:rsidP="00E650CB">
      <w:pPr>
        <w:rPr>
          <w:rFonts w:ascii="Calibri" w:hAnsi="Calibri" w:cs="Calibri"/>
          <w:szCs w:val="28"/>
        </w:rPr>
      </w:pPr>
      <w:r w:rsidRPr="00B33B03">
        <w:rPr>
          <w:rFonts w:ascii="Calibri" w:hAnsi="Calibri" w:cs="Calibri"/>
          <w:szCs w:val="28"/>
        </w:rPr>
        <w:t>La scommessa sta qui nella convinzione che l’esperienza cristiana «si pone in relazione indisgiungibile, pur nella sua obiettiva discontinuità, con l’esperienza umana comune che, nella sua radice ultima, è sempre esperienza religiosa».</w:t>
      </w:r>
      <w:r w:rsidRPr="00B33B03">
        <w:rPr>
          <w:rStyle w:val="Rimandonotaapidipagina"/>
          <w:rFonts w:ascii="Calibri" w:hAnsi="Calibri" w:cs="Calibri"/>
          <w:szCs w:val="28"/>
        </w:rPr>
        <w:footnoteReference w:id="271"/>
      </w:r>
    </w:p>
    <w:p w:rsidR="000A1C8B" w:rsidRPr="00B33B03" w:rsidRDefault="000A1C8B" w:rsidP="00E650CB">
      <w:pPr>
        <w:rPr>
          <w:rFonts w:ascii="Calibri" w:hAnsi="Calibri" w:cs="Calibri"/>
          <w:szCs w:val="28"/>
        </w:rPr>
      </w:pPr>
      <w:r w:rsidRPr="00B33B03">
        <w:rPr>
          <w:rFonts w:ascii="Calibri" w:hAnsi="Calibri" w:cs="Calibri"/>
          <w:szCs w:val="28"/>
        </w:rPr>
        <w:t xml:space="preserve">Consapevoli di ciò i cristiani si fanno partecipi della vita pubblica, nella convinzione che la loro fede debba farsi cultura in forza di un principio di incarnazione; fede e cultura costituiscono infatti un circolo ermeneutica imprescindibile.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16. </w:t>
      </w:r>
      <w:r w:rsidRPr="00B33B03">
        <w:rPr>
          <w:rFonts w:cstheme="minorHAnsi"/>
          <w:b/>
          <w:szCs w:val="28"/>
        </w:rPr>
        <w:t>La legittima e «buona» laicità</w:t>
      </w:r>
    </w:p>
    <w:p w:rsidR="000A1C8B" w:rsidRPr="00B33B03" w:rsidRDefault="000A1C8B" w:rsidP="00E650CB">
      <w:pPr>
        <w:rPr>
          <w:rFonts w:cstheme="minorHAnsi"/>
          <w:szCs w:val="28"/>
        </w:rPr>
      </w:pPr>
      <w:r w:rsidRPr="00B33B03">
        <w:rPr>
          <w:rFonts w:cstheme="minorHAnsi"/>
          <w:szCs w:val="28"/>
        </w:rPr>
        <w:t xml:space="preserve">E infatti dagli anni Novanta si è ridiscusso il termine stesso di secolarizzazione che andrebbe rimodulato tenendo conto di questa inaspettata rinascita religiosa. </w:t>
      </w:r>
    </w:p>
    <w:p w:rsidR="000A1C8B" w:rsidRPr="00B33B03" w:rsidRDefault="000A1C8B" w:rsidP="00E650CB">
      <w:pPr>
        <w:rPr>
          <w:rFonts w:cstheme="minorHAnsi"/>
          <w:szCs w:val="28"/>
        </w:rPr>
      </w:pPr>
      <w:r w:rsidRPr="00B33B03">
        <w:rPr>
          <w:rFonts w:cstheme="minorHAnsi"/>
          <w:szCs w:val="28"/>
        </w:rPr>
        <w:t>Storicamente uno dei punti chiave riguardava, e riguarda, il rapporto tra lo stato e la religione, cioè la questione della legittima laicità che non può e non deve degenerare in laicismo.</w:t>
      </w:r>
    </w:p>
    <w:p w:rsidR="000A1C8B" w:rsidRPr="00B33B03" w:rsidRDefault="000A1C8B" w:rsidP="00E650CB">
      <w:pPr>
        <w:rPr>
          <w:rFonts w:cstheme="minorHAnsi"/>
          <w:szCs w:val="28"/>
        </w:rPr>
      </w:pPr>
      <w:r w:rsidRPr="00B33B03">
        <w:rPr>
          <w:rFonts w:cstheme="minorHAnsi"/>
          <w:szCs w:val="28"/>
        </w:rPr>
        <w:t>In effetti le traduzioni pratiche di questa esigenza nascondono spesso non poche ambiguità, lo vediamo anche dal dibattito in corso in Italia, non sempre sereno da entrambe le parti.</w:t>
      </w:r>
    </w:p>
    <w:p w:rsidR="000A1C8B" w:rsidRPr="00B33B03" w:rsidRDefault="000A1C8B" w:rsidP="00E650CB">
      <w:pPr>
        <w:rPr>
          <w:rFonts w:cstheme="minorHAnsi"/>
          <w:szCs w:val="28"/>
        </w:rPr>
      </w:pPr>
      <w:r w:rsidRPr="00B33B03">
        <w:rPr>
          <w:rFonts w:cstheme="minorHAnsi"/>
          <w:szCs w:val="28"/>
        </w:rPr>
        <w:t>Emergono allora, a livello politico, la via francese che pone un muro tra religione e stato per difendere lo stato, relegando alla marginalità la presenza religiosa, consentita nel privato e senza ostentazioni pubbliche;</w:t>
      </w:r>
      <w:r w:rsidRPr="00B33B03">
        <w:rPr>
          <w:rStyle w:val="Rimandonotaapidipagina"/>
          <w:rFonts w:cstheme="minorHAnsi"/>
          <w:szCs w:val="28"/>
        </w:rPr>
        <w:footnoteReference w:id="272"/>
      </w:r>
      <w:r w:rsidRPr="00B33B03">
        <w:rPr>
          <w:rFonts w:cstheme="minorHAnsi"/>
          <w:szCs w:val="28"/>
        </w:rPr>
        <w:t xml:space="preserve"> e la via americana, dove il muro difende invece le religioni </w:t>
      </w:r>
      <w:r w:rsidRPr="00B33B03">
        <w:rPr>
          <w:rFonts w:cstheme="minorHAnsi"/>
          <w:szCs w:val="28"/>
        </w:rPr>
        <w:lastRenderedPageBreak/>
        <w:t>dallo stato, lasciando a loro tutto il diritto di essere presenti nell’agone pubblico e senza assegnare privilegi. Si veda il celebre primo emendamento della costituzione degli Stati Uniti.</w:t>
      </w:r>
      <w:r w:rsidRPr="00B33B03">
        <w:rPr>
          <w:rStyle w:val="Rimandonotaapidipagina"/>
          <w:rFonts w:cstheme="minorHAnsi"/>
          <w:szCs w:val="28"/>
        </w:rPr>
        <w:footnoteReference w:id="273"/>
      </w:r>
    </w:p>
    <w:p w:rsidR="000A1C8B" w:rsidRPr="00B33B03" w:rsidRDefault="000A1C8B" w:rsidP="00E650CB">
      <w:pPr>
        <w:rPr>
          <w:rFonts w:ascii="Calibri" w:hAnsi="Calibri" w:cs="Calibri"/>
          <w:szCs w:val="28"/>
        </w:rPr>
      </w:pPr>
      <w:r w:rsidRPr="00B33B03">
        <w:rPr>
          <w:rFonts w:ascii="Calibri" w:hAnsi="Calibri" w:cs="Calibri"/>
          <w:szCs w:val="28"/>
        </w:rPr>
        <w:t>«Si può allora essere giustamente perplessi di fronte alla presunta laicità di scelte politiche che mirano a eliminare dallo spazio pubblico ogni riferimento religioso».</w:t>
      </w:r>
      <w:r w:rsidRPr="00B33B03">
        <w:rPr>
          <w:rStyle w:val="Rimandonotaapidipagina"/>
          <w:rFonts w:ascii="Calibri" w:hAnsi="Calibri" w:cs="Calibri"/>
          <w:szCs w:val="28"/>
        </w:rPr>
        <w:footnoteReference w:id="274"/>
      </w:r>
      <w:r w:rsidRPr="00B33B03">
        <w:rPr>
          <w:rFonts w:ascii="Calibri" w:hAnsi="Calibri" w:cs="Calibri"/>
          <w:szCs w:val="28"/>
        </w:rPr>
        <w:t xml:space="preserve"> Del resto «laicità non equivale a costruire </w:t>
      </w:r>
      <w:r w:rsidRPr="00B33B03">
        <w:rPr>
          <w:rFonts w:ascii="Calibri" w:hAnsi="Calibri" w:cs="Calibri"/>
          <w:i/>
          <w:szCs w:val="28"/>
        </w:rPr>
        <w:t>spazi neutri</w:t>
      </w:r>
      <w:r w:rsidRPr="00B33B03">
        <w:rPr>
          <w:rFonts w:ascii="Calibri" w:hAnsi="Calibri" w:cs="Calibri"/>
          <w:szCs w:val="28"/>
        </w:rPr>
        <w:t>, ma ambiti in cui tutti si raccontino e si lascino raccontare».</w:t>
      </w:r>
      <w:r w:rsidRPr="00B33B03">
        <w:rPr>
          <w:rStyle w:val="Rimandonotaapidipagina"/>
          <w:rFonts w:ascii="Calibri" w:hAnsi="Calibri" w:cs="Calibri"/>
          <w:szCs w:val="28"/>
        </w:rPr>
        <w:footnoteReference w:id="275"/>
      </w:r>
    </w:p>
    <w:p w:rsidR="000A1C8B" w:rsidRPr="00B33B03" w:rsidRDefault="000A1C8B" w:rsidP="00E650CB">
      <w:pPr>
        <w:rPr>
          <w:rFonts w:cstheme="minorHAnsi"/>
          <w:szCs w:val="28"/>
        </w:rPr>
      </w:pPr>
      <w:r w:rsidRPr="00B33B03">
        <w:rPr>
          <w:rFonts w:cstheme="minorHAnsi"/>
          <w:szCs w:val="28"/>
        </w:rPr>
        <w:t xml:space="preserve">Oggi la novità sta dunque nella rinnovata presenza significativa del fatto religioso nello spazio pubblico, ma questa presenza è nuova anche in quanto assai variegata al suo interno, data la presenza di più religioni, oppure data la presenza, nel cattolicesimo, di più anime, o data la nascita, all’interno del cristianesimo stesso, di movimenti, di molte chiese e anche di molte sette, con tutte le conseguenze del caso.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17. </w:t>
      </w:r>
      <w:r w:rsidRPr="00B33B03">
        <w:rPr>
          <w:rFonts w:cstheme="minorHAnsi"/>
          <w:b/>
          <w:szCs w:val="28"/>
        </w:rPr>
        <w:t>Ripresa religiosa, ma crisi del cattolicesimo: una nuova spiritualità</w:t>
      </w:r>
    </w:p>
    <w:p w:rsidR="000A1C8B" w:rsidRDefault="000A1C8B" w:rsidP="00E650CB">
      <w:pPr>
        <w:rPr>
          <w:rFonts w:cstheme="minorHAnsi"/>
          <w:szCs w:val="28"/>
        </w:rPr>
      </w:pPr>
      <w:r w:rsidRPr="00B33B03">
        <w:rPr>
          <w:rFonts w:cstheme="minorHAnsi"/>
          <w:szCs w:val="28"/>
        </w:rPr>
        <w:t>Paradossalmente la crisi della secolarizzazione porta spesso con sé la crisi del cattolicesimo, perché le aree religiose che si aprono/riaprono sono occupate da altri protagonisti.</w:t>
      </w:r>
      <w:r w:rsidRPr="00B33B03">
        <w:rPr>
          <w:rStyle w:val="Rimandonotaapidipagina"/>
          <w:rFonts w:cstheme="minorHAnsi"/>
          <w:szCs w:val="28"/>
        </w:rPr>
        <w:footnoteReference w:id="276"/>
      </w:r>
      <w:r w:rsidRPr="00B33B03">
        <w:rPr>
          <w:rFonts w:cstheme="minorHAnsi"/>
          <w:szCs w:val="28"/>
        </w:rPr>
        <w:t xml:space="preserve"> Si pensi, ad esempio, a tutte quelle spiritualità stile New Age che professano di fatto una qualche forma di panteismo: concezione olistica, prospettiva evoluzionistica, </w:t>
      </w:r>
      <w:proofErr w:type="spellStart"/>
      <w:r w:rsidRPr="00B33B03">
        <w:rPr>
          <w:rFonts w:cstheme="minorHAnsi"/>
          <w:szCs w:val="28"/>
        </w:rPr>
        <w:t>psicologizzazione</w:t>
      </w:r>
      <w:proofErr w:type="spellEnd"/>
      <w:r w:rsidRPr="00B33B03">
        <w:rPr>
          <w:rFonts w:cstheme="minorHAnsi"/>
          <w:szCs w:val="28"/>
        </w:rPr>
        <w:t xml:space="preserve"> della religione, attesa di una era nuova postcristiana (dell’Acquario).</w:t>
      </w:r>
      <w:r w:rsidR="00A460C8">
        <w:rPr>
          <w:rStyle w:val="Rimandonotaapidipagina"/>
          <w:rFonts w:cstheme="minorHAnsi"/>
          <w:szCs w:val="28"/>
        </w:rPr>
        <w:footnoteReference w:id="277"/>
      </w:r>
    </w:p>
    <w:p w:rsidR="000A1C8B" w:rsidRPr="00B33B03" w:rsidRDefault="000A1C8B" w:rsidP="00E650CB">
      <w:pPr>
        <w:rPr>
          <w:rFonts w:cstheme="minorHAnsi"/>
          <w:szCs w:val="28"/>
        </w:rPr>
      </w:pPr>
      <w:r w:rsidRPr="00B33B03">
        <w:rPr>
          <w:rFonts w:cstheme="minorHAnsi"/>
          <w:szCs w:val="28"/>
        </w:rPr>
        <w:lastRenderedPageBreak/>
        <w:t>In effetti l’individualizzazione religiosa risponde ai tratti moderni della cultura del sé; ciò che conta qui è l’esperienza soggettiva, l’emozione del momento, il sentirsi disposto, il «se mi sento», mentre la verità oggettiva, con il suo carico di norme e regole, trova un’adesione faticosa.</w:t>
      </w:r>
    </w:p>
    <w:p w:rsidR="000A1C8B" w:rsidRPr="00B33B03" w:rsidRDefault="000A1C8B" w:rsidP="00E650CB">
      <w:pPr>
        <w:rPr>
          <w:rFonts w:cstheme="minorHAnsi"/>
          <w:szCs w:val="28"/>
        </w:rPr>
      </w:pPr>
      <w:r w:rsidRPr="00B33B03">
        <w:rPr>
          <w:rFonts w:cstheme="minorHAnsi"/>
          <w:szCs w:val="28"/>
        </w:rPr>
        <w:t xml:space="preserve">Si è perciò parlato di rivoluzione spirituale; sarebbe infatti la spiritualità e non la religiosità ad essere tornata, che è poi la logica del </w:t>
      </w:r>
      <w:proofErr w:type="spellStart"/>
      <w:r w:rsidRPr="00B33B03">
        <w:rPr>
          <w:rFonts w:cstheme="minorHAnsi"/>
          <w:i/>
          <w:szCs w:val="28"/>
        </w:rPr>
        <w:t>believing</w:t>
      </w:r>
      <w:proofErr w:type="spellEnd"/>
      <w:r w:rsidRPr="00B33B03">
        <w:rPr>
          <w:rFonts w:cstheme="minorHAnsi"/>
          <w:i/>
          <w:szCs w:val="28"/>
        </w:rPr>
        <w:t xml:space="preserve"> </w:t>
      </w:r>
      <w:proofErr w:type="spellStart"/>
      <w:r w:rsidRPr="00B33B03">
        <w:rPr>
          <w:rFonts w:cstheme="minorHAnsi"/>
          <w:i/>
          <w:szCs w:val="28"/>
        </w:rPr>
        <w:t>whitout</w:t>
      </w:r>
      <w:proofErr w:type="spellEnd"/>
      <w:r w:rsidRPr="00B33B03">
        <w:rPr>
          <w:rFonts w:cstheme="minorHAnsi"/>
          <w:i/>
          <w:szCs w:val="28"/>
        </w:rPr>
        <w:t xml:space="preserve"> </w:t>
      </w:r>
      <w:proofErr w:type="spellStart"/>
      <w:r w:rsidRPr="00B33B03">
        <w:rPr>
          <w:rFonts w:cstheme="minorHAnsi"/>
          <w:i/>
          <w:szCs w:val="28"/>
        </w:rPr>
        <w:t>belonging</w:t>
      </w:r>
      <w:proofErr w:type="spellEnd"/>
      <w:r w:rsidRPr="00B33B03">
        <w:rPr>
          <w:rFonts w:cstheme="minorHAnsi"/>
          <w:szCs w:val="28"/>
        </w:rPr>
        <w:t>.</w:t>
      </w:r>
      <w:r w:rsidRPr="00B33B03">
        <w:rPr>
          <w:rStyle w:val="Rimandonotaapidipagina"/>
          <w:rFonts w:cstheme="minorHAnsi"/>
          <w:szCs w:val="28"/>
        </w:rPr>
        <w:footnoteReference w:id="278"/>
      </w:r>
      <w:r w:rsidRPr="00B33B03">
        <w:rPr>
          <w:rFonts w:cstheme="minorHAnsi"/>
          <w:szCs w:val="28"/>
        </w:rPr>
        <w:t xml:space="preserve"> Si tratta di una sfida inedita per le istituzioni religiose tradizionali che di fatto sembrano aver perso il monopolio del sacro.</w:t>
      </w:r>
    </w:p>
    <w:p w:rsidR="000A1C8B" w:rsidRPr="00B33B03" w:rsidRDefault="000A1C8B" w:rsidP="00E650CB">
      <w:pPr>
        <w:rPr>
          <w:rFonts w:cstheme="minorHAnsi"/>
          <w:szCs w:val="28"/>
        </w:rPr>
      </w:pPr>
      <w:r w:rsidRPr="00B33B03">
        <w:rPr>
          <w:rFonts w:cstheme="minorHAnsi"/>
          <w:szCs w:val="28"/>
        </w:rPr>
        <w:t>Ciò che si afferma ora è il carattere processuale, “liquido”, di ogni forma di appartenenza, anche religiosa, che innesca talora un confronto e un dialogo che il dogmatismo rendeva problematico o limitato.</w:t>
      </w:r>
    </w:p>
    <w:p w:rsidR="000A1C8B" w:rsidRPr="00B33B03" w:rsidRDefault="000A1C8B" w:rsidP="00E650CB">
      <w:pPr>
        <w:rPr>
          <w:rFonts w:cstheme="minorHAnsi"/>
          <w:szCs w:val="28"/>
        </w:rPr>
      </w:pPr>
      <w:r w:rsidRPr="00B33B03">
        <w:rPr>
          <w:rFonts w:cstheme="minorHAnsi"/>
          <w:szCs w:val="28"/>
        </w:rPr>
        <w:t>Si modifica così il rapporto tra le religioni, ma, a questo punto, anche il modo di percepire la propria religione.</w:t>
      </w:r>
    </w:p>
    <w:p w:rsidR="000A1C8B" w:rsidRPr="00B33B03" w:rsidRDefault="000A1C8B" w:rsidP="00E650CB">
      <w:pPr>
        <w:rPr>
          <w:rFonts w:cstheme="minorHAnsi"/>
          <w:szCs w:val="28"/>
        </w:rPr>
      </w:pPr>
      <w:r w:rsidRPr="00B33B03">
        <w:rPr>
          <w:rFonts w:cstheme="minorHAnsi"/>
          <w:szCs w:val="28"/>
        </w:rPr>
        <w:t>Questo nuovo modello del credere dovrebbe essere forse chiamato modello spiritualità, più che modello religione.</w:t>
      </w:r>
      <w:r w:rsidRPr="00B33B03">
        <w:rPr>
          <w:rStyle w:val="Rimandonotaapidipagina"/>
          <w:rFonts w:cstheme="minorHAnsi"/>
          <w:szCs w:val="28"/>
        </w:rPr>
        <w:footnoteReference w:id="279"/>
      </w:r>
      <w:r w:rsidRPr="00B33B03">
        <w:rPr>
          <w:rFonts w:cstheme="minorHAnsi"/>
          <w:szCs w:val="28"/>
        </w:rPr>
        <w:t xml:space="preserve"> Ne è esempio la riflessione oggi di Vito Mancuso che ha rinunciato a una forma di appartenenza religiosa, quella cattolica, per aprirsi a una presunta spiritualità universale di cui il cattolicesimo sarebbe solo una delle tante espressioni.</w:t>
      </w:r>
      <w:r w:rsidRPr="00B33B03">
        <w:rPr>
          <w:rStyle w:val="Rimandonotaapidipagina"/>
          <w:rFonts w:cstheme="minorHAnsi"/>
          <w:szCs w:val="28"/>
        </w:rPr>
        <w:footnoteReference w:id="280"/>
      </w:r>
      <w:r w:rsidRPr="00B33B03">
        <w:rPr>
          <w:rFonts w:cstheme="minorHAnsi"/>
          <w:szCs w:val="28"/>
        </w:rPr>
        <w:t xml:space="preserve"> </w:t>
      </w:r>
    </w:p>
    <w:p w:rsidR="000A1C8B" w:rsidRDefault="000A1C8B" w:rsidP="00E650CB">
      <w:pPr>
        <w:rPr>
          <w:b/>
        </w:rPr>
      </w:pPr>
    </w:p>
    <w:p w:rsidR="000A1C8B" w:rsidRPr="00B33B03" w:rsidRDefault="000A1C8B" w:rsidP="00E650CB">
      <w:pPr>
        <w:rPr>
          <w:b/>
        </w:rPr>
      </w:pPr>
      <w:r>
        <w:rPr>
          <w:b/>
        </w:rPr>
        <w:t>18. L</w:t>
      </w:r>
      <w:r w:rsidRPr="00B33B03">
        <w:rPr>
          <w:b/>
        </w:rPr>
        <w:t>a teologia di Vito Mancuso</w:t>
      </w:r>
    </w:p>
    <w:p w:rsidR="000A1C8B" w:rsidRPr="00B33B03" w:rsidRDefault="000A1C8B" w:rsidP="00E650CB">
      <w:r w:rsidRPr="00B33B03">
        <w:t xml:space="preserve">Come si sa, secondo lo scrittore siciliano lo spirito del tempo chiede oggi per lo più di rispondere alla sete di spiritualità dell’uomo senza passare per le religioni tradizionali, senza passare per una rivelazione che chiede adesioni impegnative. Così le tante esperienze religiose nel </w:t>
      </w:r>
      <w:r w:rsidRPr="00B33B03">
        <w:lastRenderedPageBreak/>
        <w:t>mondo, andrebbero colte per il loro messaggio spirituale più profondo che risulta tra esse del tutto simile.</w:t>
      </w:r>
    </w:p>
    <w:p w:rsidR="000A1C8B" w:rsidRPr="00B33B03" w:rsidRDefault="000A1C8B" w:rsidP="00E650CB">
      <w:r w:rsidRPr="00B33B03">
        <w:t>Solo in tal modo Mancuso pensa alla possibilità di elaborare una teologia realmente cattolica, cioè universale, basata dunque non su una rivelazione, che è sempre particolare, bensì sulla ragione che intuisce e riflette e che è, essa sì, universale, come ci ha insegnato Cartesio.</w:t>
      </w:r>
      <w:r w:rsidRPr="00B33B03">
        <w:rPr>
          <w:rStyle w:val="Rimandonotaapidipagina"/>
        </w:rPr>
        <w:footnoteReference w:id="281"/>
      </w:r>
      <w:r w:rsidRPr="00B33B03">
        <w:t xml:space="preserve"> </w:t>
      </w:r>
    </w:p>
    <w:p w:rsidR="000A1C8B" w:rsidRDefault="000A1C8B" w:rsidP="00E650CB">
      <w:r w:rsidRPr="00B33B03">
        <w:t>Sicuro di ciò egli afferma «Se il mio lavoro coglie lo spirito del tempo, non ci sarà nessuno che lo potrà fermare perché gli uomini vi si riconosceranno. Se, invece, non è in contatto con la rivelazione continua dello spirito si affloscerà presto da sé».</w:t>
      </w:r>
      <w:r w:rsidRPr="00B33B03">
        <w:rPr>
          <w:vertAlign w:val="superscript"/>
        </w:rPr>
        <w:footnoteReference w:id="282"/>
      </w:r>
      <w:r w:rsidRPr="00B33B03">
        <w:t xml:space="preserve"> La conseguenza però è radicale: «Ormai non c’è più spazio per le questioni tutto sommato secondarie come la Madonna e l’eucaristia che, se anche non risultassero vere, non muterebbero granché il nostro destino».</w:t>
      </w:r>
      <w:r w:rsidRPr="00B33B03">
        <w:rPr>
          <w:vertAlign w:val="superscript"/>
        </w:rPr>
        <w:footnoteReference w:id="283"/>
      </w:r>
      <w:r w:rsidRPr="00B33B03">
        <w:t xml:space="preserve"> Qui di cristiano non vi è ormai più nulla.</w:t>
      </w:r>
    </w:p>
    <w:p w:rsidR="000A1C8B" w:rsidRPr="00B33B03" w:rsidRDefault="000A1C8B" w:rsidP="00E650CB">
      <w:r w:rsidRPr="00B33B03">
        <w:t>Questa visione si avvicina piuttosto al panteismo di Spinoza (1632-1677) dove il Dio personale ha lasciato lo spazio alla sostanza, all’essere: «Natura naturante è il fondo primordiale dell’essere, ciò che fa nascere e apparire tutte le cose, noi compresi. Si dà l’essere non il nulla, anzi si dà l’essere che sempre nasce e si organizza: questo è il dato che il concetto di natura naturante porta al pensiero. […] Questa nascita continua dell’essere è l’immenso mistero che ci contiene e che il concetto di natura naturante designa».</w:t>
      </w:r>
      <w:r w:rsidRPr="00B33B03">
        <w:rPr>
          <w:vertAlign w:val="superscript"/>
        </w:rPr>
        <w:footnoteReference w:id="284"/>
      </w:r>
    </w:p>
    <w:p w:rsidR="000A1C8B" w:rsidRPr="00B33B03" w:rsidRDefault="000A1C8B" w:rsidP="00E650CB">
      <w:r w:rsidRPr="00B33B03">
        <w:t>L’energia è abitata da una logica di sempre maggior organizzazione: «Questo è il volto del divino cui la ragione può giungere da sé. Per qualcuno il mistero di Dio si esaurisce qui, per qualcun altro (e io sono tra questi) no, perché ritengono che esso rimandi più in là, a un centro personale cui è possibile rivolgersi con il nome di padre».</w:t>
      </w:r>
      <w:r w:rsidRPr="00B33B03">
        <w:rPr>
          <w:vertAlign w:val="superscript"/>
        </w:rPr>
        <w:footnoteReference w:id="285"/>
      </w:r>
      <w:r w:rsidRPr="00B33B03">
        <w:t xml:space="preserve"> Ma nei testi successivi anche questo timido riferimento personale scompare.</w:t>
      </w:r>
    </w:p>
    <w:p w:rsidR="000A1C8B" w:rsidRDefault="000A1C8B" w:rsidP="00E650CB">
      <w:r w:rsidRPr="00B33B03">
        <w:t xml:space="preserve">Oltre il panteismo più classico, Mancuso tenta allora di recuperare poi una dimensione personalistica che però allora stona per incoerenza, tenendo anche conto della sua esplicita vicinanza al buddismo. </w:t>
      </w:r>
    </w:p>
    <w:p w:rsidR="000A1C8B" w:rsidRPr="00214B58" w:rsidRDefault="000A1C8B" w:rsidP="00E650CB">
      <w:pPr>
        <w:rPr>
          <w:rFonts w:ascii="Calibri" w:hAnsi="Calibri" w:cs="Calibri"/>
          <w:szCs w:val="28"/>
        </w:rPr>
      </w:pPr>
      <w:r>
        <w:rPr>
          <w:rFonts w:ascii="Calibri" w:hAnsi="Calibri" w:cs="Calibri"/>
          <w:szCs w:val="28"/>
        </w:rPr>
        <w:t xml:space="preserve">Nel suo saggio </w:t>
      </w:r>
      <w:r>
        <w:rPr>
          <w:rFonts w:ascii="Calibri" w:hAnsi="Calibri" w:cs="Calibri"/>
          <w:i/>
          <w:iCs/>
          <w:szCs w:val="28"/>
        </w:rPr>
        <w:t>I quattro maestri</w:t>
      </w:r>
      <w:r w:rsidRPr="00C11B85">
        <w:rPr>
          <w:rStyle w:val="Rimandonotaapidipagina"/>
          <w:rFonts w:ascii="Calibri" w:hAnsi="Calibri" w:cs="Calibri"/>
          <w:szCs w:val="28"/>
        </w:rPr>
        <w:footnoteReference w:id="286"/>
      </w:r>
      <w:r>
        <w:rPr>
          <w:rFonts w:ascii="Calibri" w:hAnsi="Calibri" w:cs="Calibri"/>
          <w:i/>
          <w:iCs/>
          <w:szCs w:val="28"/>
        </w:rPr>
        <w:t xml:space="preserve"> </w:t>
      </w:r>
      <w:r>
        <w:rPr>
          <w:rFonts w:ascii="Calibri" w:hAnsi="Calibri" w:cs="Calibri"/>
          <w:szCs w:val="28"/>
        </w:rPr>
        <w:t xml:space="preserve">Mancuso afferma: </w:t>
      </w:r>
      <w:r w:rsidRPr="00214B58">
        <w:rPr>
          <w:rFonts w:ascii="Calibri" w:hAnsi="Calibri" w:cs="Calibri"/>
          <w:szCs w:val="28"/>
        </w:rPr>
        <w:t>«Io non appartengo più da anni alla costruzione iniziata da san Paolo detta cristianesimo e mi definisco postcristiano, ma potrei dirmi allo stesso modo precristiano per l’intenzione di separarmi dal Cristo vittima immolata e di collocarmi accanto a Gesù e alla sua fame e sete di giustizia». Con Gesù, ma non con Cristo, dunque.</w:t>
      </w:r>
    </w:p>
    <w:p w:rsidR="000A1C8B" w:rsidRDefault="000A1C8B" w:rsidP="00E650CB">
      <w:pPr>
        <w:rPr>
          <w:rFonts w:ascii="Calibri" w:hAnsi="Calibri" w:cs="Calibri"/>
          <w:szCs w:val="28"/>
        </w:rPr>
      </w:pPr>
      <w:r w:rsidRPr="00214B58">
        <w:rPr>
          <w:rFonts w:ascii="Calibri" w:hAnsi="Calibri" w:cs="Calibri"/>
          <w:szCs w:val="28"/>
        </w:rPr>
        <w:t xml:space="preserve">«Io sono convinto che il cristianesimo non sia stato fondato da Gesù ma da altri, secondo un processo iniziato da san Paolo, ripreso in alcuni snodi fondamentali nei Vangeli sinottici, approfondito dall’autore del Vangelo di Giovanni e compiuto dall’imperatore Costantino con il concilio di Nicea» è questo l’esito della ricerca teologica (?) dell’autore, in ciò sostenuto da studiosi ben collocati da tempo su questa linea e (praticamente gli unici) citati nel libro, come Remo </w:t>
      </w:r>
      <w:proofErr w:type="spellStart"/>
      <w:r w:rsidRPr="00214B58">
        <w:rPr>
          <w:rFonts w:ascii="Calibri" w:hAnsi="Calibri" w:cs="Calibri"/>
          <w:szCs w:val="28"/>
        </w:rPr>
        <w:t>Cacitti</w:t>
      </w:r>
      <w:proofErr w:type="spellEnd"/>
      <w:r w:rsidRPr="00214B58">
        <w:rPr>
          <w:rFonts w:ascii="Calibri" w:hAnsi="Calibri" w:cs="Calibri"/>
          <w:szCs w:val="28"/>
        </w:rPr>
        <w:t xml:space="preserve">, Adriana Destro, Mauro Pesce, Marco Vannini. </w:t>
      </w:r>
    </w:p>
    <w:p w:rsidR="000A1C8B" w:rsidRDefault="000A1C8B" w:rsidP="00E650CB">
      <w:pPr>
        <w:rPr>
          <w:rFonts w:ascii="Calibri" w:hAnsi="Calibri" w:cs="Calibri"/>
          <w:szCs w:val="28"/>
        </w:rPr>
      </w:pPr>
      <w:r>
        <w:rPr>
          <w:rFonts w:ascii="Calibri" w:hAnsi="Calibri" w:cs="Calibri"/>
          <w:szCs w:val="28"/>
        </w:rPr>
        <w:lastRenderedPageBreak/>
        <w:t xml:space="preserve">Gesù viene così ridotto a uno dei maestri dell’umanità, uno dei quattro presentati nel libro (assieme a Socrate, Budda e Confucio). Essi vanno ascoltati, ma poi superati perché lo scopo per tutti è quello di giungere a quel quinto maestro che ciascuno è per </w:t>
      </w:r>
      <w:proofErr w:type="gramStart"/>
      <w:r>
        <w:rPr>
          <w:rFonts w:ascii="Calibri" w:hAnsi="Calibri" w:cs="Calibri"/>
          <w:szCs w:val="28"/>
        </w:rPr>
        <w:t>se</w:t>
      </w:r>
      <w:proofErr w:type="gramEnd"/>
      <w:r>
        <w:rPr>
          <w:rFonts w:ascii="Calibri" w:hAnsi="Calibri" w:cs="Calibri"/>
          <w:szCs w:val="28"/>
        </w:rPr>
        <w:t xml:space="preserve"> stesso.</w:t>
      </w:r>
    </w:p>
    <w:p w:rsidR="000A1C8B" w:rsidRPr="00214B58" w:rsidRDefault="000A1C8B" w:rsidP="00E650CB">
      <w:pPr>
        <w:rPr>
          <w:rFonts w:ascii="Calibri" w:hAnsi="Calibri" w:cs="Calibri"/>
          <w:szCs w:val="28"/>
        </w:rPr>
      </w:pPr>
      <w:r w:rsidRPr="00214B58">
        <w:rPr>
          <w:rFonts w:ascii="Calibri" w:hAnsi="Calibri" w:cs="Calibri"/>
          <w:szCs w:val="28"/>
        </w:rPr>
        <w:t>Nutrito dall’insegnamento dei quattro, il quinto maestro che ci abita</w:t>
      </w:r>
      <w:r>
        <w:rPr>
          <w:rFonts w:ascii="Calibri" w:hAnsi="Calibri" w:cs="Calibri"/>
          <w:szCs w:val="28"/>
        </w:rPr>
        <w:t>,</w:t>
      </w:r>
      <w:r w:rsidRPr="00214B58">
        <w:rPr>
          <w:rFonts w:ascii="Calibri" w:hAnsi="Calibri" w:cs="Calibri"/>
          <w:szCs w:val="28"/>
        </w:rPr>
        <w:t xml:space="preserve"> è rafforzato e indirizzato nella sua ricerca</w:t>
      </w:r>
      <w:r>
        <w:rPr>
          <w:rFonts w:ascii="Calibri" w:hAnsi="Calibri" w:cs="Calibri"/>
          <w:szCs w:val="28"/>
        </w:rPr>
        <w:t>, egli</w:t>
      </w:r>
      <w:r w:rsidRPr="00214B58">
        <w:rPr>
          <w:rFonts w:ascii="Calibri" w:hAnsi="Calibri" w:cs="Calibri"/>
          <w:szCs w:val="28"/>
        </w:rPr>
        <w:t xml:space="preserve"> </w:t>
      </w:r>
      <w:r>
        <w:rPr>
          <w:rFonts w:ascii="Calibri" w:hAnsi="Calibri" w:cs="Calibri"/>
          <w:szCs w:val="28"/>
        </w:rPr>
        <w:t>ci</w:t>
      </w:r>
      <w:r w:rsidRPr="00214B58">
        <w:rPr>
          <w:rFonts w:ascii="Calibri" w:hAnsi="Calibri" w:cs="Calibri"/>
          <w:szCs w:val="28"/>
        </w:rPr>
        <w:t xml:space="preserve"> può far fare esperienza di un’emozione vitale che consiste nel cogliere il vibrare in noi della vita</w:t>
      </w:r>
      <w:r>
        <w:rPr>
          <w:rFonts w:ascii="Calibri" w:hAnsi="Calibri" w:cs="Calibri"/>
          <w:szCs w:val="28"/>
        </w:rPr>
        <w:t>. Q</w:t>
      </w:r>
      <w:r w:rsidRPr="00214B58">
        <w:rPr>
          <w:rFonts w:ascii="Calibri" w:hAnsi="Calibri" w:cs="Calibri"/>
          <w:szCs w:val="28"/>
        </w:rPr>
        <w:t xml:space="preserve">uando ci si adegua ad essa, </w:t>
      </w:r>
      <w:r>
        <w:rPr>
          <w:rFonts w:ascii="Calibri" w:hAnsi="Calibri" w:cs="Calibri"/>
          <w:szCs w:val="28"/>
        </w:rPr>
        <w:t xml:space="preserve">alla vita, </w:t>
      </w:r>
      <w:r w:rsidRPr="00214B58">
        <w:rPr>
          <w:rFonts w:ascii="Calibri" w:hAnsi="Calibri" w:cs="Calibri"/>
          <w:szCs w:val="28"/>
        </w:rPr>
        <w:t>si produce sempre qualcosa di buono</w:t>
      </w:r>
      <w:r>
        <w:rPr>
          <w:rFonts w:ascii="Calibri" w:hAnsi="Calibri" w:cs="Calibri"/>
          <w:szCs w:val="28"/>
        </w:rPr>
        <w:t xml:space="preserve"> e</w:t>
      </w:r>
      <w:r w:rsidRPr="00214B58">
        <w:rPr>
          <w:rFonts w:ascii="Calibri" w:hAnsi="Calibri" w:cs="Calibri"/>
          <w:szCs w:val="28"/>
        </w:rPr>
        <w:t xml:space="preserve"> si realizza il bene attorno a noi.</w:t>
      </w:r>
    </w:p>
    <w:p w:rsidR="000A1C8B" w:rsidRDefault="000A1C8B" w:rsidP="00E650CB">
      <w:pPr>
        <w:rPr>
          <w:rFonts w:ascii="Calibri" w:hAnsi="Calibri" w:cs="Calibri"/>
          <w:szCs w:val="28"/>
        </w:rPr>
      </w:pPr>
      <w:r w:rsidRPr="00214B58">
        <w:rPr>
          <w:rFonts w:ascii="Calibri" w:hAnsi="Calibri" w:cs="Calibri"/>
          <w:szCs w:val="28"/>
        </w:rPr>
        <w:t xml:space="preserve">Qui ognuno </w:t>
      </w:r>
      <w:r>
        <w:rPr>
          <w:rFonts w:ascii="Calibri" w:hAnsi="Calibri" w:cs="Calibri"/>
          <w:szCs w:val="28"/>
        </w:rPr>
        <w:t>potrà</w:t>
      </w:r>
      <w:r w:rsidRPr="00214B58">
        <w:rPr>
          <w:rFonts w:ascii="Calibri" w:hAnsi="Calibri" w:cs="Calibri"/>
          <w:szCs w:val="28"/>
        </w:rPr>
        <w:t xml:space="preserve"> prendere </w:t>
      </w:r>
      <w:r>
        <w:rPr>
          <w:rFonts w:ascii="Calibri" w:hAnsi="Calibri" w:cs="Calibri"/>
          <w:szCs w:val="28"/>
        </w:rPr>
        <w:t>quanto d</w:t>
      </w:r>
      <w:r w:rsidRPr="00214B58">
        <w:rPr>
          <w:rFonts w:ascii="Calibri" w:hAnsi="Calibri" w:cs="Calibri"/>
          <w:szCs w:val="28"/>
        </w:rPr>
        <w:t xml:space="preserve">i buono </w:t>
      </w:r>
      <w:r>
        <w:rPr>
          <w:rFonts w:ascii="Calibri" w:hAnsi="Calibri" w:cs="Calibri"/>
          <w:szCs w:val="28"/>
        </w:rPr>
        <w:t>trova n</w:t>
      </w:r>
      <w:r w:rsidRPr="00214B58">
        <w:rPr>
          <w:rFonts w:ascii="Calibri" w:hAnsi="Calibri" w:cs="Calibri"/>
          <w:szCs w:val="28"/>
        </w:rPr>
        <w:t xml:space="preserve">ei quattro maestri, </w:t>
      </w:r>
      <w:r>
        <w:rPr>
          <w:rFonts w:ascii="Calibri" w:hAnsi="Calibri" w:cs="Calibri"/>
          <w:szCs w:val="28"/>
        </w:rPr>
        <w:t>ne</w:t>
      </w:r>
      <w:r w:rsidRPr="00214B58">
        <w:rPr>
          <w:rFonts w:ascii="Calibri" w:hAnsi="Calibri" w:cs="Calibri"/>
          <w:szCs w:val="28"/>
        </w:rPr>
        <w:t xml:space="preserve">l </w:t>
      </w:r>
      <w:proofErr w:type="spellStart"/>
      <w:r w:rsidRPr="00C11B85">
        <w:rPr>
          <w:rFonts w:ascii="Calibri" w:hAnsi="Calibri" w:cs="Calibri"/>
          <w:i/>
          <w:iCs/>
          <w:szCs w:val="28"/>
        </w:rPr>
        <w:t>SoBuCoGe</w:t>
      </w:r>
      <w:proofErr w:type="spellEnd"/>
      <w:r w:rsidRPr="00214B58">
        <w:rPr>
          <w:rFonts w:ascii="Calibri" w:hAnsi="Calibri" w:cs="Calibri"/>
          <w:szCs w:val="28"/>
        </w:rPr>
        <w:t xml:space="preserve">, come all’inizio </w:t>
      </w:r>
      <w:r>
        <w:rPr>
          <w:rFonts w:ascii="Calibri" w:hAnsi="Calibri" w:cs="Calibri"/>
          <w:szCs w:val="28"/>
        </w:rPr>
        <w:t xml:space="preserve">Mancuso </w:t>
      </w:r>
      <w:r w:rsidRPr="00214B58">
        <w:rPr>
          <w:rFonts w:ascii="Calibri" w:hAnsi="Calibri" w:cs="Calibri"/>
          <w:szCs w:val="28"/>
        </w:rPr>
        <w:t xml:space="preserve">intendeva chiamare il </w:t>
      </w:r>
      <w:r>
        <w:rPr>
          <w:rFonts w:ascii="Calibri" w:hAnsi="Calibri" w:cs="Calibri"/>
          <w:szCs w:val="28"/>
        </w:rPr>
        <w:t xml:space="preserve">suo </w:t>
      </w:r>
      <w:r w:rsidRPr="00214B58">
        <w:rPr>
          <w:rFonts w:ascii="Calibri" w:hAnsi="Calibri" w:cs="Calibri"/>
          <w:szCs w:val="28"/>
        </w:rPr>
        <w:t>saggio</w:t>
      </w:r>
      <w:r>
        <w:rPr>
          <w:rFonts w:ascii="Calibri" w:hAnsi="Calibri" w:cs="Calibri"/>
          <w:szCs w:val="28"/>
        </w:rPr>
        <w:t xml:space="preserve"> (ma l’editore glielo ha ragionevolmente impedito…)</w:t>
      </w:r>
      <w:r w:rsidRPr="00214B58">
        <w:rPr>
          <w:rFonts w:ascii="Calibri" w:hAnsi="Calibri" w:cs="Calibri"/>
          <w:szCs w:val="28"/>
        </w:rPr>
        <w:t>, andando oltre le religioni che li sostengono</w:t>
      </w:r>
      <w:r>
        <w:rPr>
          <w:rFonts w:ascii="Calibri" w:hAnsi="Calibri" w:cs="Calibri"/>
          <w:szCs w:val="28"/>
        </w:rPr>
        <w:t>, e</w:t>
      </w:r>
      <w:r w:rsidRPr="00214B58">
        <w:rPr>
          <w:rFonts w:ascii="Calibri" w:hAnsi="Calibri" w:cs="Calibri"/>
          <w:szCs w:val="28"/>
        </w:rPr>
        <w:t xml:space="preserve"> che tali devono restare offrendo il loro contributo, ma che debbono essere al tempo stesso superate</w:t>
      </w:r>
      <w:r>
        <w:rPr>
          <w:rFonts w:ascii="Calibri" w:hAnsi="Calibri" w:cs="Calibri"/>
          <w:szCs w:val="28"/>
        </w:rPr>
        <w:t>,</w:t>
      </w:r>
      <w:r w:rsidRPr="00214B58">
        <w:rPr>
          <w:rFonts w:ascii="Calibri" w:hAnsi="Calibri" w:cs="Calibri"/>
          <w:szCs w:val="28"/>
        </w:rPr>
        <w:t xml:space="preserve"> in ordine alla piena realizzazione di ogni uomo. </w:t>
      </w:r>
    </w:p>
    <w:p w:rsidR="000A1C8B" w:rsidRPr="0064777A" w:rsidRDefault="000A1C8B" w:rsidP="00E650CB">
      <w:pPr>
        <w:rPr>
          <w:rFonts w:ascii="Calibri" w:hAnsi="Calibri" w:cs="Calibri"/>
          <w:szCs w:val="28"/>
        </w:rPr>
      </w:pPr>
      <w:r w:rsidRPr="0064777A">
        <w:rPr>
          <w:rFonts w:ascii="Calibri" w:hAnsi="Calibri" w:cs="Calibri"/>
          <w:szCs w:val="28"/>
        </w:rPr>
        <w:t>Il tema dell’etica, collegato a quello delle virtù segna l’ultima fase del percorso di Mancuso dopo quella teologica, quella psicologica (nel senso di anima e spiritualità) e quella filosofica.</w:t>
      </w:r>
    </w:p>
    <w:p w:rsidR="000A1C8B" w:rsidRPr="0064777A" w:rsidRDefault="000A1C8B" w:rsidP="00E650CB">
      <w:pPr>
        <w:rPr>
          <w:rFonts w:ascii="Calibri" w:hAnsi="Calibri" w:cs="Calibri"/>
          <w:szCs w:val="28"/>
        </w:rPr>
      </w:pPr>
      <w:r w:rsidRPr="0064777A">
        <w:rPr>
          <w:rFonts w:ascii="Calibri" w:hAnsi="Calibri" w:cs="Calibri"/>
          <w:szCs w:val="28"/>
        </w:rPr>
        <w:t>Attualmente dirige presso il MAST di Bologna il laboratorio di Etica che lui stesso ha fondato. Nel suo ultimo saggio</w:t>
      </w:r>
      <w:r>
        <w:rPr>
          <w:rStyle w:val="Rimandonotaapidipagina"/>
          <w:rFonts w:ascii="Calibri" w:hAnsi="Calibri" w:cs="Calibri"/>
          <w:szCs w:val="28"/>
        </w:rPr>
        <w:footnoteReference w:id="287"/>
      </w:r>
      <w:r w:rsidRPr="0064777A">
        <w:rPr>
          <w:rFonts w:ascii="Calibri" w:hAnsi="Calibri" w:cs="Calibri"/>
          <w:szCs w:val="28"/>
        </w:rPr>
        <w:t xml:space="preserve"> Mancuso parte dalla presa d’atto che la sensazione più diffusa, in questi giorni difficili, è di smarrimento: le religioni non sono più un riferimento, viviamo nella insicurezza generata dalla pandemia, nella paura suscitata da una guerra vicina e assurda, sperimentiamo una crescente incertezza del futuro. </w:t>
      </w:r>
    </w:p>
    <w:p w:rsidR="000A1C8B" w:rsidRPr="0064777A" w:rsidRDefault="000A1C8B" w:rsidP="00E650CB">
      <w:pPr>
        <w:rPr>
          <w:rFonts w:ascii="Calibri" w:hAnsi="Calibri" w:cs="Calibri"/>
          <w:szCs w:val="28"/>
        </w:rPr>
      </w:pPr>
      <w:r w:rsidRPr="0064777A">
        <w:rPr>
          <w:rFonts w:ascii="Calibri" w:hAnsi="Calibri" w:cs="Calibri"/>
          <w:szCs w:val="28"/>
        </w:rPr>
        <w:t>Chi non reagisce con indifferenza e qualunquismo sente il naturale bisogno di trovare un punto fermo su cui poter fare affidamento, un insegnamento etico che giustifichi la superiorità del bene sul male, la felicità degli altri come superiore all’egoismo, l’onestà sulla disonestà, ecc.</w:t>
      </w:r>
    </w:p>
    <w:p w:rsidR="000A1C8B" w:rsidRPr="0064777A" w:rsidRDefault="000A1C8B" w:rsidP="00E650CB">
      <w:pPr>
        <w:rPr>
          <w:rFonts w:ascii="Calibri" w:hAnsi="Calibri" w:cs="Calibri"/>
          <w:szCs w:val="28"/>
        </w:rPr>
      </w:pPr>
      <w:r w:rsidRPr="0064777A">
        <w:rPr>
          <w:rFonts w:ascii="Calibri" w:hAnsi="Calibri" w:cs="Calibri"/>
          <w:szCs w:val="28"/>
        </w:rPr>
        <w:t xml:space="preserve">C’è perciò un urgente bisogno di superare la debolezza teoretica del sentire etico per giungere a relazioni sane che garantiscano la vita del corpo sociale. Il punto consiste nell’intuire che vi è un valore più alto dell’io che vale di più del proprio personale interesse, l’esperienza di un al di là valoriale che conduce al superamento di sé. </w:t>
      </w:r>
    </w:p>
    <w:p w:rsidR="000A1C8B" w:rsidRPr="0064777A" w:rsidRDefault="000A1C8B" w:rsidP="00E650CB">
      <w:pPr>
        <w:rPr>
          <w:rFonts w:ascii="Calibri" w:hAnsi="Calibri" w:cs="Calibri"/>
          <w:szCs w:val="28"/>
        </w:rPr>
      </w:pPr>
      <w:r w:rsidRPr="0064777A">
        <w:rPr>
          <w:rFonts w:ascii="Calibri" w:hAnsi="Calibri" w:cs="Calibri"/>
          <w:szCs w:val="28"/>
        </w:rPr>
        <w:t>Questo valore è la giustizia che, unita alla libertà, costituisce il pilastro fondamentale per la vita etica.</w:t>
      </w:r>
    </w:p>
    <w:p w:rsidR="000A1C8B" w:rsidRPr="0064777A" w:rsidRDefault="000A1C8B" w:rsidP="00E650CB">
      <w:pPr>
        <w:rPr>
          <w:rFonts w:ascii="Calibri" w:hAnsi="Calibri" w:cs="Calibri"/>
          <w:szCs w:val="28"/>
        </w:rPr>
      </w:pPr>
      <w:r w:rsidRPr="0064777A">
        <w:rPr>
          <w:rFonts w:ascii="Calibri" w:hAnsi="Calibri" w:cs="Calibri"/>
          <w:szCs w:val="28"/>
        </w:rPr>
        <w:t>Secondo Mancuso, infatti, è solo ritrovando un'etica condivisa, e rinnovando il legame che ci unisce in quanto esseri umani, che le nostre ferite potranno finalmente essere rimarginate.</w:t>
      </w:r>
      <w:r>
        <w:rPr>
          <w:rStyle w:val="Rimandonotaapidipagina"/>
          <w:rFonts w:ascii="Calibri" w:hAnsi="Calibri" w:cs="Calibri"/>
          <w:szCs w:val="28"/>
        </w:rPr>
        <w:footnoteReference w:id="288"/>
      </w:r>
      <w:r w:rsidRPr="0064777A">
        <w:rPr>
          <w:rFonts w:ascii="Calibri" w:hAnsi="Calibri" w:cs="Calibri"/>
          <w:szCs w:val="28"/>
        </w:rPr>
        <w:t xml:space="preserve">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19. </w:t>
      </w:r>
      <w:r w:rsidRPr="00B33B03">
        <w:rPr>
          <w:rFonts w:cstheme="minorHAnsi"/>
          <w:b/>
          <w:szCs w:val="28"/>
        </w:rPr>
        <w:t>Le tante appartenenze del postmoderno</w:t>
      </w:r>
    </w:p>
    <w:p w:rsidR="000A1C8B" w:rsidRPr="00B33B03" w:rsidRDefault="000A1C8B" w:rsidP="00E650CB">
      <w:pPr>
        <w:rPr>
          <w:rFonts w:cstheme="minorHAnsi"/>
          <w:szCs w:val="28"/>
        </w:rPr>
      </w:pPr>
      <w:r w:rsidRPr="00B33B03">
        <w:rPr>
          <w:rFonts w:cstheme="minorHAnsi"/>
          <w:szCs w:val="28"/>
        </w:rPr>
        <w:lastRenderedPageBreak/>
        <w:t xml:space="preserve">Come si vede si intrecciano nella cultura del ‘900 filoni e percorsi spesso assai diversi tra loro: crisi della scienza e scientismo, ateismo e fondamentalismo religioso, teocrazia e laicismo, spiritualità e secolarizzazione. Ne viene un </w:t>
      </w:r>
      <w:proofErr w:type="spellStart"/>
      <w:r w:rsidRPr="00B33B03">
        <w:rPr>
          <w:rFonts w:cstheme="minorHAnsi"/>
          <w:i/>
          <w:szCs w:val="28"/>
        </w:rPr>
        <w:t>coktail</w:t>
      </w:r>
      <w:proofErr w:type="spellEnd"/>
      <w:r w:rsidRPr="00B33B03">
        <w:rPr>
          <w:rFonts w:cstheme="minorHAnsi"/>
          <w:szCs w:val="28"/>
        </w:rPr>
        <w:t xml:space="preserve"> che ciascuno gestisce a modo suo perché si sono in genere indebolite anche le appartenenze a comunità riconosciute e stabili. Indebolite, non scomparse. </w:t>
      </w:r>
    </w:p>
    <w:p w:rsidR="000A1C8B" w:rsidRPr="00B33B03" w:rsidRDefault="000A1C8B" w:rsidP="00E650CB">
      <w:pPr>
        <w:rPr>
          <w:rFonts w:cstheme="minorHAnsi"/>
          <w:szCs w:val="28"/>
        </w:rPr>
      </w:pPr>
      <w:r w:rsidRPr="00B33B03">
        <w:rPr>
          <w:rFonts w:cstheme="minorHAnsi"/>
          <w:szCs w:val="28"/>
        </w:rPr>
        <w:t>Difficile qui rinunciare all’immagine di una società liquida di Baumann</w:t>
      </w:r>
      <w:r w:rsidRPr="00B33B03">
        <w:rPr>
          <w:rStyle w:val="Rimandonotaapidipagina"/>
          <w:rFonts w:cstheme="minorHAnsi"/>
          <w:szCs w:val="28"/>
        </w:rPr>
        <w:footnoteReference w:id="289"/>
      </w:r>
      <w:r w:rsidRPr="00B33B03">
        <w:rPr>
          <w:rFonts w:cstheme="minorHAnsi"/>
          <w:szCs w:val="28"/>
        </w:rPr>
        <w:t xml:space="preserve"> che, non a caso, ha avuto un grande successo; si è formato un fondamento liquido su cui costruire, e la cosa appare però problematica. </w:t>
      </w:r>
    </w:p>
    <w:p w:rsidR="000A1C8B" w:rsidRPr="00B33B03" w:rsidRDefault="000A1C8B" w:rsidP="00E650CB">
      <w:pPr>
        <w:rPr>
          <w:rFonts w:cstheme="minorHAnsi"/>
          <w:szCs w:val="28"/>
        </w:rPr>
      </w:pPr>
      <w:r w:rsidRPr="00B33B03">
        <w:rPr>
          <w:rFonts w:cstheme="minorHAnsi"/>
          <w:szCs w:val="28"/>
        </w:rPr>
        <w:t>Con il vangelo, ciò che oggi si costruisce nel campo della fede, e non solo, risulta allora costruito più sulla sabbia, che non sulla roccia.</w:t>
      </w:r>
    </w:p>
    <w:p w:rsidR="000A1C8B" w:rsidRPr="00B33B03" w:rsidRDefault="000A1C8B" w:rsidP="00E650CB">
      <w:pPr>
        <w:rPr>
          <w:rFonts w:cstheme="minorHAnsi"/>
          <w:szCs w:val="28"/>
        </w:rPr>
      </w:pPr>
      <w:r w:rsidRPr="00B33B03">
        <w:rPr>
          <w:rFonts w:cstheme="minorHAnsi"/>
          <w:szCs w:val="28"/>
        </w:rPr>
        <w:t>Poiché si cercherà di sostenere la tesi per cui la difficoltà nell’affrontare la presunta crisi della religione nasce da un difetto di attenzione antropologica, allora converrà accennare ancora a due autori dell’area italiana. Essi segnano, con la loro descrizione e riflessione, la cultura di oggi.</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sidRPr="00B33B03">
        <w:rPr>
          <w:rFonts w:cstheme="minorHAnsi"/>
          <w:b/>
          <w:szCs w:val="28"/>
        </w:rPr>
        <w:t>3.2.1. Un primo esempio: Gianni Vattimo</w:t>
      </w:r>
    </w:p>
    <w:p w:rsidR="000A1C8B" w:rsidRPr="00B33B03" w:rsidRDefault="000A1C8B" w:rsidP="00E650CB">
      <w:pPr>
        <w:rPr>
          <w:rFonts w:cstheme="minorHAnsi"/>
          <w:szCs w:val="28"/>
        </w:rPr>
      </w:pPr>
    </w:p>
    <w:p w:rsidR="000A1C8B" w:rsidRPr="00B33B03" w:rsidRDefault="000A1C8B" w:rsidP="00E650CB">
      <w:pPr>
        <w:rPr>
          <w:rFonts w:cstheme="minorHAnsi"/>
          <w:szCs w:val="28"/>
        </w:rPr>
      </w:pPr>
      <w:r w:rsidRPr="00B33B03">
        <w:rPr>
          <w:rFonts w:cstheme="minorHAnsi"/>
          <w:szCs w:val="28"/>
        </w:rPr>
        <w:t>Vattimo si colloca all’interno del percorso del ‘900 dell’ermeneutica. Il pensiero del ‘900 ha visto nell’ermeneutica una delle sue correnti più significative; il termine si presenta con molte sfaccettature ed è, effettivamente, oggi ancora piuttosto generico.</w:t>
      </w:r>
    </w:p>
    <w:p w:rsidR="000A1C8B" w:rsidRPr="00B33B03" w:rsidRDefault="000A1C8B" w:rsidP="00E650CB">
      <w:pPr>
        <w:rPr>
          <w:rFonts w:cstheme="minorHAnsi"/>
          <w:szCs w:val="28"/>
        </w:rPr>
      </w:pPr>
      <w:r w:rsidRPr="00B33B03">
        <w:rPr>
          <w:rFonts w:cstheme="minorHAnsi"/>
          <w:szCs w:val="28"/>
        </w:rPr>
        <w:t xml:space="preserve">L’ermeneutica di Vattimo (Torino, 1936), in particolare, considera in ogni caso l’approccio alla realtà come un percorso interpretativo della stessa che segue le regole dello studio e della comprensione dei testi. </w:t>
      </w:r>
    </w:p>
    <w:p w:rsidR="000A1C8B" w:rsidRPr="00B33B03" w:rsidRDefault="000A1C8B" w:rsidP="00E650CB">
      <w:pPr>
        <w:rPr>
          <w:rFonts w:cstheme="minorHAnsi"/>
          <w:szCs w:val="28"/>
        </w:rPr>
      </w:pPr>
      <w:r w:rsidRPr="00B33B03">
        <w:rPr>
          <w:rFonts w:cstheme="minorHAnsi"/>
          <w:szCs w:val="28"/>
        </w:rPr>
        <w:t xml:space="preserve">Ne consegue che tale approccio non giunge mai a una conclusione definitiva, ma sempre e solo a una parziale. </w:t>
      </w:r>
    </w:p>
    <w:p w:rsidR="000A1C8B" w:rsidRPr="00B33B03" w:rsidRDefault="000A1C8B" w:rsidP="00E650CB">
      <w:pPr>
        <w:rPr>
          <w:rFonts w:cstheme="minorHAnsi"/>
          <w:szCs w:val="28"/>
        </w:rPr>
      </w:pPr>
      <w:r w:rsidRPr="00B33B03">
        <w:rPr>
          <w:rFonts w:cstheme="minorHAnsi"/>
          <w:szCs w:val="28"/>
        </w:rPr>
        <w:t>Esso è sempre, cioè, storicamente determinato, tanto da necessitare di continue correzioni; sotto questo profilo l’ermeneutica presenta i tratti di una propedeutica al pensiero debole, fortunata formula che indica la filosofia del nostro, che ne è uno degli esiti più significativi.</w:t>
      </w:r>
      <w:r>
        <w:rPr>
          <w:rStyle w:val="Rimandonotaapidipagina"/>
          <w:rFonts w:cstheme="minorHAnsi"/>
          <w:szCs w:val="28"/>
        </w:rPr>
        <w:footnoteReference w:id="290"/>
      </w:r>
    </w:p>
    <w:p w:rsidR="000A1C8B" w:rsidRPr="00B33B03" w:rsidRDefault="000A1C8B" w:rsidP="00E650CB">
      <w:pPr>
        <w:rPr>
          <w:rFonts w:cstheme="minorHAnsi"/>
          <w:szCs w:val="28"/>
        </w:rPr>
      </w:pPr>
      <w:r w:rsidRPr="00B33B03">
        <w:rPr>
          <w:rFonts w:cstheme="minorHAnsi"/>
          <w:szCs w:val="28"/>
        </w:rPr>
        <w:t xml:space="preserve">Vattimo ha parlato dell’ermeneutica come di una </w:t>
      </w:r>
      <w:proofErr w:type="spellStart"/>
      <w:r w:rsidRPr="00B33B03">
        <w:rPr>
          <w:rFonts w:cstheme="minorHAnsi"/>
          <w:i/>
          <w:szCs w:val="28"/>
        </w:rPr>
        <w:t>koiné</w:t>
      </w:r>
      <w:proofErr w:type="spellEnd"/>
      <w:r w:rsidRPr="00B33B03">
        <w:rPr>
          <w:rFonts w:cstheme="minorHAnsi"/>
          <w:szCs w:val="28"/>
        </w:rPr>
        <w:t xml:space="preserve"> del pensiero contemporaneo</w:t>
      </w:r>
      <w:r w:rsidRPr="00B33B03">
        <w:rPr>
          <w:rStyle w:val="Rimandonotaapidipagina"/>
          <w:rFonts w:cstheme="minorHAnsi"/>
          <w:szCs w:val="28"/>
        </w:rPr>
        <w:footnoteReference w:id="291"/>
      </w:r>
      <w:r w:rsidRPr="00B33B03">
        <w:rPr>
          <w:rFonts w:cstheme="minorHAnsi"/>
          <w:szCs w:val="28"/>
        </w:rPr>
        <w:t xml:space="preserve"> e si è preoccupato di cogliere i suoi autentici fondamenti filosofici, per chiarire in che senso si debba affermare oggi che non si dia «esperienza della verità se non come atto interpretativo».</w:t>
      </w:r>
      <w:r w:rsidRPr="00B33B03">
        <w:rPr>
          <w:rStyle w:val="Rimandonotaapidipagina"/>
          <w:rFonts w:cstheme="minorHAnsi"/>
          <w:szCs w:val="28"/>
        </w:rPr>
        <w:footnoteReference w:id="292"/>
      </w:r>
    </w:p>
    <w:p w:rsidR="000A1C8B" w:rsidRPr="00B33B03" w:rsidRDefault="000A1C8B" w:rsidP="00E650CB">
      <w:pPr>
        <w:rPr>
          <w:rFonts w:cstheme="minorHAnsi"/>
          <w:szCs w:val="28"/>
        </w:rPr>
      </w:pPr>
      <w:r w:rsidRPr="00B33B03">
        <w:rPr>
          <w:rFonts w:cstheme="minorHAnsi"/>
          <w:szCs w:val="28"/>
        </w:rPr>
        <w:t xml:space="preserve">È necessario tener conto del fatto che questa attenzione per l’ermeneutica si colloca all’interno del ‘900, cioè di una fase del pensiero occidentale segnata dalla crisi della metafisica </w:t>
      </w:r>
      <w:r w:rsidRPr="00B33B03">
        <w:rPr>
          <w:rFonts w:cstheme="minorHAnsi"/>
          <w:szCs w:val="28"/>
        </w:rPr>
        <w:lastRenderedPageBreak/>
        <w:t>classica. Tuttavia tale crisi, preparata nell’800 da Nietzsche e inaugurata nel ‘900 da Heidegger, non comporta necessariamente il rifiuto di una ontologia, cioè di un discorso adeguato sulle strutture dell’essere, ma ne chiede una riformulazione, mentre per Vattimo essa è giunta al capolinea.</w:t>
      </w:r>
    </w:p>
    <w:p w:rsidR="000A1C8B" w:rsidRPr="00B33B03" w:rsidRDefault="000A1C8B" w:rsidP="00E650CB">
      <w:pPr>
        <w:rPr>
          <w:rFonts w:cstheme="minorHAnsi"/>
          <w:szCs w:val="28"/>
        </w:rPr>
      </w:pPr>
      <w:r w:rsidRPr="00B33B03">
        <w:rPr>
          <w:rFonts w:cstheme="minorHAnsi"/>
          <w:szCs w:val="28"/>
        </w:rPr>
        <w:t>Il punto cruciale è che, secondo il filosofo torinese, l’ermeneutica è legata di sua natura al nichilismo, cioè alla considerazione che delle verità assolute non è più nulla; esso è l’evento/condizione all’interno del quale va interpretata oggi la realtà.</w:t>
      </w:r>
    </w:p>
    <w:p w:rsidR="000A1C8B" w:rsidRPr="00B33B03" w:rsidRDefault="000A1C8B" w:rsidP="00E650CB">
      <w:pPr>
        <w:rPr>
          <w:rFonts w:cstheme="minorHAnsi"/>
          <w:szCs w:val="28"/>
        </w:rPr>
      </w:pPr>
      <w:r w:rsidRPr="00B33B03">
        <w:rPr>
          <w:rFonts w:cstheme="minorHAnsi"/>
          <w:szCs w:val="28"/>
        </w:rPr>
        <w:t>Tutto ciò non porterebbe però ancora a una caduta nell’irrazionalismo; vi è infatti la possibilità di esplicitare un qualche fondamento filosofico che consista di una razionalità, diversa però da quella della metafisica di un tempo: «Non si tratta qui di esibire fondamenti inconcussi o descrizioni, bensì di passare ad un altro tipo di razionalità che si può dire narrativo-interpretativa».</w:t>
      </w:r>
      <w:r w:rsidRPr="00B33B03">
        <w:rPr>
          <w:rStyle w:val="Rimandonotaapidipagina"/>
          <w:rFonts w:cstheme="minorHAnsi"/>
          <w:szCs w:val="28"/>
        </w:rPr>
        <w:footnoteReference w:id="293"/>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La prospettiva ermeneutica considera infatti il termine «fondazione» in maniera nuova in grado di prendere atto che il mondo vero, il mondo vero della metafisica, si sia ora finalmente manifestato per ciò che esso realmente è: una favola (Nietzsche).</w:t>
      </w:r>
      <w:r w:rsidRPr="00B33B03">
        <w:rPr>
          <w:rStyle w:val="Rimandonotaapidipagina"/>
          <w:rFonts w:cstheme="minorHAnsi"/>
          <w:szCs w:val="28"/>
        </w:rPr>
        <w:footnoteReference w:id="294"/>
      </w:r>
    </w:p>
    <w:p w:rsidR="000A1C8B" w:rsidRPr="00B33B03" w:rsidRDefault="000A1C8B" w:rsidP="00E650CB">
      <w:pPr>
        <w:rPr>
          <w:rFonts w:cstheme="minorHAnsi"/>
          <w:szCs w:val="28"/>
        </w:rPr>
      </w:pPr>
      <w:r w:rsidRPr="00B33B03">
        <w:rPr>
          <w:rFonts w:cstheme="minorHAnsi"/>
          <w:szCs w:val="28"/>
        </w:rPr>
        <w:t>Questa nuova razionalità sarà allora “debole”, dice lui, in quanto «basata non su una struttura del reale, ma sulla fedeltà a una situazione in cui il pensiero si trova gettato»,</w:t>
      </w:r>
      <w:r w:rsidRPr="00B33B03">
        <w:rPr>
          <w:rStyle w:val="Rimandonotaapidipagina"/>
          <w:rFonts w:cstheme="minorHAnsi"/>
          <w:szCs w:val="28"/>
        </w:rPr>
        <w:footnoteReference w:id="295"/>
      </w:r>
      <w:r w:rsidRPr="00B33B03">
        <w:rPr>
          <w:rFonts w:cstheme="minorHAnsi"/>
          <w:szCs w:val="28"/>
        </w:rPr>
        <w:t xml:space="preserve"> una situazione peraltro sempre in continua evoluzione.</w:t>
      </w:r>
    </w:p>
    <w:p w:rsidR="000A1C8B" w:rsidRPr="00B33B03"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1. </w:t>
      </w:r>
      <w:r w:rsidRPr="00B33B03">
        <w:rPr>
          <w:rFonts w:cstheme="minorHAnsi"/>
          <w:b/>
          <w:szCs w:val="28"/>
        </w:rPr>
        <w:t>Il carattere etico dell’ermeneutica</w:t>
      </w:r>
      <w:r w:rsidRPr="00B33B03">
        <w:rPr>
          <w:rStyle w:val="Rimandonotaapidipagina"/>
          <w:rFonts w:cstheme="minorHAnsi"/>
          <w:szCs w:val="28"/>
        </w:rPr>
        <w:footnoteReference w:id="296"/>
      </w:r>
      <w:r w:rsidRPr="00B33B03">
        <w:rPr>
          <w:rFonts w:cstheme="minorHAnsi"/>
          <w:b/>
          <w:szCs w:val="28"/>
        </w:rPr>
        <w:t xml:space="preserve"> </w:t>
      </w:r>
    </w:p>
    <w:p w:rsidR="000A1C8B" w:rsidRPr="00B33B03" w:rsidRDefault="000A1C8B" w:rsidP="00E650CB">
      <w:pPr>
        <w:rPr>
          <w:rFonts w:cstheme="minorHAnsi"/>
          <w:szCs w:val="28"/>
        </w:rPr>
      </w:pPr>
      <w:r w:rsidRPr="00B33B03">
        <w:rPr>
          <w:rFonts w:cstheme="minorHAnsi"/>
          <w:szCs w:val="28"/>
        </w:rPr>
        <w:t>Questa posizione nasce da un rifiuto etico prima ancora che teoretico, intendendo Vattimo la metafisica come atto di violenza che si impone autoritativamente e che chiede una sua silenziosa ed ossequiosa accettazione.</w:t>
      </w:r>
      <w:r w:rsidRPr="00B33B03">
        <w:rPr>
          <w:rStyle w:val="Rimandonotaapidipagina"/>
          <w:rFonts w:cstheme="minorHAnsi"/>
          <w:szCs w:val="28"/>
        </w:rPr>
        <w:footnoteReference w:id="297"/>
      </w:r>
      <w:r w:rsidRPr="00B33B03">
        <w:rPr>
          <w:rFonts w:cstheme="minorHAnsi"/>
          <w:szCs w:val="28"/>
        </w:rPr>
        <w:t xml:space="preserve"> Invece l’ermeneutica chiama in causa il soggetto e lo fa attivo nel campo della verità. Da qui il rifiuto di ogni violenza</w:t>
      </w:r>
      <w:r w:rsidRPr="00B33B03">
        <w:rPr>
          <w:rStyle w:val="Rimandonotaapidipagina"/>
          <w:rFonts w:cstheme="minorHAnsi"/>
          <w:szCs w:val="28"/>
        </w:rPr>
        <w:footnoteReference w:id="298"/>
      </w:r>
      <w:r w:rsidRPr="00B33B03">
        <w:rPr>
          <w:rFonts w:cstheme="minorHAnsi"/>
          <w:szCs w:val="28"/>
        </w:rPr>
        <w:t xml:space="preserve"> e la necessità del dialogo, addirittura nella </w:t>
      </w:r>
      <w:r w:rsidRPr="00B33B03">
        <w:rPr>
          <w:rFonts w:cstheme="minorHAnsi"/>
          <w:i/>
          <w:szCs w:val="28"/>
        </w:rPr>
        <w:t>pietas</w:t>
      </w:r>
      <w:r w:rsidRPr="00B33B03">
        <w:rPr>
          <w:rFonts w:cstheme="minorHAnsi"/>
          <w:szCs w:val="28"/>
        </w:rPr>
        <w:t>, verso il prossimo.</w:t>
      </w:r>
    </w:p>
    <w:p w:rsidR="000A1C8B" w:rsidRPr="00B33B03" w:rsidRDefault="000A1C8B" w:rsidP="00E650CB">
      <w:pPr>
        <w:rPr>
          <w:rFonts w:cstheme="minorHAnsi"/>
          <w:szCs w:val="28"/>
        </w:rPr>
      </w:pPr>
      <w:r w:rsidRPr="00B33B03">
        <w:rPr>
          <w:rFonts w:cstheme="minorHAnsi"/>
          <w:szCs w:val="28"/>
        </w:rPr>
        <w:t>Noi abitiamo infatti in una apertura che ci costituisce, che è il nostro orizzonte/paradigma; tale abitare non è, ovviamente, una struttura stabile ed immutabile dell’uomo, ma è piuttosto il contesto storico-culturale in cui sono, in cui vivo, in cui mi trovo gettato, in cui mi impegno e mi realizzo, dato che in tale apertura non devo stare passivamente, ma attivamente.</w:t>
      </w:r>
    </w:p>
    <w:p w:rsidR="000A1C8B"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2. I</w:t>
      </w:r>
      <w:r w:rsidRPr="00B33B03">
        <w:rPr>
          <w:rFonts w:cstheme="minorHAnsi"/>
          <w:b/>
          <w:szCs w:val="28"/>
        </w:rPr>
        <w:t xml:space="preserve">l cristianesimo e la dissoluzione della metafisica </w:t>
      </w:r>
    </w:p>
    <w:p w:rsidR="000A1C8B" w:rsidRPr="00B33B03" w:rsidRDefault="000A1C8B" w:rsidP="00E650CB">
      <w:pPr>
        <w:pStyle w:val="Corpotesto"/>
        <w:rPr>
          <w:rFonts w:asciiTheme="minorHAnsi" w:hAnsiTheme="minorHAnsi" w:cstheme="minorHAnsi"/>
          <w:b/>
          <w:szCs w:val="28"/>
        </w:rPr>
      </w:pPr>
      <w:r w:rsidRPr="00B33B03">
        <w:rPr>
          <w:rFonts w:asciiTheme="minorHAnsi" w:hAnsiTheme="minorHAnsi" w:cstheme="minorHAnsi"/>
          <w:szCs w:val="28"/>
        </w:rPr>
        <w:lastRenderedPageBreak/>
        <w:t>Vattimo considera il suo pensiero debole una filosofia cristiana, anzi una eredità del genuino vangelo: egli stesso si ritiene, infatti, con una battuta, ma fino a un certo punto, «l’unico filosofo cristiano dell’epoca postmoderna».</w:t>
      </w:r>
      <w:r w:rsidRPr="00B33B03">
        <w:rPr>
          <w:rStyle w:val="Rimandonotaapidipagina"/>
          <w:rFonts w:asciiTheme="minorHAnsi" w:eastAsiaTheme="majorEastAsia" w:hAnsiTheme="minorHAnsi" w:cstheme="minorHAnsi"/>
          <w:szCs w:val="28"/>
        </w:rPr>
        <w:footnoteReference w:id="299"/>
      </w:r>
      <w:r w:rsidRPr="00B33B03">
        <w:rPr>
          <w:rFonts w:asciiTheme="minorHAnsi" w:hAnsiTheme="minorHAnsi"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La vocazione nichilista dell’ermeneutica sarebbe infatti legata proprio alla tradizione cristiana. La nostra epoca è tale (cioè nichilista) prima di tutto per il diffondersi del messaggio cristiano e grazie a esso. </w:t>
      </w:r>
    </w:p>
    <w:p w:rsidR="000A1C8B" w:rsidRPr="00B33B03" w:rsidRDefault="000A1C8B" w:rsidP="00E650CB">
      <w:pPr>
        <w:rPr>
          <w:rFonts w:cstheme="minorHAnsi"/>
          <w:szCs w:val="28"/>
        </w:rPr>
      </w:pPr>
      <w:r w:rsidRPr="00B33B03">
        <w:rPr>
          <w:rFonts w:cstheme="minorHAnsi"/>
          <w:szCs w:val="28"/>
        </w:rPr>
        <w:t>Vattimo, legge l’avvento del cristianesimo come l’evento che rende possibile la fine della metafisica, collocando così l’ermeneutica contemporanea all’interno di un’epoca dell’essere aperta dal cristianesimo.</w:t>
      </w:r>
    </w:p>
    <w:p w:rsidR="000A1C8B" w:rsidRPr="00B33B03" w:rsidRDefault="000A1C8B" w:rsidP="00E650CB">
      <w:pPr>
        <w:rPr>
          <w:rFonts w:cstheme="minorHAnsi"/>
          <w:szCs w:val="28"/>
        </w:rPr>
      </w:pPr>
      <w:r w:rsidRPr="00B33B03">
        <w:rPr>
          <w:rFonts w:cstheme="minorHAnsi"/>
          <w:szCs w:val="28"/>
        </w:rPr>
        <w:t>Questo perché il cristianesimo ha portato la centralità del discorso dal cosmo/natura, all’interiorità umana, alla persona, al soggetto: dall’esteriorità all’interiorità. Lo stesso Dio è Trinità, cioè relazione, vita, non fondamento immutabile, non idea del Bene o motore immobile, o non solo.</w:t>
      </w:r>
    </w:p>
    <w:p w:rsidR="000A1C8B" w:rsidRPr="00B33B03" w:rsidRDefault="000A1C8B" w:rsidP="00E650CB">
      <w:pPr>
        <w:rPr>
          <w:rFonts w:cstheme="minorHAnsi"/>
          <w:szCs w:val="28"/>
        </w:rPr>
      </w:pPr>
      <w:r w:rsidRPr="00B33B03">
        <w:rPr>
          <w:rFonts w:cstheme="minorHAnsi"/>
          <w:szCs w:val="28"/>
        </w:rPr>
        <w:t xml:space="preserve">Invece, paradossalmente, proprio la chiesa si è poi irrigidita in posizioni metafisiche, ha ingaggiato una polemica con la modernità e si è sempre più allontanata dal genuino messaggio di Cristo. Così la chiesa di Giovanni Paolo II e di papa Benedetto è un esempio di chiesa “forte”, autoritaria, che pretende di possedere e difendere la verità su Dio e sull’uomo. </w:t>
      </w:r>
    </w:p>
    <w:p w:rsidR="000A1C8B" w:rsidRPr="00B33B03" w:rsidRDefault="000A1C8B" w:rsidP="00E650CB">
      <w:pPr>
        <w:rPr>
          <w:rFonts w:cstheme="minorHAnsi"/>
          <w:szCs w:val="28"/>
        </w:rPr>
      </w:pPr>
      <w:r w:rsidRPr="00B33B03">
        <w:rPr>
          <w:rFonts w:cstheme="minorHAnsi"/>
          <w:szCs w:val="28"/>
        </w:rPr>
        <w:t>Ma Nietzsche ha detto che Dio è morto, e ciò che ancora resta del cristianesimo, dopo la morte di Dio, è il principio di carità veicolato proprio da esso. È questo l’unico valore stabile e non soggetto a interpretazioni che deve essere affermato e promosso; esso è l’unico capace di realizzare oggi l’incontro tra culture, religioni, filosofie, senza cadere nella violenza.</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3. </w:t>
      </w:r>
      <w:r w:rsidRPr="00B33B03">
        <w:rPr>
          <w:rFonts w:cstheme="minorHAnsi"/>
          <w:b/>
          <w:szCs w:val="28"/>
        </w:rPr>
        <w:t xml:space="preserve">La </w:t>
      </w:r>
      <w:r w:rsidRPr="00B33B03">
        <w:rPr>
          <w:rFonts w:cstheme="minorHAnsi"/>
          <w:b/>
          <w:i/>
          <w:szCs w:val="28"/>
        </w:rPr>
        <w:t>Kenosis</w:t>
      </w:r>
      <w:r w:rsidRPr="00B33B03">
        <w:rPr>
          <w:rFonts w:cstheme="minorHAnsi"/>
          <w:b/>
          <w:szCs w:val="28"/>
        </w:rPr>
        <w:t xml:space="preserve"> come indebolimento dell’essere </w:t>
      </w:r>
    </w:p>
    <w:p w:rsidR="000A1C8B" w:rsidRPr="00B33B03" w:rsidRDefault="000A1C8B" w:rsidP="00E650CB">
      <w:pPr>
        <w:rPr>
          <w:rFonts w:cstheme="minorHAnsi"/>
          <w:szCs w:val="28"/>
        </w:rPr>
      </w:pPr>
      <w:r w:rsidRPr="00B33B03">
        <w:rPr>
          <w:rFonts w:cstheme="minorHAnsi"/>
          <w:szCs w:val="28"/>
        </w:rPr>
        <w:t>Vattimo propone dunque un preciso parallelismo tra l’indebolimento dell’essere, da lui sostenuto, e l’incarnazione di Dio.</w:t>
      </w:r>
    </w:p>
    <w:p w:rsidR="000A1C8B" w:rsidRPr="00B33B03" w:rsidRDefault="000A1C8B" w:rsidP="00E650CB">
      <w:pPr>
        <w:rPr>
          <w:rFonts w:cstheme="minorHAnsi"/>
          <w:szCs w:val="28"/>
        </w:rPr>
      </w:pPr>
      <w:r w:rsidRPr="00B33B03">
        <w:rPr>
          <w:rFonts w:cstheme="minorHAnsi"/>
          <w:szCs w:val="28"/>
        </w:rPr>
        <w:t xml:space="preserve">Già il Dio biblico aveva iniziato questo percorso culminato poi con l’incarnazione; la creazione, infatti, è un agire gratuito di Dio che esce dalla sua perfezione, crea e ha cura della creazione, stipula un’alleanza; Dio si indebolisce per amore, entra nella storia; siamo ben oltre il motore immobile e impersonale di Aristotele. Il Figlio poi si è incarnato e si è abbassato fino alla morte di croce. </w:t>
      </w:r>
    </w:p>
    <w:p w:rsidR="000A1C8B" w:rsidRPr="00B33B03" w:rsidRDefault="000A1C8B" w:rsidP="00E650CB">
      <w:pPr>
        <w:rPr>
          <w:rFonts w:cstheme="minorHAnsi"/>
          <w:szCs w:val="28"/>
        </w:rPr>
      </w:pPr>
      <w:r w:rsidRPr="00B33B03">
        <w:rPr>
          <w:rFonts w:cstheme="minorHAnsi"/>
          <w:szCs w:val="28"/>
        </w:rPr>
        <w:t xml:space="preserve">Ma se l’indebolimento dell’essere ha la sua espressione simbolica massima nella croce di Gesù, punto culmine della </w:t>
      </w:r>
      <w:r w:rsidRPr="00B33B03">
        <w:rPr>
          <w:rFonts w:cstheme="minorHAnsi"/>
          <w:i/>
          <w:szCs w:val="28"/>
        </w:rPr>
        <w:t>kenosis</w:t>
      </w:r>
      <w:r w:rsidRPr="00B33B03">
        <w:rPr>
          <w:rFonts w:cstheme="minorHAnsi"/>
          <w:szCs w:val="28"/>
        </w:rPr>
        <w:t xml:space="preserve"> di Dio, non si deve più attendere il ritorno finale di un qualcosa di forte. In termini cristiani la salvezza/verità è data dall’abbassamento che tale resta; non è previsto, per Vattimo, un innalzamento.</w:t>
      </w:r>
    </w:p>
    <w:p w:rsidR="000A1C8B" w:rsidRPr="00B33B03" w:rsidRDefault="000A1C8B" w:rsidP="00E650CB">
      <w:pPr>
        <w:rPr>
          <w:rFonts w:cstheme="minorHAnsi"/>
          <w:szCs w:val="28"/>
        </w:rPr>
      </w:pPr>
      <w:r w:rsidRPr="00B33B03">
        <w:rPr>
          <w:rFonts w:cstheme="minorHAnsi"/>
          <w:szCs w:val="28"/>
        </w:rPr>
        <w:t xml:space="preserve">Il cristianesimo ha allora compiuto una forma di secolarizzazione, già iniziata con la </w:t>
      </w:r>
      <w:proofErr w:type="spellStart"/>
      <w:r w:rsidRPr="00B33B03">
        <w:rPr>
          <w:rFonts w:cstheme="minorHAnsi"/>
          <w:szCs w:val="28"/>
        </w:rPr>
        <w:t>sdivinizzazione</w:t>
      </w:r>
      <w:proofErr w:type="spellEnd"/>
      <w:r w:rsidRPr="00B33B03">
        <w:rPr>
          <w:rFonts w:cstheme="minorHAnsi"/>
          <w:szCs w:val="28"/>
        </w:rPr>
        <w:t xml:space="preserve"> biblica del creato, quale espressione autentica del messaggio di Gesù. E la </w:t>
      </w:r>
      <w:r w:rsidRPr="00B33B03">
        <w:rPr>
          <w:rFonts w:cstheme="minorHAnsi"/>
          <w:i/>
          <w:szCs w:val="28"/>
        </w:rPr>
        <w:t>kenosis</w:t>
      </w:r>
      <w:r w:rsidRPr="00B33B03">
        <w:rPr>
          <w:rFonts w:cstheme="minorHAnsi"/>
          <w:szCs w:val="28"/>
        </w:rPr>
        <w:t xml:space="preserve"> è, la trascrizione in chiave teologica dell’ontologia dell’indebolimento. Un indebolimento questo che ancora continua, ma che è necessario per il vivere umano degli uomini, secondo il principio della </w:t>
      </w:r>
      <w:r w:rsidRPr="00B33B03">
        <w:rPr>
          <w:rFonts w:cstheme="minorHAnsi"/>
          <w:i/>
          <w:szCs w:val="28"/>
        </w:rPr>
        <w:t>caritas</w:t>
      </w:r>
      <w:r w:rsidRPr="00B33B03">
        <w:rPr>
          <w:rFonts w:cstheme="minorHAnsi"/>
          <w:szCs w:val="28"/>
        </w:rPr>
        <w:t>.</w:t>
      </w:r>
    </w:p>
    <w:p w:rsidR="000A1C8B" w:rsidRPr="00B33B03" w:rsidRDefault="000A1C8B" w:rsidP="00E650CB">
      <w:pPr>
        <w:rPr>
          <w:rFonts w:cstheme="minorHAnsi"/>
          <w:szCs w:val="28"/>
        </w:rPr>
      </w:pPr>
      <w:r w:rsidRPr="00B33B03">
        <w:rPr>
          <w:rFonts w:cstheme="minorHAnsi"/>
          <w:szCs w:val="28"/>
        </w:rPr>
        <w:lastRenderedPageBreak/>
        <w:t xml:space="preserve">Siamo salvi dal Dio forte/violento del sacro: il mondo è finalmente umanizzato. Ma allora, dice lui, si può/deve anche liberare il messaggio del vangelo dalle gabbie dell’istituzione ecclesiastica. </w:t>
      </w:r>
    </w:p>
    <w:p w:rsidR="000A1C8B" w:rsidRPr="00B33B03" w:rsidRDefault="000A1C8B" w:rsidP="00E650CB">
      <w:pPr>
        <w:rPr>
          <w:rFonts w:cstheme="minorHAnsi"/>
          <w:szCs w:val="28"/>
        </w:rPr>
      </w:pPr>
      <w:r w:rsidRPr="00B33B03">
        <w:rPr>
          <w:rFonts w:cstheme="minorHAnsi"/>
          <w:szCs w:val="28"/>
        </w:rPr>
        <w:t xml:space="preserve">Dunque secolarizzazione non è sinonimo di scristianizzazione, ma piuttosto di cristianizzazione autentica e di una salvezza liberante; idee fondamentali per la modernità, quali uguaglianza, fratellanza, democrazia, perdono, forza, metafisica, ragione naturale universale, ecc., nella post-modernità perdono la loro violenza. </w:t>
      </w:r>
    </w:p>
    <w:p w:rsidR="000A1C8B" w:rsidRPr="00B33B03" w:rsidRDefault="000A1C8B" w:rsidP="00E650CB">
      <w:pPr>
        <w:rPr>
          <w:rFonts w:cstheme="minorHAnsi"/>
          <w:szCs w:val="28"/>
        </w:rPr>
      </w:pPr>
      <w:r w:rsidRPr="00B33B03">
        <w:rPr>
          <w:rFonts w:cstheme="minorHAnsi"/>
          <w:szCs w:val="28"/>
        </w:rPr>
        <w:t>Ora possono venir lette per quello che sono; in esse si possono intuire le radici cristiane, che uno stesso cristianesimo violento e sacralizzato, invece, nascondeva.</w:t>
      </w:r>
    </w:p>
    <w:p w:rsidR="000A1C8B" w:rsidRPr="00B33B03" w:rsidRDefault="000A1C8B" w:rsidP="00E650CB">
      <w:pPr>
        <w:rPr>
          <w:rFonts w:cstheme="minorHAnsi"/>
          <w:szCs w:val="28"/>
        </w:rPr>
      </w:pPr>
      <w:r w:rsidRPr="00B33B03">
        <w:rPr>
          <w:rFonts w:cstheme="minorHAnsi"/>
          <w:szCs w:val="28"/>
        </w:rPr>
        <w:t>La conseguenza pratica di tutto ciò è che nessuno può far prevalere la propria verità e che dunque si deve e si può procedere attraverso un dialogo rispettoso e accogliente. Si tratta evidentemente qui, per Vattimo, della messa in opera del principio di carità cristiano, lo si sappia oppure no.</w:t>
      </w:r>
    </w:p>
    <w:p w:rsidR="000A1C8B" w:rsidRPr="00B33B03" w:rsidRDefault="000A1C8B" w:rsidP="00E650CB">
      <w:pPr>
        <w:rPr>
          <w:rFonts w:cstheme="minorHAnsi"/>
          <w:szCs w:val="28"/>
        </w:rPr>
      </w:pPr>
      <w:r w:rsidRPr="00B33B03">
        <w:rPr>
          <w:rFonts w:cstheme="minorHAnsi"/>
          <w:szCs w:val="28"/>
        </w:rPr>
        <w:t>Per Vattimo si deve prendere atto che oggi il mondo è globalizzato; vivere in esso senza violenza è possibile soltanto se si riconosce la contingenza della propria condizione/identità. In tal modo il pericolo di una lotta continua è scongiurato, perché ognuno sa bene che la propria condizione non ha un valore assoluto, tale da essere imposta agli altri. Si guarda all’altro in modo nuovo, anche come una opportunità di confronto e di crescita.</w:t>
      </w:r>
    </w:p>
    <w:p w:rsidR="000A1C8B" w:rsidRPr="00B33B03" w:rsidRDefault="000A1C8B" w:rsidP="00E650CB">
      <w:pPr>
        <w:rPr>
          <w:rFonts w:cstheme="minorHAnsi"/>
          <w:szCs w:val="28"/>
        </w:rPr>
      </w:pPr>
    </w:p>
    <w:p w:rsidR="000A1C8B" w:rsidRPr="00B33B03" w:rsidRDefault="000A1C8B" w:rsidP="00E650CB">
      <w:pPr>
        <w:pStyle w:val="Corpotesto"/>
        <w:rPr>
          <w:rFonts w:asciiTheme="minorHAnsi" w:hAnsiTheme="minorHAnsi" w:cstheme="minorHAnsi"/>
          <w:b/>
          <w:szCs w:val="28"/>
        </w:rPr>
      </w:pPr>
      <w:r>
        <w:rPr>
          <w:rFonts w:asciiTheme="minorHAnsi" w:hAnsiTheme="minorHAnsi" w:cstheme="minorHAnsi"/>
          <w:b/>
          <w:szCs w:val="28"/>
        </w:rPr>
        <w:t xml:space="preserve">4. </w:t>
      </w:r>
      <w:r w:rsidRPr="00B33B03">
        <w:rPr>
          <w:rFonts w:asciiTheme="minorHAnsi" w:hAnsiTheme="minorHAnsi" w:cstheme="minorHAnsi"/>
          <w:b/>
          <w:szCs w:val="28"/>
        </w:rPr>
        <w:t>In sede critica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Ora ci si chiede: può esserci un cristianesimo senza «verità»?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Ancor più radicalmente: davvero il cuore stesso del cristianesimo è il rifiuto di essa? </w:t>
      </w:r>
    </w:p>
    <w:p w:rsidR="000A1C8B" w:rsidRPr="00B33B03" w:rsidRDefault="000A1C8B" w:rsidP="00E650CB">
      <w:pPr>
        <w:rPr>
          <w:rFonts w:cstheme="minorHAnsi"/>
          <w:szCs w:val="28"/>
        </w:rPr>
      </w:pPr>
      <w:r w:rsidRPr="00B33B03">
        <w:rPr>
          <w:rFonts w:cstheme="minorHAnsi"/>
          <w:szCs w:val="28"/>
        </w:rPr>
        <w:t>E poi,</w:t>
      </w:r>
      <w:r w:rsidRPr="00B33B03">
        <w:t xml:space="preserve"> </w:t>
      </w:r>
      <w:r w:rsidRPr="00B33B03">
        <w:rPr>
          <w:rFonts w:cstheme="minorHAnsi"/>
          <w:szCs w:val="28"/>
        </w:rPr>
        <w:t>realmente ogni verità è violenza? Non è forse vero l’opposto?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La stessa negazione del concetto di fondamento è pregiudiziale; si tratta di un dogma post-moderno, che sembra dispensato dal bisogno di essere dimostrato. </w:t>
      </w:r>
    </w:p>
    <w:p w:rsidR="000A1C8B" w:rsidRPr="00B33B03" w:rsidRDefault="000A1C8B" w:rsidP="00E650CB">
      <w:pPr>
        <w:rPr>
          <w:rFonts w:cstheme="minorHAnsi"/>
          <w:szCs w:val="28"/>
        </w:rPr>
      </w:pPr>
      <w:r w:rsidRPr="00B33B03">
        <w:rPr>
          <w:rFonts w:cstheme="minorHAnsi"/>
          <w:szCs w:val="28"/>
        </w:rPr>
        <w:t xml:space="preserve">Certamente il cristianesimo non può essere ridotto a metafisica: il </w:t>
      </w:r>
      <w:r w:rsidRPr="00B33B03">
        <w:rPr>
          <w:rFonts w:cstheme="minorHAnsi"/>
          <w:i/>
          <w:szCs w:val="28"/>
        </w:rPr>
        <w:t>Dio di Abramo, di Isacco, di Giacobbe, di Gesù Cristo</w:t>
      </w:r>
      <w:r w:rsidRPr="00B33B03">
        <w:rPr>
          <w:rFonts w:cstheme="minorHAnsi"/>
          <w:szCs w:val="28"/>
        </w:rPr>
        <w:t xml:space="preserve"> è indubbiamente ben diverso dal </w:t>
      </w:r>
      <w:r w:rsidRPr="00B33B03">
        <w:rPr>
          <w:rFonts w:cstheme="minorHAnsi"/>
          <w:i/>
          <w:szCs w:val="28"/>
        </w:rPr>
        <w:t>Dio dei filosofi</w:t>
      </w:r>
      <w:r w:rsidRPr="00B33B03">
        <w:rPr>
          <w:rFonts w:cstheme="minorHAnsi"/>
          <w:szCs w:val="28"/>
        </w:rPr>
        <w:t xml:space="preserve"> (cfr. Pascal), però, se anche sono differenti, non sono necessariamente opposti e inconciliabili: possono essere complementari. </w:t>
      </w:r>
    </w:p>
    <w:p w:rsidR="000A1C8B" w:rsidRPr="00B33B03" w:rsidRDefault="000A1C8B" w:rsidP="00E650CB">
      <w:pPr>
        <w:rPr>
          <w:rFonts w:cstheme="minorHAnsi"/>
          <w:szCs w:val="28"/>
        </w:rPr>
      </w:pPr>
      <w:r w:rsidRPr="00B33B03">
        <w:rPr>
          <w:rFonts w:cstheme="minorHAnsi"/>
          <w:szCs w:val="28"/>
        </w:rPr>
        <w:t xml:space="preserve">Precisamente il cristianesimo completa la visione, certo parziale, ma non per questo del tutto falsa, della metafisica. Ancor meglio: il cristianesimo presuppone una previa fondazione metafisica della realtà e della conoscenza. </w:t>
      </w:r>
    </w:p>
    <w:p w:rsidR="000A1C8B" w:rsidRPr="00B33B03" w:rsidRDefault="000A1C8B" w:rsidP="00E650CB">
      <w:pPr>
        <w:rPr>
          <w:rFonts w:cstheme="minorHAnsi"/>
          <w:szCs w:val="28"/>
        </w:rPr>
      </w:pPr>
      <w:r w:rsidRPr="00B33B03">
        <w:rPr>
          <w:rFonts w:cstheme="minorHAnsi"/>
          <w:szCs w:val="28"/>
        </w:rPr>
        <w:t>Se il mondo e la nostra comprensione di esso sono incerti e instabili, anche il cristianesimo sarà insicuro, provvisorio, ipotetico, con l’inevitabile deriva fideistica. Ora forse è proprio questo il cristianesimo a cui allude Vattimo con la formula «credere di credere».</w:t>
      </w:r>
      <w:r w:rsidRPr="00B33B03">
        <w:rPr>
          <w:rStyle w:val="Rimandonotaapidipagina"/>
          <w:rFonts w:cstheme="minorHAnsi"/>
          <w:szCs w:val="28"/>
        </w:rPr>
        <w:footnoteReference w:id="300"/>
      </w:r>
    </w:p>
    <w:p w:rsidR="000A1C8B" w:rsidRPr="00B33B03" w:rsidRDefault="000A1C8B" w:rsidP="00E650CB">
      <w:pPr>
        <w:rPr>
          <w:rFonts w:cstheme="minorHAnsi"/>
          <w:szCs w:val="28"/>
        </w:rPr>
      </w:pPr>
      <w:r w:rsidRPr="00B33B03">
        <w:rPr>
          <w:rFonts w:cstheme="minorHAnsi"/>
          <w:szCs w:val="28"/>
        </w:rPr>
        <w:t xml:space="preserve">Ma il cristianesimo non si accontenta di essere sospeso nel vuoto, vuole costitutivamente essere ben fondato, sia pure senza la pretesa di ridursi ad una gnosi che degrada la fede a un sapere. </w:t>
      </w:r>
    </w:p>
    <w:p w:rsidR="000A1C8B" w:rsidRPr="00B33B03" w:rsidRDefault="000A1C8B" w:rsidP="00E650CB">
      <w:pPr>
        <w:rPr>
          <w:rFonts w:cstheme="minorHAnsi"/>
          <w:szCs w:val="28"/>
        </w:rPr>
      </w:pPr>
      <w:r w:rsidRPr="00B33B03">
        <w:rPr>
          <w:rFonts w:cstheme="minorHAnsi"/>
          <w:szCs w:val="28"/>
        </w:rPr>
        <w:lastRenderedPageBreak/>
        <w:t xml:space="preserve">Giovanni Paolo II, nell’enciclica </w:t>
      </w:r>
      <w:r w:rsidRPr="00B33B03">
        <w:rPr>
          <w:rFonts w:cstheme="minorHAnsi"/>
          <w:i/>
          <w:szCs w:val="28"/>
        </w:rPr>
        <w:t>Fides et Ratio</w:t>
      </w:r>
      <w:r w:rsidRPr="00B33B03">
        <w:rPr>
          <w:rFonts w:cstheme="minorHAnsi"/>
          <w:szCs w:val="28"/>
        </w:rPr>
        <w:t>, afferma esplicitamente</w:t>
      </w:r>
      <w:r w:rsidRPr="00B33B03">
        <w:rPr>
          <w:rStyle w:val="Rimandonotaapidipagina"/>
          <w:rFonts w:cstheme="minorHAnsi"/>
          <w:szCs w:val="28"/>
        </w:rPr>
        <w:footnoteReference w:id="301"/>
      </w:r>
      <w:r w:rsidRPr="00B33B03">
        <w:rPr>
          <w:rFonts w:cstheme="minorHAnsi"/>
          <w:szCs w:val="28"/>
        </w:rPr>
        <w:t xml:space="preserve"> che il cristianesimo non può non essere metafisico, e che una filosofia che voglia dirsi cristiana non può essere chiusa all’orizzonte ontologico. </w:t>
      </w:r>
    </w:p>
    <w:p w:rsidR="000A1C8B" w:rsidRPr="00B33B03" w:rsidRDefault="000A1C8B" w:rsidP="00E650CB">
      <w:pPr>
        <w:rPr>
          <w:rFonts w:cstheme="minorHAnsi"/>
          <w:szCs w:val="28"/>
        </w:rPr>
      </w:pPr>
      <w:r w:rsidRPr="00B33B03">
        <w:rPr>
          <w:rFonts w:cstheme="minorHAnsi"/>
          <w:szCs w:val="28"/>
        </w:rPr>
        <w:t>Bisogna precisare che per «metafisica» qui s’intende una conoscenza che va «dal fenomeno al fondamento»,</w:t>
      </w:r>
      <w:r w:rsidRPr="00B33B03">
        <w:rPr>
          <w:rStyle w:val="Rimandonotaapidipagina"/>
          <w:rFonts w:cstheme="minorHAnsi"/>
          <w:szCs w:val="28"/>
        </w:rPr>
        <w:footnoteReference w:id="302"/>
      </w:r>
      <w:r w:rsidRPr="00B33B03">
        <w:rPr>
          <w:rFonts w:cstheme="minorHAnsi"/>
          <w:szCs w:val="28"/>
        </w:rPr>
        <w:t xml:space="preserve"> che cioè rende ragione della realtà quale appare all’esperienza, riportandola a una causa trascendente la realtà stessa. Inoltre, ulteriormente, una ragione debole porta al grave pericolo per la fede di rischiare di essere ridotta a mito o superstizione.</w:t>
      </w:r>
      <w:r w:rsidRPr="00B33B03">
        <w:rPr>
          <w:rStyle w:val="Rimandonotaapidipagina"/>
          <w:rFonts w:cstheme="minorHAnsi"/>
          <w:szCs w:val="28"/>
        </w:rPr>
        <w:footnoteReference w:id="303"/>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5. </w:t>
      </w:r>
      <w:r w:rsidRPr="00B33B03">
        <w:rPr>
          <w:rFonts w:cstheme="minorHAnsi"/>
          <w:b/>
          <w:szCs w:val="28"/>
        </w:rPr>
        <w:t>Un’ermeneutica cristiana</w:t>
      </w:r>
    </w:p>
    <w:p w:rsidR="000A1C8B" w:rsidRPr="00B33B03" w:rsidRDefault="000A1C8B" w:rsidP="00E650CB">
      <w:pPr>
        <w:rPr>
          <w:rFonts w:cstheme="minorHAnsi"/>
          <w:szCs w:val="28"/>
        </w:rPr>
      </w:pPr>
      <w:r w:rsidRPr="00B33B03">
        <w:rPr>
          <w:rFonts w:cstheme="minorHAnsi"/>
          <w:szCs w:val="28"/>
        </w:rPr>
        <w:t xml:space="preserve">Vattimo difende un’ermeneutica “radicale”, infinita, senza un orizzonte metafisico, senza un “residuo” oggettivo di significato che permanga immutabile tra le infinite interpretazioni. Ben si comprende come questa tesi sia in diretta dipendenza dalla negazione del “fondamento” e sono evidenti i pericoli insiti in una simile concezione: radicale soggettivismo, relativismo, storicismo. </w:t>
      </w:r>
    </w:p>
    <w:p w:rsidR="000A1C8B" w:rsidRPr="00B33B03" w:rsidRDefault="000A1C8B" w:rsidP="00E650CB">
      <w:pPr>
        <w:rPr>
          <w:rFonts w:cstheme="minorHAnsi"/>
          <w:szCs w:val="28"/>
        </w:rPr>
      </w:pPr>
      <w:r w:rsidRPr="00B33B03">
        <w:rPr>
          <w:rFonts w:cstheme="minorHAnsi"/>
          <w:szCs w:val="28"/>
        </w:rPr>
        <w:t xml:space="preserve">Il pensiero debole rivela qui tutta la sua inconsistenza, soprattutto per l’incapacità strutturale di proporre poi un’etica che abbia dei contenuti precisi e concreti, universalmente condivisibili; troppo poco il principio ultimo della carità. </w:t>
      </w:r>
    </w:p>
    <w:p w:rsidR="000A1C8B" w:rsidRPr="00B33B03" w:rsidRDefault="000A1C8B" w:rsidP="00E650CB">
      <w:pPr>
        <w:rPr>
          <w:rFonts w:cstheme="minorHAnsi"/>
          <w:szCs w:val="28"/>
        </w:rPr>
      </w:pPr>
      <w:r w:rsidRPr="00B33B03">
        <w:rPr>
          <w:rFonts w:cstheme="minorHAnsi"/>
          <w:szCs w:val="28"/>
        </w:rPr>
        <w:t xml:space="preserve">In effetti Vattimo pone un principio critico, la carità, ma esso è arbitrario e viene introdotto in modo indebito solo per “salvare” l’intenzione fondamentale: la pacifica e tollerante convivenza delle idee nel mondo postmoderno. </w:t>
      </w:r>
    </w:p>
    <w:p w:rsidR="000A1C8B" w:rsidRPr="00B33B03" w:rsidRDefault="000A1C8B" w:rsidP="00E650CB">
      <w:pPr>
        <w:rPr>
          <w:rFonts w:cstheme="minorHAnsi"/>
          <w:szCs w:val="28"/>
        </w:rPr>
      </w:pPr>
      <w:r w:rsidRPr="00B33B03">
        <w:rPr>
          <w:rFonts w:cstheme="minorHAnsi"/>
          <w:szCs w:val="28"/>
        </w:rPr>
        <w:t xml:space="preserve">Inoltre la carità cristiana ha un </w:t>
      </w:r>
      <w:r w:rsidRPr="00B33B03">
        <w:rPr>
          <w:rFonts w:cstheme="minorHAnsi"/>
          <w:i/>
          <w:szCs w:val="28"/>
        </w:rPr>
        <w:t>fondamento</w:t>
      </w:r>
      <w:r w:rsidRPr="00B33B03">
        <w:rPr>
          <w:rFonts w:cstheme="minorHAnsi"/>
          <w:szCs w:val="28"/>
        </w:rPr>
        <w:t xml:space="preserve"> forte: è l’amore stesso di Dio.</w:t>
      </w:r>
      <w:r w:rsidRPr="00B33B03">
        <w:rPr>
          <w:rStyle w:val="Rimandonotaapidipagina"/>
          <w:rFonts w:cstheme="minorHAnsi"/>
          <w:szCs w:val="28"/>
        </w:rPr>
        <w:footnoteReference w:id="304"/>
      </w:r>
      <w:r w:rsidRPr="00B33B03">
        <w:rPr>
          <w:rFonts w:cstheme="minorHAnsi"/>
          <w:szCs w:val="28"/>
        </w:rPr>
        <w:t xml:space="preserve"> Il nostro amore è per così dire partecipazione del Suo amore, è partecipazione della sua stessa natura, perché “Dio è amore”.</w:t>
      </w:r>
      <w:r w:rsidRPr="00B33B03">
        <w:rPr>
          <w:rStyle w:val="Rimandonotaapidipagina"/>
          <w:rFonts w:cstheme="minorHAnsi"/>
          <w:szCs w:val="28"/>
        </w:rPr>
        <w:footnoteReference w:id="305"/>
      </w:r>
      <w:r w:rsidRPr="00B33B03">
        <w:rPr>
          <w:rFonts w:cstheme="minorHAnsi"/>
          <w:szCs w:val="28"/>
        </w:rPr>
        <w:t xml:space="preserve"> Il cristianesimo, ridotto a carità svuotata del suo fondamento teologale-sacramentale, diventa «un vago e problematico moralismo» o «un’incerta utopia della carità universale».</w:t>
      </w:r>
      <w:r w:rsidRPr="00B33B03">
        <w:rPr>
          <w:rStyle w:val="Rimandonotaapidipagina"/>
          <w:rFonts w:cstheme="minorHAnsi"/>
          <w:szCs w:val="28"/>
        </w:rPr>
        <w:footnoteReference w:id="306"/>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Come osserva </w:t>
      </w:r>
      <w:proofErr w:type="spellStart"/>
      <w:r w:rsidRPr="00B33B03">
        <w:rPr>
          <w:rFonts w:cstheme="minorHAnsi"/>
          <w:szCs w:val="28"/>
        </w:rPr>
        <w:t>Sgubbi</w:t>
      </w:r>
      <w:proofErr w:type="spellEnd"/>
      <w:r w:rsidRPr="00B33B03">
        <w:rPr>
          <w:rFonts w:cstheme="minorHAnsi"/>
          <w:szCs w:val="28"/>
        </w:rPr>
        <w:t>: «Sono sempre più numerosi quei filosofi che vestono con troppa disinvoltura i panni del teologo, che caricano, cioè, troppo frettolosamente la propria riflessione di contenuti che non appartengono, propriamente, alla disciplina da essi coltivata».</w:t>
      </w:r>
      <w:r w:rsidRPr="00B33B03">
        <w:rPr>
          <w:rStyle w:val="Rimandonotaapidipagina"/>
          <w:rFonts w:cstheme="minorHAnsi"/>
          <w:szCs w:val="28"/>
        </w:rPr>
        <w:footnoteReference w:id="307"/>
      </w:r>
      <w:r w:rsidRPr="00B33B03">
        <w:rPr>
          <w:rFonts w:cstheme="minorHAnsi"/>
          <w:szCs w:val="28"/>
        </w:rPr>
        <w:t xml:space="preserve"> Ne nasce una “teologia filosofeggiante” o una “filosofia teologizzante”, «un prodotto spurio, di scarso valore e di scarsa utilità».</w:t>
      </w:r>
      <w:r w:rsidRPr="00B33B03">
        <w:rPr>
          <w:rStyle w:val="Rimandonotaapidipagina"/>
          <w:rFonts w:cstheme="minorHAnsi"/>
          <w:szCs w:val="28"/>
        </w:rPr>
        <w:footnoteReference w:id="308"/>
      </w:r>
      <w:r w:rsidRPr="00B33B03">
        <w:rPr>
          <w:rFonts w:cstheme="minorHAnsi"/>
          <w:szCs w:val="28"/>
        </w:rPr>
        <w:t xml:space="preserve">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sidRPr="00B33B03">
        <w:rPr>
          <w:rFonts w:cstheme="minorHAnsi"/>
          <w:b/>
          <w:szCs w:val="28"/>
        </w:rPr>
        <w:t>3.2.2. Un secondo esempio: Umberto Galimberti</w:t>
      </w:r>
    </w:p>
    <w:p w:rsidR="000A1C8B" w:rsidRPr="00B33B03" w:rsidRDefault="000A1C8B" w:rsidP="00E650CB">
      <w:pPr>
        <w:rPr>
          <w:rFonts w:cstheme="minorHAnsi"/>
          <w:szCs w:val="28"/>
        </w:rPr>
      </w:pPr>
    </w:p>
    <w:p w:rsidR="000A1C8B" w:rsidRPr="00B33B03" w:rsidRDefault="000A1C8B" w:rsidP="00E650CB">
      <w:pPr>
        <w:rPr>
          <w:rFonts w:cstheme="minorHAnsi"/>
          <w:szCs w:val="28"/>
        </w:rPr>
      </w:pPr>
      <w:r w:rsidRPr="00B33B03">
        <w:rPr>
          <w:rFonts w:cstheme="minorHAnsi"/>
          <w:szCs w:val="28"/>
        </w:rPr>
        <w:lastRenderedPageBreak/>
        <w:t>Guardando al panorama culturale in Italia, il contributo di Umberto Galimberti (Monza, 1942), si propone come una chiave di lettura tra le più interessanti e provocatorie.</w:t>
      </w:r>
    </w:p>
    <w:p w:rsidR="000A1C8B" w:rsidRPr="00B33B03" w:rsidRDefault="000A1C8B" w:rsidP="00E650CB">
      <w:pPr>
        <w:rPr>
          <w:rFonts w:cstheme="minorHAnsi"/>
          <w:szCs w:val="28"/>
        </w:rPr>
      </w:pPr>
      <w:r w:rsidRPr="00B33B03">
        <w:rPr>
          <w:rFonts w:cstheme="minorHAnsi"/>
          <w:szCs w:val="28"/>
        </w:rPr>
        <w:t>Per lui l’epoca che viviamo, la si consideri post-moderna oppure no, è l’età della tecnica, cioè l’età in cui la tecnica ha conquistato una centralità assoluta spodestando la centralità dell’uomo e prendendone di fatto il posto.</w:t>
      </w:r>
      <w:r w:rsidRPr="00B33B03">
        <w:rPr>
          <w:rStyle w:val="Rimandonotaapidipagina"/>
          <w:rFonts w:cstheme="minorHAnsi"/>
          <w:szCs w:val="28"/>
        </w:rPr>
        <w:footnoteReference w:id="309"/>
      </w:r>
      <w:r w:rsidRPr="00B33B03">
        <w:rPr>
          <w:rFonts w:cstheme="minorHAnsi"/>
          <w:szCs w:val="28"/>
        </w:rPr>
        <w:t xml:space="preserve"> In tale condizione, per Galimberti virtualmente già realizzata, anche se in una forma ancora non del tutto evidente e completa, si fa perciò forte e inquietante la domanda sul destino dell’uomo, sull’esito della sua condizione. </w:t>
      </w:r>
    </w:p>
    <w:p w:rsidR="000A1C8B" w:rsidRPr="00B33B03" w:rsidRDefault="000A1C8B" w:rsidP="00E650CB">
      <w:pPr>
        <w:rPr>
          <w:rFonts w:cstheme="minorHAnsi"/>
          <w:szCs w:val="28"/>
        </w:rPr>
      </w:pPr>
      <w:r w:rsidRPr="00B33B03">
        <w:rPr>
          <w:rFonts w:cstheme="minorHAnsi"/>
          <w:szCs w:val="28"/>
        </w:rPr>
        <w:t xml:space="preserve">Galimberti denuncia infatti il </w:t>
      </w:r>
      <w:r w:rsidRPr="00B33B03">
        <w:rPr>
          <w:rFonts w:cstheme="minorHAnsi"/>
          <w:i/>
          <w:szCs w:val="28"/>
        </w:rPr>
        <w:t>tramonto dell’Occidente</w:t>
      </w:r>
      <w:r w:rsidRPr="00B33B03">
        <w:rPr>
          <w:rFonts w:cstheme="minorHAnsi"/>
          <w:szCs w:val="28"/>
        </w:rPr>
        <w:t>, che è nato dalla vittoria della cultura cristiana su quella greca in quanto capace di dare all’uomo la speranza di superare il dramma della morte: tu non morirai perché il Figlio di Dio si è sacrificato per te: è il «colpo di genio del cristianesimo», come affermava Nietzsche.</w:t>
      </w:r>
      <w:r w:rsidRPr="00B33B03">
        <w:rPr>
          <w:rStyle w:val="Rimandonotaapidipagina"/>
          <w:rFonts w:cstheme="minorHAnsi"/>
          <w:szCs w:val="28"/>
        </w:rPr>
        <w:footnoteReference w:id="310"/>
      </w:r>
    </w:p>
    <w:p w:rsidR="000A1C8B" w:rsidRPr="00B33B03" w:rsidRDefault="000A1C8B" w:rsidP="00E650CB">
      <w:pPr>
        <w:rPr>
          <w:rFonts w:cstheme="minorHAnsi"/>
          <w:szCs w:val="28"/>
        </w:rPr>
      </w:pPr>
      <w:r w:rsidRPr="00B33B03">
        <w:rPr>
          <w:rFonts w:cstheme="minorHAnsi"/>
          <w:szCs w:val="28"/>
        </w:rPr>
        <w:t>Siamo nell’età della tecnica che non è la tecnologia, ma è molto di più, il massimo della razionalità; la tecnica è ormai qualcosa che sta oltre e sopra l’uomo. Che l’uomo sia sottomesso ad essa lo si coglie dal fatto che oggi non si può vivere senza di essa; oggi la tecnica, che era nata a servizio dell’uomo, è diventata il centro di tutto, in una novella rivoluzione copernicana.</w:t>
      </w:r>
      <w:r w:rsidRPr="00B33B03">
        <w:rPr>
          <w:rStyle w:val="Rimandonotaapidipagina"/>
          <w:rFonts w:cstheme="minorHAnsi"/>
          <w:szCs w:val="28"/>
        </w:rPr>
        <w:footnoteReference w:id="311"/>
      </w:r>
    </w:p>
    <w:p w:rsidR="000A1C8B" w:rsidRPr="00B33B03" w:rsidRDefault="000A1C8B" w:rsidP="00E650CB">
      <w:pPr>
        <w:rPr>
          <w:rFonts w:cstheme="minorHAnsi"/>
          <w:szCs w:val="28"/>
        </w:rPr>
      </w:pPr>
      <w:r w:rsidRPr="00B33B03">
        <w:rPr>
          <w:rFonts w:cstheme="minorHAnsi"/>
          <w:szCs w:val="28"/>
        </w:rPr>
        <w:t xml:space="preserve">La difficoltà di accettare questo esito per l’uomo contemporaneo deriva dal fatto che nell’altra tradizione chiave dell’Occidente, la tradizione giudaico-cristiana, invece, la natura è creata, dunque è prodotto della volontà di Dio, da lui data a disposizione dell’uomo. </w:t>
      </w:r>
    </w:p>
    <w:p w:rsidR="000A1C8B" w:rsidRPr="00B33B03" w:rsidRDefault="000A1C8B" w:rsidP="00E650CB">
      <w:pPr>
        <w:rPr>
          <w:rFonts w:cstheme="minorHAnsi"/>
          <w:szCs w:val="28"/>
        </w:rPr>
      </w:pPr>
      <w:r w:rsidRPr="00B33B03">
        <w:rPr>
          <w:rFonts w:cstheme="minorHAnsi"/>
          <w:szCs w:val="28"/>
        </w:rPr>
        <w:t>Perciò qui la natura non è più qualcosa che ci sovrasta e la tecnica si fa mezzo di dominio sulla natura stessa, dominio dell’uomo benedetto da Dio. Ora tale dominio è solo un</w:t>
      </w:r>
      <w:r>
        <w:rPr>
          <w:rFonts w:cstheme="minorHAnsi"/>
          <w:szCs w:val="28"/>
        </w:rPr>
        <w:t>a</w:t>
      </w:r>
      <w:r w:rsidRPr="00B33B03">
        <w:rPr>
          <w:rFonts w:cstheme="minorHAnsi"/>
          <w:szCs w:val="28"/>
        </w:rPr>
        <w:t xml:space="preserve"> tragica illusione.</w:t>
      </w:r>
    </w:p>
    <w:p w:rsidR="000A1C8B"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1. </w:t>
      </w:r>
      <w:r w:rsidRPr="00B33B03">
        <w:rPr>
          <w:rFonts w:cstheme="minorHAnsi"/>
          <w:b/>
          <w:szCs w:val="28"/>
        </w:rPr>
        <w:t>Politica ed etica nell’età della tecnica</w:t>
      </w:r>
    </w:p>
    <w:p w:rsidR="000A1C8B" w:rsidRPr="00B33B03" w:rsidRDefault="000A1C8B" w:rsidP="00E650CB">
      <w:pPr>
        <w:rPr>
          <w:rFonts w:cstheme="minorHAnsi"/>
          <w:szCs w:val="28"/>
        </w:rPr>
      </w:pPr>
      <w:r w:rsidRPr="00B33B03">
        <w:rPr>
          <w:rFonts w:cstheme="minorHAnsi"/>
          <w:szCs w:val="28"/>
        </w:rPr>
        <w:t>Questo nuovo paradigma in cui oggi ci troviamo, porta con sé infatti alcuni cambiamenti che riguardano innanzitutto la politica e l’etica nell’età della tecnica.</w:t>
      </w:r>
    </w:p>
    <w:p w:rsidR="000A1C8B" w:rsidRPr="00B33B03" w:rsidRDefault="000A1C8B" w:rsidP="00E650CB">
      <w:pPr>
        <w:rPr>
          <w:rFonts w:cstheme="minorHAnsi"/>
          <w:szCs w:val="28"/>
        </w:rPr>
      </w:pPr>
      <w:r w:rsidRPr="00B33B03">
        <w:rPr>
          <w:rFonts w:cstheme="minorHAnsi"/>
          <w:szCs w:val="28"/>
        </w:rPr>
        <w:t>Abbiamo in essa, come conseguenza prima, il collasso della democrazia perché l’età della tecnica mette sul tavolo problemi sui quali non possiamo essere sempre preparati.</w:t>
      </w:r>
    </w:p>
    <w:p w:rsidR="000A1C8B" w:rsidRPr="00B33B03" w:rsidRDefault="000A1C8B" w:rsidP="00E650CB">
      <w:pPr>
        <w:rPr>
          <w:rFonts w:cstheme="minorHAnsi"/>
          <w:szCs w:val="28"/>
        </w:rPr>
      </w:pPr>
      <w:r w:rsidRPr="00B33B03">
        <w:rPr>
          <w:rFonts w:cstheme="minorHAnsi"/>
          <w:szCs w:val="28"/>
        </w:rPr>
        <w:t>Non è oggi possibile una competenza adeguata in ogni campo del sapere per fare scelte davvero responsabili; così esse vengono fatte non per ragioni di competenza, ma di appartenenza, religiosa, politica, ideologica, ecc.</w:t>
      </w:r>
    </w:p>
    <w:p w:rsidR="000A1C8B" w:rsidRPr="00B33B03" w:rsidRDefault="000A1C8B" w:rsidP="00E650CB">
      <w:pPr>
        <w:rPr>
          <w:rFonts w:cstheme="minorHAnsi"/>
          <w:szCs w:val="28"/>
        </w:rPr>
      </w:pPr>
      <w:r w:rsidRPr="00B33B03">
        <w:rPr>
          <w:rFonts w:cstheme="minorHAnsi"/>
          <w:szCs w:val="28"/>
        </w:rPr>
        <w:t xml:space="preserve">Vince la retorica, vince chi riesce a convincere toccando gli affetti, le passioni, ecc., come novelli sofisti: tutto ciò è la morte della democrazia e della libertà. </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2. </w:t>
      </w:r>
      <w:r w:rsidRPr="00B33B03">
        <w:rPr>
          <w:rFonts w:cstheme="minorHAnsi"/>
          <w:b/>
          <w:szCs w:val="28"/>
        </w:rPr>
        <w:t>L’etica</w:t>
      </w:r>
    </w:p>
    <w:p w:rsidR="000A1C8B" w:rsidRPr="00B33B03" w:rsidRDefault="000A1C8B" w:rsidP="00E650CB">
      <w:pPr>
        <w:rPr>
          <w:rFonts w:cstheme="minorHAnsi"/>
          <w:szCs w:val="28"/>
        </w:rPr>
      </w:pPr>
      <w:r w:rsidRPr="00B33B03">
        <w:rPr>
          <w:rFonts w:cstheme="minorHAnsi"/>
          <w:szCs w:val="28"/>
        </w:rPr>
        <w:lastRenderedPageBreak/>
        <w:t xml:space="preserve">Oggi non abbiamo poi un’etica all’altezza dell’età della tecnica. Tutte le morali, infatti, si sono sempre riferite a categorie umanistiche non più proponibili. Anche i principi naturali, nati facendo riferimento ad una natura inviolabile, non reggono più, in quanto ora la natura è del tutto violabile con la tecnica, per Galimberti non esiste dunque più una legge naturale. </w:t>
      </w:r>
    </w:p>
    <w:p w:rsidR="000A1C8B" w:rsidRPr="00B33B03" w:rsidRDefault="000A1C8B" w:rsidP="00E650CB">
      <w:pPr>
        <w:rPr>
          <w:rFonts w:cstheme="minorHAnsi"/>
          <w:szCs w:val="28"/>
        </w:rPr>
      </w:pPr>
      <w:r w:rsidRPr="00B33B03">
        <w:rPr>
          <w:rFonts w:cstheme="minorHAnsi"/>
          <w:szCs w:val="28"/>
        </w:rPr>
        <w:t>L’organizzazione della tecnica impone oggi a tutti di fare bene la propria parte, senza una responsabilità per il prodotto finito.</w:t>
      </w:r>
    </w:p>
    <w:p w:rsidR="000A1C8B" w:rsidRPr="00B33B03" w:rsidRDefault="000A1C8B" w:rsidP="00E650CB">
      <w:pPr>
        <w:rPr>
          <w:rFonts w:cstheme="minorHAnsi"/>
          <w:szCs w:val="28"/>
        </w:rPr>
      </w:pPr>
      <w:r w:rsidRPr="00B33B03">
        <w:rPr>
          <w:rFonts w:cstheme="minorHAnsi"/>
          <w:szCs w:val="28"/>
        </w:rPr>
        <w:t xml:space="preserve">Sono responsabili gli operai della Beretta nel bresciano per i morti a causa delle loro armi? È anche il tema, questo, dell’obbedire dei soldati agli ordini. Perciò la morale qui non può più intervenire con la forza di un tempo. Come può, del resto, essa chiedere alla tecnica di non fare ciò che può? </w:t>
      </w:r>
    </w:p>
    <w:p w:rsidR="000A1C8B" w:rsidRPr="00B33B03" w:rsidRDefault="000A1C8B" w:rsidP="00E650CB">
      <w:pPr>
        <w:rPr>
          <w:rFonts w:cstheme="minorHAnsi"/>
          <w:szCs w:val="28"/>
        </w:rPr>
      </w:pPr>
      <w:r w:rsidRPr="00B33B03">
        <w:rPr>
          <w:rFonts w:cstheme="minorHAnsi"/>
          <w:szCs w:val="28"/>
        </w:rPr>
        <w:t>Così l’etica diventa patetica, cioè può solo invocare, implorare, ma di fatto la storia insegna che una cosa che si può fare prima o poi la si fa.</w:t>
      </w:r>
      <w:r w:rsidRPr="00B33B03">
        <w:rPr>
          <w:rStyle w:val="Rimandonotaapidipagina"/>
          <w:rFonts w:cstheme="minorHAnsi"/>
          <w:szCs w:val="28"/>
        </w:rPr>
        <w:footnoteReference w:id="312"/>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L’unica etica possibile all’altezza dell’età della tecnica è, per Galimberti, l’«etica del viandante», fondata su valori e norme che dobbiamo costruire volta per volta.</w:t>
      </w:r>
      <w:r>
        <w:rPr>
          <w:rStyle w:val="Rimandonotaapidipagina"/>
          <w:rFonts w:cstheme="minorHAnsi"/>
          <w:szCs w:val="28"/>
        </w:rPr>
        <w:footnoteReference w:id="313"/>
      </w:r>
      <w:r w:rsidRPr="00B33B03">
        <w:rPr>
          <w:rFonts w:cstheme="minorHAnsi"/>
          <w:szCs w:val="28"/>
        </w:rPr>
        <w:t xml:space="preserve"> Dei valori assoluti non vi è più nulla e neppure del senso umano della vita; come Nietzsche aveva già affermato, siamo nell’età del nichilismo.</w:t>
      </w:r>
    </w:p>
    <w:p w:rsidR="000A1C8B" w:rsidRPr="00B33B03" w:rsidRDefault="000A1C8B" w:rsidP="00E650CB">
      <w:pPr>
        <w:rPr>
          <w:rFonts w:cstheme="minorHAnsi"/>
          <w:szCs w:val="28"/>
        </w:rPr>
      </w:pPr>
      <w:r w:rsidRPr="00B33B03">
        <w:rPr>
          <w:rFonts w:cstheme="minorHAnsi"/>
          <w:szCs w:val="28"/>
        </w:rPr>
        <w:t>Afferma Nietzsche: «Che cosa significa nichilismo? Significa che i valori supremi si svalutano. Manca lo scopo. Manca la risposta al perché».</w:t>
      </w:r>
      <w:r w:rsidRPr="00B33B03">
        <w:rPr>
          <w:rStyle w:val="Rimandonotaapidipagina"/>
          <w:rFonts w:cstheme="minorHAnsi"/>
          <w:szCs w:val="28"/>
        </w:rPr>
        <w:footnoteReference w:id="314"/>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Il greco era ben consapevole di vivere una dimensione tragica: bisognosa di un senso, ma destinata alla morte che è l’implosione di ogni senso; questa tragicità nichilistica la dobbiamo vivere accettando il limite, e chi conosce il proprio limite non teme il destino.</w:t>
      </w:r>
    </w:p>
    <w:p w:rsidR="000A1C8B" w:rsidRPr="00B33B03" w:rsidRDefault="000A1C8B" w:rsidP="00E650CB">
      <w:pPr>
        <w:rPr>
          <w:rFonts w:cstheme="minorHAnsi"/>
          <w:szCs w:val="28"/>
        </w:rPr>
      </w:pPr>
      <w:r w:rsidRPr="00B33B03">
        <w:rPr>
          <w:rFonts w:cstheme="minorHAnsi"/>
          <w:szCs w:val="28"/>
        </w:rPr>
        <w:t>La tradizione giudaico-cristiana è stata però quella vincente in Occidente, il cristianesimo ha detto all’uomo che non morirà, da qui una carica ottimistica fondamentale, perfino il dolore è ora diventato un valore, una fonte di salvezza, esso ora acquista un senso.</w:t>
      </w:r>
      <w:r w:rsidRPr="00B33B03">
        <w:rPr>
          <w:rStyle w:val="Rimandonotaapidipagina"/>
          <w:rFonts w:cstheme="minorHAnsi"/>
          <w:szCs w:val="28"/>
        </w:rPr>
        <w:footnoteReference w:id="315"/>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Cambia anche il concetto di tempo, il tempo greco, infatti, era ciclico, con il cristianesimo esso è rettilineo, ha un inizio e una fine, una meta da raggiungere perché vi è un disegno superiore. Se il tempo è iscritto in un disegno, allora abbiamo la storia e se facciamo parte di una storia la nostra vita ha un senso.</w:t>
      </w:r>
      <w:r w:rsidRPr="00B33B03">
        <w:rPr>
          <w:rStyle w:val="Rimandonotaapidipagina"/>
          <w:rFonts w:cstheme="minorHAnsi"/>
          <w:szCs w:val="28"/>
        </w:rPr>
        <w:footnoteReference w:id="316"/>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Questo schema ottimistico ha segnato di sé tutto l’Occidente: il passato è male, il presente è redenzione, il futuro è salvezza. Tutto è cristiano in Occidente, non solo le radici!</w:t>
      </w:r>
    </w:p>
    <w:p w:rsidR="000A1C8B" w:rsidRPr="00B33B03" w:rsidRDefault="000A1C8B" w:rsidP="00E650CB">
      <w:pPr>
        <w:rPr>
          <w:rFonts w:cstheme="minorHAnsi"/>
          <w:szCs w:val="28"/>
        </w:rPr>
      </w:pPr>
      <w:r w:rsidRPr="00B33B03">
        <w:rPr>
          <w:rFonts w:cstheme="minorHAnsi"/>
          <w:szCs w:val="28"/>
        </w:rPr>
        <w:t>Con la nascita della scienza moderna lo schema si ripete, infatti, in chiave laica: la scienza gronda di metafore teologiche e si alimenta di esse; anche per la scienza il passato è ignoranza, il presente è ricerca e il futuro è progresso; questo stesso schema è presente in Marx, per il quale il passato è ingiustizia, il presente è rivoluzione, il futuro è giustizia ed è presente in Freud, per il quale il passato è luogo del trauma e della formazione del disagio, il presente è analisi e il futuro guarigione.</w:t>
      </w:r>
      <w:r w:rsidRPr="00B33B03">
        <w:rPr>
          <w:rStyle w:val="Rimandonotaapidipagina"/>
          <w:rFonts w:cstheme="minorHAnsi"/>
          <w:szCs w:val="28"/>
        </w:rPr>
        <w:footnoteReference w:id="317"/>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Il cristianesimo ha vinto in Occidente, ma Nietzsche ha annunciato che Dio è morto.</w:t>
      </w:r>
      <w:r w:rsidRPr="00B33B03">
        <w:rPr>
          <w:rStyle w:val="Rimandonotaapidipagina"/>
          <w:rFonts w:cstheme="minorHAnsi"/>
          <w:szCs w:val="28"/>
        </w:rPr>
        <w:footnoteReference w:id="318"/>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Dio era vivo nel Medioevo, dato che non si comprende il Medioevo senza la parola Dio, ma ora non è più così, se oggi infatti, si togliesse la parola Dio, il mondo contemporaneo si potrebbe comprendere ancora, cosa impossibile se togliessimo, invece, la parola tecnica, o denaro.</w:t>
      </w:r>
      <w:r w:rsidRPr="00B33B03">
        <w:rPr>
          <w:rStyle w:val="Rimandonotaapidipagina"/>
          <w:rFonts w:cstheme="minorHAnsi"/>
          <w:szCs w:val="28"/>
        </w:rPr>
        <w:footnoteReference w:id="319"/>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Cercare un rimedio a questa situazione significa pensare che soluzioni ci possano essere, ma questo è ancora un pensare cristiano che non può più essere proposto; lo scenario è cambiato, esso non è più umanistico, dunque non si può più cercare di rimettere al centro l’uomo.</w:t>
      </w:r>
      <w:r w:rsidRPr="00B33B03">
        <w:rPr>
          <w:rStyle w:val="Rimandonotaapidipagina"/>
          <w:rFonts w:cstheme="minorHAnsi"/>
          <w:szCs w:val="28"/>
        </w:rPr>
        <w:footnoteReference w:id="320"/>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In questa situazione l’unica soluzione, secondo il nichilismo di Galimberti, consiste nel prendere atto di ciò, proprio come farebbe un greco: solo chi spera si dispera, un greco qui non si dispera perché non ha mai sperato. Dunque, come affermavano gli stoici: </w:t>
      </w:r>
      <w:proofErr w:type="spellStart"/>
      <w:r w:rsidRPr="00B33B03">
        <w:rPr>
          <w:rFonts w:cstheme="minorHAnsi"/>
          <w:i/>
          <w:szCs w:val="28"/>
        </w:rPr>
        <w:t>substine</w:t>
      </w:r>
      <w:proofErr w:type="spellEnd"/>
      <w:r w:rsidRPr="00B33B03">
        <w:rPr>
          <w:rFonts w:cstheme="minorHAnsi"/>
          <w:i/>
          <w:szCs w:val="28"/>
        </w:rPr>
        <w:t xml:space="preserve"> et </w:t>
      </w:r>
      <w:proofErr w:type="spellStart"/>
      <w:r w:rsidRPr="00B33B03">
        <w:rPr>
          <w:rFonts w:cstheme="minorHAnsi"/>
          <w:i/>
          <w:szCs w:val="28"/>
        </w:rPr>
        <w:t>abstine</w:t>
      </w:r>
      <w:proofErr w:type="spellEnd"/>
      <w:r w:rsidRPr="00B33B03">
        <w:rPr>
          <w:rFonts w:cstheme="minorHAnsi"/>
          <w:szCs w:val="28"/>
        </w:rPr>
        <w:t>.</w:t>
      </w:r>
    </w:p>
    <w:p w:rsidR="000A1C8B"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3. </w:t>
      </w:r>
      <w:r w:rsidRPr="00B33B03">
        <w:rPr>
          <w:rFonts w:cstheme="minorHAnsi"/>
          <w:b/>
          <w:szCs w:val="28"/>
        </w:rPr>
        <w:t>Quale destino?</w:t>
      </w:r>
    </w:p>
    <w:p w:rsidR="000A1C8B" w:rsidRPr="00B33B03" w:rsidRDefault="000A1C8B" w:rsidP="00E650CB">
      <w:pPr>
        <w:rPr>
          <w:rFonts w:cstheme="minorHAnsi"/>
          <w:szCs w:val="28"/>
        </w:rPr>
      </w:pPr>
      <w:r w:rsidRPr="00B33B03">
        <w:rPr>
          <w:rFonts w:cstheme="minorHAnsi"/>
          <w:szCs w:val="28"/>
        </w:rPr>
        <w:lastRenderedPageBreak/>
        <w:t xml:space="preserve">In questa situazione, sopravviverà l’Occidente alla fine del cristianesimo oppure l’Occidente seguirà il proprio destino iscritto nel nome di terra del tramonto? E, nel caso, sopravviverà il cristianesimo alla fine dell’Occidente? </w:t>
      </w:r>
    </w:p>
    <w:p w:rsidR="000A1C8B" w:rsidRPr="00B33B03" w:rsidRDefault="000A1C8B" w:rsidP="00E650CB">
      <w:pPr>
        <w:rPr>
          <w:rFonts w:cstheme="minorHAnsi"/>
          <w:szCs w:val="28"/>
        </w:rPr>
      </w:pPr>
      <w:r w:rsidRPr="00B33B03">
        <w:rPr>
          <w:rFonts w:cstheme="minorHAnsi"/>
          <w:szCs w:val="28"/>
        </w:rPr>
        <w:t>Ed ecco la profezia: «Passata la nostra generazione e forse quella dei nostri figli, che ancora si alimentano degli ultimi resti della cultura umanistica, che la religione cristiana ha inaugurato ponendo l’uomo al centro dell’universo, nessuno più considererà il bisogno di dare un senso alla vita un problema davvero fondamentale. Il rapido declino dell’orizzonte umanistico determinato dalla tecnica che, non proponendosi alcun fine, estingue ogni possibile reperimento di senso sembra oggi acutizzare e rendere più drammatica la domanda inevasa di senso e la ricerca affannosa di una speranza religiosa. Ma sono gli ultimi bagliori di un giorno che si sta spegnendo: il giorno dell’uomo che, pur continuando a pensarsi protetto da Dio, senza esitazione ricorre alla protezione della tecnica che ignora il nome di Dio».</w:t>
      </w:r>
      <w:r w:rsidRPr="00B33B03">
        <w:rPr>
          <w:rStyle w:val="Rimandonotaapidipagina"/>
          <w:rFonts w:cstheme="minorHAnsi"/>
          <w:szCs w:val="28"/>
        </w:rPr>
        <w:footnoteReference w:id="321"/>
      </w:r>
    </w:p>
    <w:p w:rsidR="000A1C8B" w:rsidRPr="00B33B03" w:rsidRDefault="000A1C8B" w:rsidP="00E650CB">
      <w:pPr>
        <w:rPr>
          <w:rFonts w:cstheme="minorHAnsi"/>
          <w:szCs w:val="28"/>
        </w:rPr>
      </w:pPr>
      <w:r w:rsidRPr="00B33B03">
        <w:rPr>
          <w:rFonts w:cstheme="minorHAnsi"/>
          <w:szCs w:val="28"/>
        </w:rPr>
        <w:t xml:space="preserve">Nella sua poderosa opera maggiore, </w:t>
      </w:r>
      <w:r w:rsidRPr="00B33B03">
        <w:rPr>
          <w:rFonts w:cstheme="minorHAnsi"/>
          <w:i/>
          <w:szCs w:val="28"/>
        </w:rPr>
        <w:t xml:space="preserve">Psiche e </w:t>
      </w:r>
      <w:proofErr w:type="spellStart"/>
      <w:r w:rsidRPr="00B33B03">
        <w:rPr>
          <w:rFonts w:cstheme="minorHAnsi"/>
          <w:i/>
          <w:szCs w:val="28"/>
        </w:rPr>
        <w:t>Techne</w:t>
      </w:r>
      <w:proofErr w:type="spellEnd"/>
      <w:r w:rsidRPr="00B33B03">
        <w:rPr>
          <w:rFonts w:cstheme="minorHAnsi"/>
          <w:szCs w:val="28"/>
        </w:rPr>
        <w:t xml:space="preserve">, l’autore di fatto dedica al tema della speranza solo una mezza paginetta finale; citando Nietzsche, egli pensa che l’uomo, non legato dall’istinto, potrebbe solo anticipare la condizione dominante della tecnica tentando così di arginarla. </w:t>
      </w:r>
    </w:p>
    <w:p w:rsidR="000A1C8B" w:rsidRPr="00B33B03" w:rsidRDefault="000A1C8B" w:rsidP="00E650CB">
      <w:pPr>
        <w:rPr>
          <w:rFonts w:cstheme="minorHAnsi"/>
          <w:szCs w:val="28"/>
        </w:rPr>
      </w:pPr>
      <w:r w:rsidRPr="00B33B03">
        <w:rPr>
          <w:rFonts w:cstheme="minorHAnsi"/>
          <w:szCs w:val="28"/>
        </w:rPr>
        <w:t>Egli potrebbe prepararsi perciò al massimo a gestirla e a sopportarla, a non lasciarsi sorprendere dal suo, imminente, trionfo, forse per evitare così, una propria forma di estinzione, ma non è chiaro se ciò, per Galimberti, sia davvero possibile.</w:t>
      </w:r>
      <w:r w:rsidRPr="00B33B03">
        <w:rPr>
          <w:rStyle w:val="Rimandonotaapidipagina"/>
          <w:rFonts w:cstheme="minorHAnsi"/>
          <w:szCs w:val="28"/>
        </w:rPr>
        <w:footnoteReference w:id="322"/>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Non c’è speranza allora nel suo discorso, perché la speranza è una categoria cristiana, cioè propria di un orizzonte culturale che Galimberti rifiuta. Con i greci, con Socrate, c’è solo da dire: tutto si conclude, abbiamo fatto la nostra parte.</w:t>
      </w:r>
      <w:r w:rsidRPr="00B33B03">
        <w:rPr>
          <w:rStyle w:val="Rimandonotaapidipagina"/>
          <w:rFonts w:cstheme="minorHAnsi"/>
          <w:szCs w:val="28"/>
        </w:rPr>
        <w:footnoteReference w:id="323"/>
      </w:r>
    </w:p>
    <w:p w:rsidR="000A1C8B" w:rsidRPr="00B33B03" w:rsidRDefault="000A1C8B" w:rsidP="00E650CB">
      <w:pPr>
        <w:rPr>
          <w:rFonts w:cstheme="minorHAnsi"/>
          <w:szCs w:val="28"/>
        </w:rPr>
      </w:pPr>
      <w:r w:rsidRPr="00B33B03">
        <w:rPr>
          <w:rFonts w:cstheme="minorHAnsi"/>
          <w:szCs w:val="28"/>
        </w:rPr>
        <w:t>Sono queste, quelle di Vattimo, Galimberti e altri, posizioni di tendenza, aria che viene respirata, cultura di fondo che segna la vita delle persone.</w:t>
      </w:r>
    </w:p>
    <w:p w:rsidR="000A1C8B" w:rsidRDefault="000A1C8B" w:rsidP="00E650CB">
      <w:pPr>
        <w:rPr>
          <w:rFonts w:cstheme="minorHAnsi"/>
          <w:szCs w:val="28"/>
        </w:rPr>
      </w:pPr>
      <w:r w:rsidRPr="00B33B03">
        <w:rPr>
          <w:rFonts w:cstheme="minorHAnsi"/>
          <w:szCs w:val="28"/>
        </w:rPr>
        <w:t>Di ciò si dovrà tener conto per dirsi ben situati nel mondo, per essere capaci di parlare oggi di Gesù, per realizzare il secondo annuncio e una nuova evangelizzazione.</w:t>
      </w:r>
    </w:p>
    <w:p w:rsidR="000A1C8B" w:rsidRDefault="000A1C8B" w:rsidP="00E650CB">
      <w:pPr>
        <w:rPr>
          <w:rFonts w:cstheme="minorHAnsi"/>
          <w:szCs w:val="28"/>
        </w:rPr>
      </w:pPr>
    </w:p>
    <w:p w:rsidR="000A1C8B" w:rsidRDefault="000A1C8B" w:rsidP="00E650CB">
      <w:pPr>
        <w:rPr>
          <w:rFonts w:cstheme="minorHAnsi"/>
          <w:b/>
          <w:bCs/>
          <w:szCs w:val="28"/>
        </w:rPr>
      </w:pPr>
      <w:bookmarkStart w:id="29" w:name="_Hlk120351663"/>
      <w:r>
        <w:rPr>
          <w:rFonts w:cstheme="minorHAnsi"/>
          <w:b/>
          <w:bCs/>
          <w:szCs w:val="28"/>
        </w:rPr>
        <w:t xml:space="preserve">3.2.3. Un terzo esempio: Chantal </w:t>
      </w:r>
      <w:proofErr w:type="spellStart"/>
      <w:r>
        <w:rPr>
          <w:rFonts w:cstheme="minorHAnsi"/>
          <w:b/>
          <w:bCs/>
          <w:szCs w:val="28"/>
        </w:rPr>
        <w:t>Delsol</w:t>
      </w:r>
      <w:proofErr w:type="spellEnd"/>
    </w:p>
    <w:p w:rsidR="000A1C8B" w:rsidRDefault="000A1C8B" w:rsidP="00E650CB">
      <w:pPr>
        <w:rPr>
          <w:rFonts w:cstheme="minorHAnsi"/>
          <w:b/>
          <w:bCs/>
          <w:szCs w:val="28"/>
        </w:rPr>
      </w:pPr>
    </w:p>
    <w:p w:rsidR="000A1C8B" w:rsidRDefault="000A1C8B" w:rsidP="00E650CB">
      <w:pPr>
        <w:rPr>
          <w:rFonts w:ascii="Calibri" w:hAnsi="Calibri" w:cs="Calibri"/>
          <w:szCs w:val="28"/>
        </w:rPr>
      </w:pPr>
      <w:r>
        <w:rPr>
          <w:rFonts w:ascii="Calibri" w:hAnsi="Calibri" w:cs="Calibri"/>
          <w:szCs w:val="28"/>
        </w:rPr>
        <w:t xml:space="preserve">Chantal </w:t>
      </w:r>
      <w:proofErr w:type="spellStart"/>
      <w:r>
        <w:rPr>
          <w:rFonts w:ascii="Calibri" w:hAnsi="Calibri" w:cs="Calibri"/>
          <w:szCs w:val="28"/>
        </w:rPr>
        <w:t>Delsol</w:t>
      </w:r>
      <w:proofErr w:type="spellEnd"/>
      <w:r>
        <w:rPr>
          <w:rFonts w:ascii="Calibri" w:hAnsi="Calibri" w:cs="Calibri"/>
          <w:szCs w:val="28"/>
        </w:rPr>
        <w:t xml:space="preserve"> (1947), scrittrice e docente di filosofia, è una importante protagonista del mondo intellettuale francese, a lei si deve il saggio in esame: </w:t>
      </w:r>
      <w:r>
        <w:rPr>
          <w:rFonts w:ascii="Calibri" w:hAnsi="Calibri" w:cs="Calibri"/>
          <w:i/>
          <w:iCs/>
          <w:szCs w:val="28"/>
        </w:rPr>
        <w:t>La fine della cristianità e il ritorno al paganesimo</w:t>
      </w:r>
      <w:r>
        <w:rPr>
          <w:rFonts w:ascii="Calibri" w:hAnsi="Calibri" w:cs="Calibri"/>
          <w:szCs w:val="28"/>
        </w:rPr>
        <w:t>.</w:t>
      </w:r>
      <w:r>
        <w:rPr>
          <w:rStyle w:val="Rimandonotaapidipagina"/>
          <w:rFonts w:ascii="Calibri" w:hAnsi="Calibri" w:cs="Calibri"/>
          <w:szCs w:val="28"/>
        </w:rPr>
        <w:footnoteReference w:id="324"/>
      </w:r>
      <w:r>
        <w:rPr>
          <w:rFonts w:ascii="Calibri" w:hAnsi="Calibri" w:cs="Calibri"/>
          <w:szCs w:val="28"/>
        </w:rPr>
        <w:t xml:space="preserve"> </w:t>
      </w:r>
    </w:p>
    <w:p w:rsidR="000A1C8B" w:rsidRDefault="000A1C8B" w:rsidP="00E650CB">
      <w:pPr>
        <w:rPr>
          <w:rFonts w:ascii="Calibri" w:hAnsi="Calibri" w:cs="Calibri"/>
          <w:szCs w:val="28"/>
        </w:rPr>
      </w:pPr>
      <w:r>
        <w:rPr>
          <w:rFonts w:ascii="Calibri" w:hAnsi="Calibri" w:cs="Calibri"/>
          <w:szCs w:val="28"/>
        </w:rPr>
        <w:t>In questo breve, ma denso e prezioso testo, ci offre una riflessione sulla condizione propria del cristianesimo in Occidente a seguito della dissoluzione avvenuta della cristianità. Esso risulta sostituito non dal nichilismo, come si pensava, ma da una forma di paganesimo di ritorno che, mai scomparso, riprende contenuti che il cristianesimo aveva sostituito.</w:t>
      </w:r>
    </w:p>
    <w:p w:rsidR="000A1C8B" w:rsidRDefault="000A1C8B" w:rsidP="00E650CB">
      <w:pPr>
        <w:rPr>
          <w:rFonts w:ascii="Calibri" w:hAnsi="Calibri" w:cs="Calibri"/>
          <w:szCs w:val="28"/>
        </w:rPr>
      </w:pPr>
      <w:r>
        <w:rPr>
          <w:rFonts w:ascii="Calibri" w:hAnsi="Calibri" w:cs="Calibri"/>
          <w:szCs w:val="28"/>
        </w:rPr>
        <w:t>Il saggio è organizzato attorno a quattro capitoli.</w:t>
      </w:r>
    </w:p>
    <w:p w:rsidR="000A1C8B" w:rsidRDefault="000A1C8B" w:rsidP="00E650CB">
      <w:pPr>
        <w:rPr>
          <w:rFonts w:ascii="Calibri" w:hAnsi="Calibri" w:cs="Calibri"/>
          <w:szCs w:val="28"/>
        </w:rPr>
      </w:pPr>
    </w:p>
    <w:p w:rsidR="000A1C8B" w:rsidRPr="00ED4065" w:rsidRDefault="000A1C8B" w:rsidP="00E650CB">
      <w:pPr>
        <w:rPr>
          <w:rFonts w:ascii="Calibri" w:hAnsi="Calibri" w:cs="Calibri"/>
          <w:b/>
          <w:bCs/>
          <w:szCs w:val="28"/>
        </w:rPr>
      </w:pPr>
      <w:r w:rsidRPr="00ED4065">
        <w:rPr>
          <w:rFonts w:ascii="Calibri" w:hAnsi="Calibri" w:cs="Calibri"/>
          <w:b/>
          <w:bCs/>
          <w:szCs w:val="28"/>
        </w:rPr>
        <w:t>1. L’agonia o come è successo</w:t>
      </w:r>
    </w:p>
    <w:p w:rsidR="000A1C8B" w:rsidRPr="00F053A5" w:rsidRDefault="000A1C8B" w:rsidP="00E650CB">
      <w:pPr>
        <w:rPr>
          <w:rFonts w:ascii="Calibri" w:hAnsi="Calibri" w:cs="Calibri"/>
          <w:szCs w:val="28"/>
        </w:rPr>
      </w:pPr>
      <w:r>
        <w:rPr>
          <w:rFonts w:ascii="Calibri" w:hAnsi="Calibri" w:cs="Calibri"/>
          <w:szCs w:val="28"/>
        </w:rPr>
        <w:t>Si parte così: oggi a</w:t>
      </w:r>
      <w:r w:rsidRPr="00F053A5">
        <w:rPr>
          <w:rFonts w:ascii="Calibri" w:hAnsi="Calibri" w:cs="Calibri"/>
          <w:szCs w:val="28"/>
        </w:rPr>
        <w:t>ssistiamo come dato di fatto alla fine della cristianità, una civiltà iniziata nel IV secolo e ora al termine dopo una lunga e lenta agonia.</w:t>
      </w:r>
    </w:p>
    <w:p w:rsidR="000A1C8B" w:rsidRPr="00F053A5" w:rsidRDefault="000A1C8B" w:rsidP="00E650CB">
      <w:pPr>
        <w:rPr>
          <w:rFonts w:ascii="Calibri" w:hAnsi="Calibri" w:cs="Calibri"/>
          <w:szCs w:val="28"/>
        </w:rPr>
      </w:pPr>
      <w:r w:rsidRPr="00F053A5">
        <w:rPr>
          <w:rFonts w:ascii="Calibri" w:hAnsi="Calibri" w:cs="Calibri"/>
          <w:szCs w:val="28"/>
        </w:rPr>
        <w:t>Il momento decisivo è stato l’illuminismo e la rivoluzione francese, l’unica, a differenza di quelle olandese, inglese e americana, a non avere base religiosa.</w:t>
      </w:r>
    </w:p>
    <w:p w:rsidR="000A1C8B" w:rsidRPr="00F053A5" w:rsidRDefault="000A1C8B" w:rsidP="00E650CB">
      <w:pPr>
        <w:rPr>
          <w:rFonts w:ascii="Calibri" w:hAnsi="Calibri" w:cs="Calibri"/>
          <w:szCs w:val="28"/>
        </w:rPr>
      </w:pPr>
      <w:r w:rsidRPr="00F053A5">
        <w:rPr>
          <w:rFonts w:ascii="Calibri" w:hAnsi="Calibri" w:cs="Calibri"/>
          <w:szCs w:val="28"/>
        </w:rPr>
        <w:t xml:space="preserve">La nascita della modernità, per la sua forza libertaria e anticristiana, ha incontrato l’opposizione della chiesa e la sua sconfitta. Non valsero, infatti, i tentativi di adattare la cristianità alle idee moderne, e lo scontro si fece sempre più duro, emblematica la posizione di Pio IX e del Sillabo del 1864.   </w:t>
      </w:r>
    </w:p>
    <w:p w:rsidR="000A1C8B" w:rsidRPr="00F053A5" w:rsidRDefault="000A1C8B" w:rsidP="00E650CB">
      <w:pPr>
        <w:rPr>
          <w:rFonts w:ascii="Calibri" w:hAnsi="Calibri" w:cs="Calibri"/>
          <w:szCs w:val="28"/>
        </w:rPr>
      </w:pPr>
      <w:r w:rsidRPr="00F053A5">
        <w:rPr>
          <w:rFonts w:ascii="Calibri" w:hAnsi="Calibri" w:cs="Calibri"/>
          <w:szCs w:val="28"/>
        </w:rPr>
        <w:t xml:space="preserve">La tesi della </w:t>
      </w:r>
      <w:proofErr w:type="spellStart"/>
      <w:r w:rsidRPr="00F053A5">
        <w:rPr>
          <w:rFonts w:ascii="Calibri" w:hAnsi="Calibri" w:cs="Calibri"/>
          <w:szCs w:val="28"/>
        </w:rPr>
        <w:t>Delsol</w:t>
      </w:r>
      <w:proofErr w:type="spellEnd"/>
      <w:r w:rsidRPr="00F053A5">
        <w:rPr>
          <w:rFonts w:ascii="Calibri" w:hAnsi="Calibri" w:cs="Calibri"/>
          <w:szCs w:val="28"/>
        </w:rPr>
        <w:t xml:space="preserve"> è che allora «inevitabilmente il vuoto lasciato dal cristianesimo sarà in parte riempito da molteplici paganesimi» (p. 22) non è pensabile, infatti, una società che non sia religiosa e che rinunci al sacro, ecco perché «non appena il cristianesimo cade, altri dei di ogni tipo vengono a prendere il suo posto. No, la fine della cristianità non lascerà emergere società atee, perché ciò semplicemente non esiste […] sembra che il bisogno religioso non sia destinato a morire con il progresso» (pp. 23-24): il disincanto è costantemente disincantato.</w:t>
      </w:r>
    </w:p>
    <w:p w:rsidR="000A1C8B" w:rsidRPr="00F053A5" w:rsidRDefault="000A1C8B" w:rsidP="00E650CB">
      <w:pPr>
        <w:rPr>
          <w:rFonts w:ascii="Calibri" w:hAnsi="Calibri" w:cs="Calibri"/>
          <w:szCs w:val="28"/>
        </w:rPr>
      </w:pPr>
    </w:p>
    <w:p w:rsidR="000A1C8B" w:rsidRPr="00ED4065" w:rsidRDefault="000A1C8B" w:rsidP="00E650CB">
      <w:pPr>
        <w:rPr>
          <w:rFonts w:ascii="Calibri" w:hAnsi="Calibri" w:cs="Calibri"/>
          <w:b/>
          <w:bCs/>
          <w:szCs w:val="28"/>
        </w:rPr>
      </w:pPr>
      <w:r w:rsidRPr="00ED4065">
        <w:rPr>
          <w:rFonts w:ascii="Calibri" w:hAnsi="Calibri" w:cs="Calibri"/>
          <w:b/>
          <w:bCs/>
          <w:szCs w:val="28"/>
        </w:rPr>
        <w:t>2. L’inversione normativa</w:t>
      </w:r>
    </w:p>
    <w:p w:rsidR="000A1C8B" w:rsidRPr="00F053A5" w:rsidRDefault="000A1C8B" w:rsidP="00E650CB">
      <w:pPr>
        <w:rPr>
          <w:rFonts w:ascii="Calibri" w:hAnsi="Calibri" w:cs="Calibri"/>
          <w:szCs w:val="28"/>
        </w:rPr>
      </w:pPr>
      <w:r w:rsidRPr="00F053A5">
        <w:rPr>
          <w:rFonts w:ascii="Calibri" w:hAnsi="Calibri" w:cs="Calibri"/>
          <w:szCs w:val="28"/>
        </w:rPr>
        <w:t xml:space="preserve">Il segnale più evidente della fine della cristianità è costituito da una inversione normativa in campo morale. </w:t>
      </w:r>
    </w:p>
    <w:p w:rsidR="000A1C8B" w:rsidRPr="00F053A5" w:rsidRDefault="000A1C8B" w:rsidP="00E650CB">
      <w:pPr>
        <w:rPr>
          <w:rFonts w:ascii="Calibri" w:hAnsi="Calibri" w:cs="Calibri"/>
          <w:szCs w:val="28"/>
        </w:rPr>
      </w:pPr>
      <w:r w:rsidRPr="00F053A5">
        <w:rPr>
          <w:rFonts w:ascii="Calibri" w:hAnsi="Calibri" w:cs="Calibri"/>
          <w:szCs w:val="28"/>
        </w:rPr>
        <w:t xml:space="preserve">Quando Teodosio nel 380 stabilì il cristianesimo quale religione dell’impero, iniziò la cristianità, benché al tempo i cristiani rappresentassero </w:t>
      </w:r>
      <w:r>
        <w:rPr>
          <w:rFonts w:ascii="Calibri" w:hAnsi="Calibri" w:cs="Calibri"/>
          <w:szCs w:val="28"/>
        </w:rPr>
        <w:t xml:space="preserve">solo </w:t>
      </w:r>
      <w:r w:rsidRPr="00F053A5">
        <w:rPr>
          <w:rFonts w:ascii="Calibri" w:hAnsi="Calibri" w:cs="Calibri"/>
          <w:szCs w:val="28"/>
        </w:rPr>
        <w:t>circa il 10% della popolazione. L’effetto fu un processo di cristianizzazione dei culti pagani che furono battezzati, non distrutti, anche la morale cristiana riprese posizioni stoiche e valori romani. Ma in pochi decenni assistiamo a un capovolgimento dei costumi, cioè a una inversione normativa che porta a un maggior rigore: divorzio, aborto, infanticidio, suicidio, omosessualità ecc., vengono condannati.</w:t>
      </w:r>
    </w:p>
    <w:p w:rsidR="000A1C8B" w:rsidRPr="00F053A5" w:rsidRDefault="000A1C8B" w:rsidP="00E650CB">
      <w:pPr>
        <w:rPr>
          <w:rFonts w:ascii="Calibri" w:hAnsi="Calibri" w:cs="Calibri"/>
          <w:szCs w:val="28"/>
        </w:rPr>
      </w:pPr>
      <w:r w:rsidRPr="00F053A5">
        <w:rPr>
          <w:rFonts w:ascii="Calibri" w:hAnsi="Calibri" w:cs="Calibri"/>
          <w:szCs w:val="28"/>
        </w:rPr>
        <w:t>Un’analoga inversione normativa</w:t>
      </w:r>
      <w:r>
        <w:rPr>
          <w:rFonts w:ascii="Calibri" w:hAnsi="Calibri" w:cs="Calibri"/>
          <w:szCs w:val="28"/>
        </w:rPr>
        <w:t>, ma in senso opposto,</w:t>
      </w:r>
      <w:r w:rsidRPr="00F053A5">
        <w:rPr>
          <w:rFonts w:ascii="Calibri" w:hAnsi="Calibri" w:cs="Calibri"/>
          <w:szCs w:val="28"/>
        </w:rPr>
        <w:t xml:space="preserve"> </w:t>
      </w:r>
      <w:r>
        <w:rPr>
          <w:rFonts w:ascii="Calibri" w:hAnsi="Calibri" w:cs="Calibri"/>
          <w:szCs w:val="28"/>
        </w:rPr>
        <w:t>è iniziata</w:t>
      </w:r>
      <w:r w:rsidRPr="00F053A5">
        <w:rPr>
          <w:rFonts w:ascii="Calibri" w:hAnsi="Calibri" w:cs="Calibri"/>
          <w:szCs w:val="28"/>
        </w:rPr>
        <w:t xml:space="preserve"> con la rivoluzione francese, «l’inizio della fine della cristianità» (p. 41): «i vecchi principi retrocedono passo dopo passo, a volte rapidamente e a volte lentamente, ma regolarmente e infallibilmente» (p. 43).</w:t>
      </w:r>
    </w:p>
    <w:p w:rsidR="000A1C8B" w:rsidRPr="00F053A5" w:rsidRDefault="000A1C8B" w:rsidP="00E650CB">
      <w:pPr>
        <w:rPr>
          <w:rFonts w:ascii="Calibri" w:hAnsi="Calibri" w:cs="Calibri"/>
          <w:szCs w:val="28"/>
        </w:rPr>
      </w:pPr>
      <w:r w:rsidRPr="00F053A5">
        <w:rPr>
          <w:rFonts w:ascii="Calibri" w:hAnsi="Calibri" w:cs="Calibri"/>
          <w:szCs w:val="28"/>
        </w:rPr>
        <w:lastRenderedPageBreak/>
        <w:t xml:space="preserve">La tesi dell’autrice è che questo processo </w:t>
      </w:r>
      <w:r>
        <w:rPr>
          <w:rFonts w:ascii="Calibri" w:hAnsi="Calibri" w:cs="Calibri"/>
          <w:szCs w:val="28"/>
        </w:rPr>
        <w:t xml:space="preserve">ci </w:t>
      </w:r>
      <w:r w:rsidRPr="00F053A5">
        <w:rPr>
          <w:rFonts w:ascii="Calibri" w:hAnsi="Calibri" w:cs="Calibri"/>
          <w:szCs w:val="28"/>
        </w:rPr>
        <w:t xml:space="preserve">ha </w:t>
      </w:r>
      <w:r>
        <w:rPr>
          <w:rFonts w:ascii="Calibri" w:hAnsi="Calibri" w:cs="Calibri"/>
          <w:szCs w:val="28"/>
        </w:rPr>
        <w:t>ri</w:t>
      </w:r>
      <w:r w:rsidRPr="00F053A5">
        <w:rPr>
          <w:rFonts w:ascii="Calibri" w:hAnsi="Calibri" w:cs="Calibri"/>
          <w:szCs w:val="28"/>
        </w:rPr>
        <w:t>portato</w:t>
      </w:r>
      <w:r>
        <w:rPr>
          <w:rFonts w:ascii="Calibri" w:hAnsi="Calibri" w:cs="Calibri"/>
          <w:szCs w:val="28"/>
        </w:rPr>
        <w:t xml:space="preserve"> oggi</w:t>
      </w:r>
      <w:r w:rsidRPr="00F053A5">
        <w:rPr>
          <w:rFonts w:ascii="Calibri" w:hAnsi="Calibri" w:cs="Calibri"/>
          <w:szCs w:val="28"/>
        </w:rPr>
        <w:t xml:space="preserve"> «al paganesimo in vigore prima del cristianesimo» (p. 46).</w:t>
      </w:r>
    </w:p>
    <w:p w:rsidR="000A1C8B" w:rsidRPr="00F053A5" w:rsidRDefault="000A1C8B" w:rsidP="00E650CB">
      <w:pPr>
        <w:rPr>
          <w:rFonts w:ascii="Calibri" w:hAnsi="Calibri" w:cs="Calibri"/>
          <w:szCs w:val="28"/>
        </w:rPr>
      </w:pPr>
      <w:r w:rsidRPr="00F053A5">
        <w:rPr>
          <w:rFonts w:ascii="Calibri" w:hAnsi="Calibri" w:cs="Calibri"/>
          <w:szCs w:val="28"/>
        </w:rPr>
        <w:t xml:space="preserve">Il passaggio verso la disfatta </w:t>
      </w:r>
      <w:r>
        <w:rPr>
          <w:rFonts w:ascii="Calibri" w:hAnsi="Calibri" w:cs="Calibri"/>
          <w:szCs w:val="28"/>
        </w:rPr>
        <w:t>è stato</w:t>
      </w:r>
      <w:r w:rsidRPr="00F053A5">
        <w:rPr>
          <w:rFonts w:ascii="Calibri" w:hAnsi="Calibri" w:cs="Calibri"/>
          <w:szCs w:val="28"/>
        </w:rPr>
        <w:t xml:space="preserve"> però </w:t>
      </w:r>
      <w:r>
        <w:rPr>
          <w:rFonts w:ascii="Calibri" w:hAnsi="Calibri" w:cs="Calibri"/>
          <w:szCs w:val="28"/>
        </w:rPr>
        <w:t xml:space="preserve">prima </w:t>
      </w:r>
      <w:r w:rsidRPr="00F053A5">
        <w:rPr>
          <w:rFonts w:ascii="Calibri" w:hAnsi="Calibri" w:cs="Calibri"/>
          <w:szCs w:val="28"/>
        </w:rPr>
        <w:t xml:space="preserve">tutto interno alla cristianità; </w:t>
      </w:r>
      <w:r>
        <w:rPr>
          <w:rFonts w:ascii="Calibri" w:hAnsi="Calibri" w:cs="Calibri"/>
          <w:szCs w:val="28"/>
        </w:rPr>
        <w:t>esso è stato preceduto e preparato, infatti, dal dissolversi de</w:t>
      </w:r>
      <w:r w:rsidRPr="00F053A5">
        <w:rPr>
          <w:rFonts w:ascii="Calibri" w:hAnsi="Calibri" w:cs="Calibri"/>
          <w:szCs w:val="28"/>
        </w:rPr>
        <w:t xml:space="preserve">i valori forti e </w:t>
      </w:r>
      <w:r>
        <w:rPr>
          <w:rFonts w:ascii="Calibri" w:hAnsi="Calibri" w:cs="Calibri"/>
          <w:szCs w:val="28"/>
        </w:rPr>
        <w:t>del</w:t>
      </w:r>
      <w:r w:rsidRPr="00F053A5">
        <w:rPr>
          <w:rFonts w:ascii="Calibri" w:hAnsi="Calibri" w:cs="Calibri"/>
          <w:szCs w:val="28"/>
        </w:rPr>
        <w:t xml:space="preserve">le conseguenze etiche rigorose </w:t>
      </w:r>
      <w:r>
        <w:rPr>
          <w:rFonts w:ascii="Calibri" w:hAnsi="Calibri" w:cs="Calibri"/>
          <w:szCs w:val="28"/>
        </w:rPr>
        <w:t xml:space="preserve">che </w:t>
      </w:r>
      <w:r w:rsidRPr="00F053A5">
        <w:rPr>
          <w:rFonts w:ascii="Calibri" w:hAnsi="Calibri" w:cs="Calibri"/>
          <w:szCs w:val="28"/>
        </w:rPr>
        <w:t>non abitano più da tempo la gran parte dei cristiani «e in alcuni paesi la quasi totalità hanno cominciato a giudicare inaccettabili i comandamenti della Chiesa» (p. 48).</w:t>
      </w:r>
    </w:p>
    <w:p w:rsidR="000A1C8B" w:rsidRPr="00F053A5" w:rsidRDefault="000A1C8B" w:rsidP="00E650CB">
      <w:pPr>
        <w:rPr>
          <w:rFonts w:ascii="Calibri" w:hAnsi="Calibri" w:cs="Calibri"/>
          <w:szCs w:val="28"/>
        </w:rPr>
      </w:pPr>
      <w:r w:rsidRPr="00F053A5">
        <w:rPr>
          <w:rFonts w:ascii="Calibri" w:hAnsi="Calibri" w:cs="Calibri"/>
          <w:szCs w:val="28"/>
        </w:rPr>
        <w:t>A ciò si aggiunga il fatto che la Chiesa stessa «a partire dalla metà del XX secolo ab-</w:t>
      </w:r>
      <w:proofErr w:type="spellStart"/>
      <w:r w:rsidRPr="00F053A5">
        <w:rPr>
          <w:rFonts w:ascii="Calibri" w:hAnsi="Calibri" w:cs="Calibri"/>
          <w:szCs w:val="28"/>
        </w:rPr>
        <w:t>bandona</w:t>
      </w:r>
      <w:proofErr w:type="spellEnd"/>
      <w:r w:rsidRPr="00F053A5">
        <w:rPr>
          <w:rFonts w:ascii="Calibri" w:hAnsi="Calibri" w:cs="Calibri"/>
          <w:szCs w:val="28"/>
        </w:rPr>
        <w:t xml:space="preserve"> ogni pretesa di incidere sulla società e inizia persino a vergognarsi del suo dominio secolare» (p. 49), cioè della cristianità.  </w:t>
      </w:r>
    </w:p>
    <w:p w:rsidR="000A1C8B" w:rsidRPr="00F053A5" w:rsidRDefault="000A1C8B" w:rsidP="00E650CB">
      <w:pPr>
        <w:rPr>
          <w:rFonts w:ascii="Calibri" w:hAnsi="Calibri" w:cs="Calibri"/>
          <w:szCs w:val="28"/>
        </w:rPr>
      </w:pPr>
      <w:r w:rsidRPr="00F053A5">
        <w:rPr>
          <w:rFonts w:ascii="Calibri" w:hAnsi="Calibri" w:cs="Calibri"/>
          <w:szCs w:val="28"/>
        </w:rPr>
        <w:t xml:space="preserve">Assistiamo </w:t>
      </w:r>
      <w:r>
        <w:rPr>
          <w:rFonts w:ascii="Calibri" w:hAnsi="Calibri" w:cs="Calibri"/>
          <w:szCs w:val="28"/>
        </w:rPr>
        <w:t xml:space="preserve">dunque </w:t>
      </w:r>
      <w:r w:rsidRPr="00F053A5">
        <w:rPr>
          <w:rFonts w:ascii="Calibri" w:hAnsi="Calibri" w:cs="Calibri"/>
          <w:szCs w:val="28"/>
        </w:rPr>
        <w:t>a un mutamento di paradigma, papa Francesco direbbe a un cambiamento d’epoca, che si configura come «la fine di un modello cristiano e la sua sostituzione con qualcos’altro che occorrerà definire […] È la conclusione di un lungo percorso iniziato nel XVIII secolo, che mirava a sbarazzarsi della cristianità come paradigma» (p. 54).</w:t>
      </w:r>
    </w:p>
    <w:p w:rsidR="000A1C8B" w:rsidRPr="00F053A5" w:rsidRDefault="000A1C8B" w:rsidP="00E650CB">
      <w:pPr>
        <w:rPr>
          <w:rFonts w:ascii="Calibri" w:hAnsi="Calibri" w:cs="Calibri"/>
          <w:szCs w:val="28"/>
        </w:rPr>
      </w:pPr>
    </w:p>
    <w:p w:rsidR="000A1C8B" w:rsidRPr="00ED4065" w:rsidRDefault="000A1C8B" w:rsidP="00E650CB">
      <w:pPr>
        <w:rPr>
          <w:rFonts w:ascii="Calibri" w:hAnsi="Calibri" w:cs="Calibri"/>
          <w:b/>
          <w:bCs/>
          <w:szCs w:val="28"/>
        </w:rPr>
      </w:pPr>
      <w:r w:rsidRPr="00ED4065">
        <w:rPr>
          <w:rFonts w:ascii="Calibri" w:hAnsi="Calibri" w:cs="Calibri"/>
          <w:b/>
          <w:bCs/>
          <w:szCs w:val="28"/>
        </w:rPr>
        <w:t>3. L’inversione ontologica</w:t>
      </w:r>
    </w:p>
    <w:p w:rsidR="000A1C8B" w:rsidRPr="00F053A5" w:rsidRDefault="000A1C8B" w:rsidP="00E650CB">
      <w:pPr>
        <w:rPr>
          <w:rFonts w:ascii="Calibri" w:hAnsi="Calibri" w:cs="Calibri"/>
          <w:szCs w:val="28"/>
        </w:rPr>
      </w:pPr>
      <w:r w:rsidRPr="00F053A5">
        <w:rPr>
          <w:rFonts w:ascii="Calibri" w:hAnsi="Calibri" w:cs="Calibri"/>
          <w:szCs w:val="28"/>
        </w:rPr>
        <w:t xml:space="preserve">Naturalmente vi è qualcosa di più profondo di cui l’inversione normativa è effetto, la </w:t>
      </w:r>
      <w:proofErr w:type="spellStart"/>
      <w:r w:rsidRPr="00F053A5">
        <w:rPr>
          <w:rFonts w:ascii="Calibri" w:hAnsi="Calibri" w:cs="Calibri"/>
          <w:szCs w:val="28"/>
        </w:rPr>
        <w:t>Delsol</w:t>
      </w:r>
      <w:proofErr w:type="spellEnd"/>
      <w:r w:rsidRPr="00F053A5">
        <w:rPr>
          <w:rFonts w:ascii="Calibri" w:hAnsi="Calibri" w:cs="Calibri"/>
          <w:szCs w:val="28"/>
        </w:rPr>
        <w:t xml:space="preserve"> lo chiama </w:t>
      </w:r>
      <w:r>
        <w:rPr>
          <w:rFonts w:ascii="Calibri" w:hAnsi="Calibri" w:cs="Calibri"/>
          <w:szCs w:val="28"/>
        </w:rPr>
        <w:t>«</w:t>
      </w:r>
      <w:r w:rsidRPr="00F053A5">
        <w:rPr>
          <w:rFonts w:ascii="Calibri" w:hAnsi="Calibri" w:cs="Calibri"/>
          <w:szCs w:val="28"/>
        </w:rPr>
        <w:t>inversione ontologica</w:t>
      </w:r>
      <w:r>
        <w:rPr>
          <w:rFonts w:ascii="Calibri" w:hAnsi="Calibri" w:cs="Calibri"/>
          <w:szCs w:val="28"/>
        </w:rPr>
        <w:t>»</w:t>
      </w:r>
      <w:r w:rsidRPr="00F053A5">
        <w:rPr>
          <w:rFonts w:ascii="Calibri" w:hAnsi="Calibri" w:cs="Calibri"/>
          <w:szCs w:val="28"/>
        </w:rPr>
        <w:t>.</w:t>
      </w:r>
    </w:p>
    <w:p w:rsidR="000A1C8B" w:rsidRPr="00F053A5" w:rsidRDefault="000A1C8B" w:rsidP="00E650CB">
      <w:pPr>
        <w:rPr>
          <w:rFonts w:ascii="Calibri" w:hAnsi="Calibri" w:cs="Calibri"/>
          <w:szCs w:val="28"/>
        </w:rPr>
      </w:pPr>
      <w:r w:rsidRPr="00F053A5">
        <w:rPr>
          <w:rFonts w:ascii="Calibri" w:hAnsi="Calibri" w:cs="Calibri"/>
          <w:szCs w:val="28"/>
        </w:rPr>
        <w:t xml:space="preserve">Ogni popolo elabora come religione primaria forme di politeismo o </w:t>
      </w:r>
      <w:proofErr w:type="spellStart"/>
      <w:r w:rsidRPr="00F053A5">
        <w:rPr>
          <w:rFonts w:ascii="Calibri" w:hAnsi="Calibri" w:cs="Calibri"/>
          <w:szCs w:val="28"/>
        </w:rPr>
        <w:t>cosmoteismo</w:t>
      </w:r>
      <w:proofErr w:type="spellEnd"/>
      <w:r w:rsidRPr="00F053A5">
        <w:rPr>
          <w:rFonts w:ascii="Calibri" w:hAnsi="Calibri" w:cs="Calibri"/>
          <w:szCs w:val="28"/>
        </w:rPr>
        <w:t>, su tale base</w:t>
      </w:r>
      <w:r>
        <w:rPr>
          <w:rFonts w:ascii="Calibri" w:hAnsi="Calibri" w:cs="Calibri"/>
          <w:szCs w:val="28"/>
        </w:rPr>
        <w:t xml:space="preserve"> primaria</w:t>
      </w:r>
      <w:r w:rsidRPr="00F053A5">
        <w:rPr>
          <w:rFonts w:ascii="Calibri" w:hAnsi="Calibri" w:cs="Calibri"/>
          <w:szCs w:val="28"/>
        </w:rPr>
        <w:t xml:space="preserve"> si formano le religioni </w:t>
      </w:r>
      <w:r>
        <w:rPr>
          <w:rFonts w:ascii="Calibri" w:hAnsi="Calibri" w:cs="Calibri"/>
          <w:szCs w:val="28"/>
        </w:rPr>
        <w:t>secondari</w:t>
      </w:r>
      <w:r w:rsidRPr="00F053A5">
        <w:rPr>
          <w:rFonts w:ascii="Calibri" w:hAnsi="Calibri" w:cs="Calibri"/>
          <w:szCs w:val="28"/>
        </w:rPr>
        <w:t>e che non sono naturali, ma si rifanno a una pretesa rivelazione.</w:t>
      </w:r>
    </w:p>
    <w:p w:rsidR="000A1C8B" w:rsidRPr="00F053A5" w:rsidRDefault="000A1C8B" w:rsidP="00E650CB">
      <w:pPr>
        <w:rPr>
          <w:rFonts w:ascii="Calibri" w:hAnsi="Calibri" w:cs="Calibri"/>
          <w:szCs w:val="28"/>
        </w:rPr>
      </w:pPr>
      <w:r w:rsidRPr="00F053A5">
        <w:rPr>
          <w:rFonts w:ascii="Calibri" w:hAnsi="Calibri" w:cs="Calibri"/>
          <w:szCs w:val="28"/>
        </w:rPr>
        <w:t xml:space="preserve">Tuttavia l’affermazione in Occidente della cristianità non ha eliminato lo sfondo naturale </w:t>
      </w:r>
      <w:proofErr w:type="spellStart"/>
      <w:r w:rsidRPr="00F053A5">
        <w:rPr>
          <w:rFonts w:ascii="Calibri" w:hAnsi="Calibri" w:cs="Calibri"/>
          <w:szCs w:val="28"/>
        </w:rPr>
        <w:t>cosmoteista</w:t>
      </w:r>
      <w:proofErr w:type="spellEnd"/>
      <w:r w:rsidRPr="00F053A5">
        <w:rPr>
          <w:rFonts w:ascii="Calibri" w:hAnsi="Calibri" w:cs="Calibri"/>
          <w:szCs w:val="28"/>
        </w:rPr>
        <w:t xml:space="preserve"> perché ciò non è</w:t>
      </w:r>
      <w:r>
        <w:rPr>
          <w:rFonts w:ascii="Calibri" w:hAnsi="Calibri" w:cs="Calibri"/>
          <w:szCs w:val="28"/>
        </w:rPr>
        <w:t xml:space="preserve"> di fatto</w:t>
      </w:r>
      <w:r w:rsidRPr="00F053A5">
        <w:rPr>
          <w:rFonts w:ascii="Calibri" w:hAnsi="Calibri" w:cs="Calibri"/>
          <w:szCs w:val="28"/>
        </w:rPr>
        <w:t xml:space="preserve"> possibile; quando dunque la cristianità termina e il cristianesimo vive la propria crisi</w:t>
      </w:r>
      <w:r>
        <w:rPr>
          <w:rFonts w:ascii="Calibri" w:hAnsi="Calibri" w:cs="Calibri"/>
          <w:szCs w:val="28"/>
        </w:rPr>
        <w:t>,</w:t>
      </w:r>
      <w:r w:rsidRPr="00F053A5">
        <w:rPr>
          <w:rFonts w:ascii="Calibri" w:hAnsi="Calibri" w:cs="Calibri"/>
          <w:szCs w:val="28"/>
        </w:rPr>
        <w:t xml:space="preserve"> non </w:t>
      </w:r>
      <w:r>
        <w:rPr>
          <w:rFonts w:ascii="Calibri" w:hAnsi="Calibri" w:cs="Calibri"/>
          <w:szCs w:val="28"/>
        </w:rPr>
        <w:t>si finisce per</w:t>
      </w:r>
      <w:r w:rsidRPr="00F053A5">
        <w:rPr>
          <w:rFonts w:ascii="Calibri" w:hAnsi="Calibri" w:cs="Calibri"/>
          <w:szCs w:val="28"/>
        </w:rPr>
        <w:t xml:space="preserve"> cadere in un nichilismo radicale, ma </w:t>
      </w:r>
      <w:r>
        <w:rPr>
          <w:rFonts w:ascii="Calibri" w:hAnsi="Calibri" w:cs="Calibri"/>
          <w:szCs w:val="28"/>
        </w:rPr>
        <w:t xml:space="preserve">per </w:t>
      </w:r>
      <w:r w:rsidRPr="00F053A5">
        <w:rPr>
          <w:rFonts w:ascii="Calibri" w:hAnsi="Calibri" w:cs="Calibri"/>
          <w:szCs w:val="28"/>
        </w:rPr>
        <w:t xml:space="preserve">ridare </w:t>
      </w:r>
      <w:r>
        <w:rPr>
          <w:rFonts w:ascii="Calibri" w:hAnsi="Calibri" w:cs="Calibri"/>
          <w:szCs w:val="28"/>
        </w:rPr>
        <w:t xml:space="preserve">piuttosto </w:t>
      </w:r>
      <w:r w:rsidRPr="00F053A5">
        <w:rPr>
          <w:rFonts w:ascii="Calibri" w:hAnsi="Calibri" w:cs="Calibri"/>
          <w:szCs w:val="28"/>
        </w:rPr>
        <w:t>spazio</w:t>
      </w:r>
      <w:r>
        <w:rPr>
          <w:rFonts w:ascii="Calibri" w:hAnsi="Calibri" w:cs="Calibri"/>
          <w:szCs w:val="28"/>
        </w:rPr>
        <w:t xml:space="preserve"> a un ritorno del</w:t>
      </w:r>
      <w:r w:rsidRPr="00F053A5">
        <w:rPr>
          <w:rFonts w:ascii="Calibri" w:hAnsi="Calibri" w:cs="Calibri"/>
          <w:szCs w:val="28"/>
        </w:rPr>
        <w:t xml:space="preserve"> </w:t>
      </w:r>
      <w:proofErr w:type="spellStart"/>
      <w:r w:rsidRPr="00F053A5">
        <w:rPr>
          <w:rFonts w:ascii="Calibri" w:hAnsi="Calibri" w:cs="Calibri"/>
          <w:szCs w:val="28"/>
        </w:rPr>
        <w:t>cosmoteismo</w:t>
      </w:r>
      <w:proofErr w:type="spellEnd"/>
      <w:r w:rsidRPr="00F053A5">
        <w:rPr>
          <w:rFonts w:ascii="Calibri" w:hAnsi="Calibri" w:cs="Calibri"/>
          <w:szCs w:val="28"/>
        </w:rPr>
        <w:t xml:space="preserve"> pagano, «a forme storiche ben note, più primit</w:t>
      </w:r>
      <w:r>
        <w:rPr>
          <w:rFonts w:ascii="Calibri" w:hAnsi="Calibri" w:cs="Calibri"/>
          <w:szCs w:val="28"/>
        </w:rPr>
        <w:t>i</w:t>
      </w:r>
      <w:r w:rsidRPr="00F053A5">
        <w:rPr>
          <w:rFonts w:ascii="Calibri" w:hAnsi="Calibri" w:cs="Calibri"/>
          <w:szCs w:val="28"/>
        </w:rPr>
        <w:t xml:space="preserve">ve, più rozze. Dietro il crollo della cristianità non c’è il regno del crimine, il nichilismo, il materialismo estremo, ma piuttosto morali stoiche, il paganesimo, spiritualità di tipo asiatico» (p. 63). </w:t>
      </w:r>
    </w:p>
    <w:p w:rsidR="000A1C8B" w:rsidRDefault="000A1C8B" w:rsidP="00E650CB">
      <w:pPr>
        <w:rPr>
          <w:rFonts w:ascii="Calibri" w:hAnsi="Calibri" w:cs="Calibri"/>
          <w:szCs w:val="28"/>
        </w:rPr>
      </w:pPr>
      <w:r w:rsidRPr="00F053A5">
        <w:rPr>
          <w:rFonts w:ascii="Calibri" w:hAnsi="Calibri" w:cs="Calibri"/>
          <w:szCs w:val="28"/>
        </w:rPr>
        <w:t>Ben pochi insomma diventano atei, scelta elitaria, riservata a pochi spiriti forti</w:t>
      </w:r>
      <w:r>
        <w:rPr>
          <w:rFonts w:ascii="Calibri" w:hAnsi="Calibri" w:cs="Calibri"/>
          <w:szCs w:val="28"/>
        </w:rPr>
        <w:t>;</w:t>
      </w:r>
      <w:r w:rsidRPr="00F053A5">
        <w:rPr>
          <w:rFonts w:ascii="Calibri" w:hAnsi="Calibri" w:cs="Calibri"/>
          <w:szCs w:val="28"/>
        </w:rPr>
        <w:t xml:space="preserve"> la maggior parte sposta le sue esigenze di senso verso altri lidi che, secondo l</w:t>
      </w:r>
      <w:r>
        <w:rPr>
          <w:rFonts w:ascii="Calibri" w:hAnsi="Calibri" w:cs="Calibri"/>
          <w:szCs w:val="28"/>
        </w:rPr>
        <w:t>’</w:t>
      </w:r>
      <w:r w:rsidRPr="00F053A5">
        <w:rPr>
          <w:rFonts w:ascii="Calibri" w:hAnsi="Calibri" w:cs="Calibri"/>
          <w:szCs w:val="28"/>
        </w:rPr>
        <w:t>autric</w:t>
      </w:r>
      <w:r>
        <w:rPr>
          <w:rFonts w:ascii="Calibri" w:hAnsi="Calibri" w:cs="Calibri"/>
          <w:szCs w:val="28"/>
        </w:rPr>
        <w:t>e</w:t>
      </w:r>
      <w:r w:rsidRPr="00F053A5">
        <w:rPr>
          <w:rFonts w:ascii="Calibri" w:hAnsi="Calibri" w:cs="Calibri"/>
          <w:szCs w:val="28"/>
        </w:rPr>
        <w:t>, recepiscono contenuti propri delle religioni orientali di marca panteista</w:t>
      </w:r>
      <w:r>
        <w:rPr>
          <w:rFonts w:ascii="Calibri" w:hAnsi="Calibri" w:cs="Calibri"/>
          <w:szCs w:val="28"/>
        </w:rPr>
        <w:t>.</w:t>
      </w:r>
    </w:p>
    <w:p w:rsidR="000A1C8B" w:rsidRPr="00F053A5" w:rsidRDefault="000A1C8B" w:rsidP="00E650CB">
      <w:pPr>
        <w:rPr>
          <w:rFonts w:ascii="Calibri" w:hAnsi="Calibri" w:cs="Calibri"/>
          <w:szCs w:val="28"/>
        </w:rPr>
      </w:pPr>
      <w:r w:rsidRPr="00F053A5">
        <w:rPr>
          <w:rFonts w:ascii="Calibri" w:hAnsi="Calibri" w:cs="Calibri"/>
          <w:szCs w:val="28"/>
        </w:rPr>
        <w:t>«</w:t>
      </w:r>
      <w:r>
        <w:rPr>
          <w:rFonts w:ascii="Calibri" w:hAnsi="Calibri" w:cs="Calibri"/>
          <w:szCs w:val="28"/>
        </w:rPr>
        <w:t>A</w:t>
      </w:r>
      <w:r w:rsidRPr="00F053A5">
        <w:rPr>
          <w:rFonts w:ascii="Calibri" w:hAnsi="Calibri" w:cs="Calibri"/>
          <w:szCs w:val="28"/>
        </w:rPr>
        <w:t xml:space="preserve"> partire dal XX secolo, l’influenza dei pensieri asiatici è decisiva tra gli Occidentali […] le offerte religiose asiatiche, corrispondono alle aspirazioni contemporanee» (p. 65), </w:t>
      </w:r>
      <w:r>
        <w:rPr>
          <w:rFonts w:ascii="Calibri" w:hAnsi="Calibri" w:cs="Calibri"/>
          <w:szCs w:val="28"/>
        </w:rPr>
        <w:t xml:space="preserve">esse </w:t>
      </w:r>
      <w:r w:rsidRPr="00F053A5">
        <w:rPr>
          <w:rFonts w:ascii="Calibri" w:hAnsi="Calibri" w:cs="Calibri"/>
          <w:szCs w:val="28"/>
        </w:rPr>
        <w:t xml:space="preserve">non hanno </w:t>
      </w:r>
      <w:r>
        <w:rPr>
          <w:rFonts w:ascii="Calibri" w:hAnsi="Calibri" w:cs="Calibri"/>
          <w:szCs w:val="28"/>
        </w:rPr>
        <w:t xml:space="preserve">poi </w:t>
      </w:r>
      <w:r w:rsidRPr="00F053A5">
        <w:rPr>
          <w:rFonts w:ascii="Calibri" w:hAnsi="Calibri" w:cs="Calibri"/>
          <w:szCs w:val="28"/>
        </w:rPr>
        <w:t>un legame decisivo con una verità assoluta, sono tolleranti, non dogmatiche, hanno un forte connotato ecologico, mancano di rigidi obblighi morali</w:t>
      </w:r>
      <w:r>
        <w:rPr>
          <w:rFonts w:ascii="Calibri" w:hAnsi="Calibri" w:cs="Calibri"/>
          <w:szCs w:val="28"/>
        </w:rPr>
        <w:t xml:space="preserve"> e in tutto ciò recepiscono istanze postmoderne</w:t>
      </w:r>
      <w:r w:rsidRPr="00F053A5">
        <w:rPr>
          <w:rFonts w:ascii="Calibri" w:hAnsi="Calibri" w:cs="Calibri"/>
          <w:szCs w:val="28"/>
        </w:rPr>
        <w:t>.</w:t>
      </w:r>
    </w:p>
    <w:p w:rsidR="000A1C8B" w:rsidRDefault="000A1C8B" w:rsidP="00E650CB">
      <w:pPr>
        <w:rPr>
          <w:rFonts w:ascii="Calibri" w:hAnsi="Calibri" w:cs="Calibri"/>
          <w:szCs w:val="28"/>
        </w:rPr>
      </w:pPr>
      <w:r w:rsidRPr="00F053A5">
        <w:rPr>
          <w:rFonts w:ascii="Calibri" w:hAnsi="Calibri" w:cs="Calibri"/>
          <w:szCs w:val="28"/>
        </w:rPr>
        <w:t xml:space="preserve">Dall’anima, intesa come centro della riflessione greca e poi della teologia cristiana, si passa ad un’anima compresa </w:t>
      </w:r>
      <w:r>
        <w:rPr>
          <w:rFonts w:ascii="Calibri" w:hAnsi="Calibri" w:cs="Calibri"/>
          <w:szCs w:val="28"/>
        </w:rPr>
        <w:t xml:space="preserve">piuttosto </w:t>
      </w:r>
      <w:r w:rsidRPr="00F053A5">
        <w:rPr>
          <w:rFonts w:ascii="Calibri" w:hAnsi="Calibri" w:cs="Calibri"/>
          <w:szCs w:val="28"/>
        </w:rPr>
        <w:t xml:space="preserve">come principio vitale che innerva ogni realtà vivente, caricandola di valore e dignità: «Questa apologia dello slancio vitale e dell’eterno naturale costituisce un fondamento della filosofia ecologista» (p. 69). </w:t>
      </w:r>
    </w:p>
    <w:p w:rsidR="000A1C8B" w:rsidRPr="00F053A5" w:rsidRDefault="000A1C8B" w:rsidP="00E650CB">
      <w:pPr>
        <w:rPr>
          <w:rFonts w:ascii="Calibri" w:hAnsi="Calibri" w:cs="Calibri"/>
          <w:szCs w:val="28"/>
        </w:rPr>
      </w:pPr>
      <w:r w:rsidRPr="00F053A5">
        <w:rPr>
          <w:rFonts w:ascii="Calibri" w:hAnsi="Calibri" w:cs="Calibri"/>
          <w:szCs w:val="28"/>
        </w:rPr>
        <w:t>Ne viene un sentimento politeista e panteista assai frequentato.</w:t>
      </w:r>
    </w:p>
    <w:p w:rsidR="000A1C8B" w:rsidRPr="00F053A5" w:rsidRDefault="000A1C8B" w:rsidP="00E650CB">
      <w:pPr>
        <w:rPr>
          <w:rFonts w:ascii="Calibri" w:hAnsi="Calibri" w:cs="Calibri"/>
          <w:szCs w:val="28"/>
        </w:rPr>
      </w:pPr>
      <w:r w:rsidRPr="00F053A5">
        <w:rPr>
          <w:rFonts w:ascii="Calibri" w:hAnsi="Calibri" w:cs="Calibri"/>
          <w:szCs w:val="28"/>
        </w:rPr>
        <w:lastRenderedPageBreak/>
        <w:t>Il sottointeso è che tutto si gioca su questa vita e che dunque essa va difesa e pro-mossa</w:t>
      </w:r>
      <w:r>
        <w:rPr>
          <w:rFonts w:ascii="Calibri" w:hAnsi="Calibri" w:cs="Calibri"/>
          <w:szCs w:val="28"/>
        </w:rPr>
        <w:t>;</w:t>
      </w:r>
      <w:r w:rsidRPr="00F053A5">
        <w:rPr>
          <w:rFonts w:ascii="Calibri" w:hAnsi="Calibri" w:cs="Calibri"/>
          <w:szCs w:val="28"/>
        </w:rPr>
        <w:t xml:space="preserve"> al di sopra di essa, contro ogni forma di dualismo naturale/soprannaturale, non vi è nulla: «</w:t>
      </w:r>
      <w:r>
        <w:rPr>
          <w:rFonts w:ascii="Calibri" w:hAnsi="Calibri" w:cs="Calibri"/>
          <w:szCs w:val="28"/>
        </w:rPr>
        <w:t>A</w:t>
      </w:r>
      <w:r w:rsidRPr="00F053A5">
        <w:rPr>
          <w:rFonts w:ascii="Calibri" w:hAnsi="Calibri" w:cs="Calibri"/>
          <w:szCs w:val="28"/>
        </w:rPr>
        <w:t xml:space="preserve"> cavallo tra il XX e il XXI secolo, abbiamo cambiato paradigma facendo una nuova scelta di comprensione del mondo» (Ivi), ecco dunque l’inversione ontologica.   </w:t>
      </w:r>
    </w:p>
    <w:p w:rsidR="000A1C8B" w:rsidRPr="00F053A5" w:rsidRDefault="000A1C8B" w:rsidP="00E650CB">
      <w:pPr>
        <w:rPr>
          <w:rFonts w:ascii="Calibri" w:hAnsi="Calibri" w:cs="Calibri"/>
          <w:szCs w:val="28"/>
        </w:rPr>
      </w:pPr>
      <w:r w:rsidRPr="00F053A5">
        <w:rPr>
          <w:rFonts w:ascii="Calibri" w:hAnsi="Calibri" w:cs="Calibri"/>
          <w:szCs w:val="28"/>
        </w:rPr>
        <w:t>L’uomo non gode qui di alcun privilegio rispetto alle altre forme vivent</w:t>
      </w:r>
      <w:r>
        <w:rPr>
          <w:rFonts w:ascii="Calibri" w:hAnsi="Calibri" w:cs="Calibri"/>
          <w:szCs w:val="28"/>
        </w:rPr>
        <w:t>i</w:t>
      </w:r>
      <w:r w:rsidRPr="00F053A5">
        <w:rPr>
          <w:rFonts w:ascii="Calibri" w:hAnsi="Calibri" w:cs="Calibri"/>
          <w:szCs w:val="28"/>
        </w:rPr>
        <w:t xml:space="preserve"> e l’ecologia è diventata la religione del postmoderno che ha preso il posto del cristianesimo. Essa oggi è diventata una liturgia, un catechismo, una dogmatica, una morale, il divino da abbracciare e amare (si abbracciano gli alberi!). </w:t>
      </w:r>
    </w:p>
    <w:p w:rsidR="000A1C8B" w:rsidRPr="00F053A5" w:rsidRDefault="000A1C8B" w:rsidP="00E650CB">
      <w:pPr>
        <w:rPr>
          <w:rFonts w:ascii="Calibri" w:hAnsi="Calibri" w:cs="Calibri"/>
          <w:szCs w:val="28"/>
        </w:rPr>
      </w:pPr>
      <w:r w:rsidRPr="00F053A5">
        <w:rPr>
          <w:rFonts w:ascii="Calibri" w:hAnsi="Calibri" w:cs="Calibri"/>
          <w:szCs w:val="28"/>
        </w:rPr>
        <w:t>Il tutto a conferma della tesi dell’autrice per cui «quando la cristianità svanisce, e con essa la trascendenza, è inevitabile che il sacro riappaia in una forma o nell’altra» (p. 73)</w:t>
      </w:r>
      <w:r>
        <w:rPr>
          <w:rFonts w:ascii="Calibri" w:hAnsi="Calibri" w:cs="Calibri"/>
          <w:szCs w:val="28"/>
        </w:rPr>
        <w:t>, ed esso riappare, appunto, così.</w:t>
      </w:r>
    </w:p>
    <w:p w:rsidR="000A1C8B" w:rsidRPr="00F053A5" w:rsidRDefault="000A1C8B" w:rsidP="00E650CB">
      <w:pPr>
        <w:rPr>
          <w:rFonts w:ascii="Calibri" w:hAnsi="Calibri" w:cs="Calibri"/>
          <w:szCs w:val="28"/>
        </w:rPr>
      </w:pPr>
    </w:p>
    <w:p w:rsidR="000A1C8B" w:rsidRPr="00ED4065" w:rsidRDefault="000A1C8B" w:rsidP="00E650CB">
      <w:pPr>
        <w:rPr>
          <w:rFonts w:ascii="Calibri" w:hAnsi="Calibri" w:cs="Calibri"/>
          <w:b/>
          <w:bCs/>
          <w:szCs w:val="28"/>
        </w:rPr>
      </w:pPr>
      <w:r w:rsidRPr="00ED4065">
        <w:rPr>
          <w:rFonts w:ascii="Calibri" w:hAnsi="Calibri" w:cs="Calibri"/>
          <w:b/>
          <w:bCs/>
          <w:szCs w:val="28"/>
        </w:rPr>
        <w:t>4. Verso la saggezza e la morale dello stato</w:t>
      </w:r>
    </w:p>
    <w:p w:rsidR="000A1C8B" w:rsidRPr="00F053A5" w:rsidRDefault="000A1C8B" w:rsidP="00E650CB">
      <w:pPr>
        <w:rPr>
          <w:rFonts w:ascii="Calibri" w:hAnsi="Calibri" w:cs="Calibri"/>
          <w:szCs w:val="28"/>
        </w:rPr>
      </w:pPr>
      <w:r w:rsidRPr="00F053A5">
        <w:rPr>
          <w:rFonts w:ascii="Calibri" w:hAnsi="Calibri" w:cs="Calibri"/>
          <w:szCs w:val="28"/>
        </w:rPr>
        <w:t>Ma come i</w:t>
      </w:r>
      <w:r>
        <w:rPr>
          <w:rFonts w:ascii="Calibri" w:hAnsi="Calibri" w:cs="Calibri"/>
          <w:szCs w:val="28"/>
        </w:rPr>
        <w:t>l</w:t>
      </w:r>
      <w:r w:rsidRPr="00F053A5">
        <w:rPr>
          <w:rFonts w:ascii="Calibri" w:hAnsi="Calibri" w:cs="Calibri"/>
          <w:szCs w:val="28"/>
        </w:rPr>
        <w:t xml:space="preserve"> liberalismo si fonda su principi che non sono suoi propri, ma sono ricavati (è la celebre tesi </w:t>
      </w:r>
      <w:proofErr w:type="spellStart"/>
      <w:r w:rsidRPr="00F053A5">
        <w:rPr>
          <w:rFonts w:ascii="Calibri" w:hAnsi="Calibri" w:cs="Calibri"/>
          <w:szCs w:val="28"/>
        </w:rPr>
        <w:t>Böckenförde</w:t>
      </w:r>
      <w:proofErr w:type="spellEnd"/>
      <w:r w:rsidRPr="00F053A5">
        <w:rPr>
          <w:rFonts w:ascii="Calibri" w:hAnsi="Calibri" w:cs="Calibri"/>
          <w:szCs w:val="28"/>
        </w:rPr>
        <w:t xml:space="preserve">), così ogni epoca prende in prestito qualcosa delle precedenti: è quello che la </w:t>
      </w:r>
      <w:proofErr w:type="spellStart"/>
      <w:r w:rsidRPr="00F053A5">
        <w:rPr>
          <w:rFonts w:ascii="Calibri" w:hAnsi="Calibri" w:cs="Calibri"/>
          <w:szCs w:val="28"/>
        </w:rPr>
        <w:t>Delsol</w:t>
      </w:r>
      <w:proofErr w:type="spellEnd"/>
      <w:r w:rsidRPr="00F053A5">
        <w:rPr>
          <w:rFonts w:ascii="Calibri" w:hAnsi="Calibri" w:cs="Calibri"/>
          <w:szCs w:val="28"/>
        </w:rPr>
        <w:t xml:space="preserve"> chiama parassitismo.</w:t>
      </w:r>
    </w:p>
    <w:p w:rsidR="000A1C8B" w:rsidRDefault="000A1C8B" w:rsidP="00E650CB">
      <w:pPr>
        <w:rPr>
          <w:rFonts w:ascii="Calibri" w:hAnsi="Calibri" w:cs="Calibri"/>
          <w:szCs w:val="28"/>
        </w:rPr>
      </w:pPr>
      <w:r w:rsidRPr="00F053A5">
        <w:rPr>
          <w:rFonts w:ascii="Calibri" w:hAnsi="Calibri" w:cs="Calibri"/>
          <w:szCs w:val="28"/>
        </w:rPr>
        <w:t xml:space="preserve">Anche la cristianità lo fece con il paganesimo, ad esempio cristianizzando i templi pagani, ora ciò è proprio della modernità che «giunge ad abitare la moralità e l’antropologia di origine cristiana per impiegarle diversamente» (p. 82) secondo i paradigmi, certo aggiornati, che precedevano il IV secolo. </w:t>
      </w:r>
    </w:p>
    <w:p w:rsidR="000A1C8B" w:rsidRPr="00F053A5" w:rsidRDefault="000A1C8B" w:rsidP="00E650CB">
      <w:pPr>
        <w:rPr>
          <w:rFonts w:ascii="Calibri" w:hAnsi="Calibri" w:cs="Calibri"/>
          <w:szCs w:val="28"/>
        </w:rPr>
      </w:pPr>
      <w:r w:rsidRPr="00F053A5">
        <w:rPr>
          <w:rFonts w:ascii="Calibri" w:hAnsi="Calibri" w:cs="Calibri"/>
          <w:szCs w:val="28"/>
        </w:rPr>
        <w:t xml:space="preserve">A farne le spese è stato il concetto di verità tornato ad essere, </w:t>
      </w:r>
      <w:proofErr w:type="spellStart"/>
      <w:r w:rsidRPr="00F053A5">
        <w:rPr>
          <w:rFonts w:ascii="Calibri" w:hAnsi="Calibri" w:cs="Calibri"/>
          <w:szCs w:val="28"/>
        </w:rPr>
        <w:t>heideg</w:t>
      </w:r>
      <w:r>
        <w:rPr>
          <w:rFonts w:ascii="Calibri" w:hAnsi="Calibri" w:cs="Calibri"/>
          <w:szCs w:val="28"/>
        </w:rPr>
        <w:t>g</w:t>
      </w:r>
      <w:r w:rsidRPr="00F053A5">
        <w:rPr>
          <w:rFonts w:ascii="Calibri" w:hAnsi="Calibri" w:cs="Calibri"/>
          <w:szCs w:val="28"/>
        </w:rPr>
        <w:t>erianamente</w:t>
      </w:r>
      <w:proofErr w:type="spellEnd"/>
      <w:r w:rsidRPr="00F053A5">
        <w:rPr>
          <w:rFonts w:ascii="Calibri" w:hAnsi="Calibri" w:cs="Calibri"/>
          <w:szCs w:val="28"/>
        </w:rPr>
        <w:t>, legato alla storia dell’essere perdendo così la sua dimensione assolutistica: «l’essere è avvenimento e divenire, e non definizione oggettiva» (p. 85). Semmai la verità ha un valore asintotic</w:t>
      </w:r>
      <w:r>
        <w:rPr>
          <w:rFonts w:ascii="Calibri" w:hAnsi="Calibri" w:cs="Calibri"/>
          <w:szCs w:val="28"/>
        </w:rPr>
        <w:t>o</w:t>
      </w:r>
      <w:r w:rsidRPr="00F053A5">
        <w:rPr>
          <w:rFonts w:ascii="Calibri" w:hAnsi="Calibri" w:cs="Calibri"/>
          <w:szCs w:val="28"/>
        </w:rPr>
        <w:t xml:space="preserve"> e regolativo, ma non fattuale, è un orizzonte, una terra promessa, «ogni approccio al vero è un soggiorno, mai una dimora» (p. 86).</w:t>
      </w:r>
    </w:p>
    <w:p w:rsidR="000A1C8B" w:rsidRPr="00F053A5" w:rsidRDefault="000A1C8B" w:rsidP="00E650CB">
      <w:pPr>
        <w:rPr>
          <w:rFonts w:ascii="Calibri" w:hAnsi="Calibri" w:cs="Calibri"/>
          <w:szCs w:val="28"/>
        </w:rPr>
      </w:pPr>
      <w:r w:rsidRPr="00F053A5">
        <w:rPr>
          <w:rFonts w:ascii="Calibri" w:hAnsi="Calibri" w:cs="Calibri"/>
          <w:szCs w:val="28"/>
        </w:rPr>
        <w:t>Se dunque storicamente si può anche ammettere una fase nichilista a seguito della fine della cristianità, essa è stata solo transitoria perché ben presto si sono affermate, trovando il loro spazio, le posizioni pagane mai del tutto sopite.</w:t>
      </w:r>
    </w:p>
    <w:p w:rsidR="000A1C8B" w:rsidRPr="00F053A5" w:rsidRDefault="000A1C8B" w:rsidP="00E650CB">
      <w:pPr>
        <w:rPr>
          <w:rFonts w:ascii="Calibri" w:hAnsi="Calibri" w:cs="Calibri"/>
          <w:szCs w:val="28"/>
        </w:rPr>
      </w:pPr>
      <w:r w:rsidRPr="00F053A5">
        <w:rPr>
          <w:rFonts w:ascii="Calibri" w:hAnsi="Calibri" w:cs="Calibri"/>
          <w:szCs w:val="28"/>
        </w:rPr>
        <w:t xml:space="preserve">Il culto dell’umanità, di una eterna bellezza, del </w:t>
      </w:r>
      <w:proofErr w:type="spellStart"/>
      <w:r w:rsidRPr="00F053A5">
        <w:rPr>
          <w:rFonts w:ascii="Calibri" w:hAnsi="Calibri" w:cs="Calibri"/>
          <w:szCs w:val="28"/>
        </w:rPr>
        <w:t>postumano</w:t>
      </w:r>
      <w:proofErr w:type="spellEnd"/>
      <w:r w:rsidRPr="00F053A5">
        <w:rPr>
          <w:rFonts w:ascii="Calibri" w:hAnsi="Calibri" w:cs="Calibri"/>
          <w:szCs w:val="28"/>
        </w:rPr>
        <w:t xml:space="preserve"> e transumano che cerca nella scienza quella eternità un tempo monopolio delle religioni, ne è l’espressione, così «le virtù evangeliche sono state riprese e riciclate per diventare una sorta di morale comune che si può chiamare umanitarismo» (p. 94).</w:t>
      </w:r>
    </w:p>
    <w:p w:rsidR="000A1C8B" w:rsidRPr="00F053A5" w:rsidRDefault="000A1C8B" w:rsidP="00E650CB">
      <w:pPr>
        <w:rPr>
          <w:rFonts w:ascii="Calibri" w:hAnsi="Calibri" w:cs="Calibri"/>
          <w:szCs w:val="28"/>
        </w:rPr>
      </w:pPr>
      <w:proofErr w:type="spellStart"/>
      <w:r w:rsidRPr="00F053A5">
        <w:rPr>
          <w:rFonts w:ascii="Calibri" w:hAnsi="Calibri" w:cs="Calibri"/>
          <w:szCs w:val="28"/>
        </w:rPr>
        <w:t>Delsol</w:t>
      </w:r>
      <w:proofErr w:type="spellEnd"/>
      <w:r w:rsidRPr="00F053A5">
        <w:rPr>
          <w:rFonts w:ascii="Calibri" w:hAnsi="Calibri" w:cs="Calibri"/>
          <w:szCs w:val="28"/>
        </w:rPr>
        <w:t xml:space="preserve"> cita</w:t>
      </w:r>
      <w:r>
        <w:rPr>
          <w:rFonts w:ascii="Calibri" w:hAnsi="Calibri" w:cs="Calibri"/>
          <w:szCs w:val="28"/>
        </w:rPr>
        <w:t>,</w:t>
      </w:r>
      <w:r w:rsidRPr="00F053A5">
        <w:rPr>
          <w:rFonts w:ascii="Calibri" w:hAnsi="Calibri" w:cs="Calibri"/>
          <w:szCs w:val="28"/>
        </w:rPr>
        <w:t xml:space="preserve"> quale esempio</w:t>
      </w:r>
      <w:r>
        <w:rPr>
          <w:rFonts w:ascii="Calibri" w:hAnsi="Calibri" w:cs="Calibri"/>
          <w:szCs w:val="28"/>
        </w:rPr>
        <w:t xml:space="preserve"> di ciò,</w:t>
      </w:r>
      <w:r w:rsidRPr="00F053A5">
        <w:rPr>
          <w:rFonts w:ascii="Calibri" w:hAnsi="Calibri" w:cs="Calibri"/>
          <w:szCs w:val="28"/>
        </w:rPr>
        <w:t xml:space="preserve"> </w:t>
      </w:r>
      <w:r>
        <w:rPr>
          <w:rFonts w:ascii="Calibri" w:hAnsi="Calibri" w:cs="Calibri"/>
          <w:szCs w:val="28"/>
        </w:rPr>
        <w:t xml:space="preserve">Gianni </w:t>
      </w:r>
      <w:r w:rsidRPr="00F053A5">
        <w:rPr>
          <w:rFonts w:ascii="Calibri" w:hAnsi="Calibri" w:cs="Calibri"/>
          <w:szCs w:val="28"/>
        </w:rPr>
        <w:t xml:space="preserve">Vattimo e il suo percorso postmoderno dalla verità alla carità.   </w:t>
      </w:r>
    </w:p>
    <w:p w:rsidR="000A1C8B" w:rsidRPr="00F053A5" w:rsidRDefault="000A1C8B" w:rsidP="00E650CB">
      <w:pPr>
        <w:rPr>
          <w:rFonts w:ascii="Calibri" w:hAnsi="Calibri" w:cs="Calibri"/>
          <w:szCs w:val="28"/>
        </w:rPr>
      </w:pPr>
      <w:r w:rsidRPr="00F053A5">
        <w:rPr>
          <w:rFonts w:ascii="Calibri" w:hAnsi="Calibri" w:cs="Calibri"/>
          <w:szCs w:val="28"/>
        </w:rPr>
        <w:t>La trad</w:t>
      </w:r>
      <w:r>
        <w:rPr>
          <w:rFonts w:ascii="Calibri" w:hAnsi="Calibri" w:cs="Calibri"/>
          <w:szCs w:val="28"/>
        </w:rPr>
        <w:t>u</w:t>
      </w:r>
      <w:r w:rsidRPr="00F053A5">
        <w:rPr>
          <w:rFonts w:ascii="Calibri" w:hAnsi="Calibri" w:cs="Calibri"/>
          <w:szCs w:val="28"/>
        </w:rPr>
        <w:t>zione politica di tutto ciò si manifesta come una morale promossa dalle leggi dello stato e culturalmente applicata a ogni livello: talk show, cinema, scuole, ecc.: «i governanti europei rappresentano a questo riguardo il tabernacolo del clericato. Insomma siano tornati a una situazione tipica del paganesimo, abbiamo una morale di Stato» (p. 98).</w:t>
      </w:r>
    </w:p>
    <w:p w:rsidR="000A1C8B" w:rsidRPr="00F053A5" w:rsidRDefault="000A1C8B" w:rsidP="00E650CB">
      <w:pPr>
        <w:rPr>
          <w:rFonts w:ascii="Calibri" w:hAnsi="Calibri" w:cs="Calibri"/>
          <w:szCs w:val="28"/>
        </w:rPr>
      </w:pPr>
    </w:p>
    <w:p w:rsidR="0018541B" w:rsidRDefault="0018541B" w:rsidP="00E650CB">
      <w:pPr>
        <w:rPr>
          <w:rFonts w:ascii="Calibri" w:hAnsi="Calibri" w:cs="Calibri"/>
          <w:b/>
          <w:bCs/>
          <w:szCs w:val="28"/>
        </w:rPr>
      </w:pPr>
    </w:p>
    <w:p w:rsidR="0018541B" w:rsidRDefault="0018541B" w:rsidP="00E650CB">
      <w:pPr>
        <w:rPr>
          <w:rFonts w:ascii="Calibri" w:hAnsi="Calibri" w:cs="Calibri"/>
          <w:b/>
          <w:bCs/>
          <w:szCs w:val="28"/>
        </w:rPr>
      </w:pPr>
    </w:p>
    <w:p w:rsidR="000A1C8B" w:rsidRPr="00ED4065" w:rsidRDefault="000A1C8B" w:rsidP="00E650CB">
      <w:pPr>
        <w:rPr>
          <w:rFonts w:ascii="Calibri" w:hAnsi="Calibri" w:cs="Calibri"/>
          <w:b/>
          <w:bCs/>
          <w:szCs w:val="28"/>
        </w:rPr>
      </w:pPr>
      <w:r w:rsidRPr="00ED4065">
        <w:rPr>
          <w:rFonts w:ascii="Calibri" w:hAnsi="Calibri" w:cs="Calibri"/>
          <w:b/>
          <w:bCs/>
          <w:szCs w:val="28"/>
        </w:rPr>
        <w:lastRenderedPageBreak/>
        <w:t xml:space="preserve">5. Cristianesimo senza cristianità </w:t>
      </w:r>
    </w:p>
    <w:p w:rsidR="000A1C8B" w:rsidRDefault="000A1C8B" w:rsidP="00E650CB">
      <w:pPr>
        <w:rPr>
          <w:rFonts w:ascii="Calibri" w:hAnsi="Calibri" w:cs="Calibri"/>
          <w:szCs w:val="28"/>
        </w:rPr>
      </w:pPr>
      <w:r w:rsidRPr="00F053A5">
        <w:rPr>
          <w:rFonts w:ascii="Calibri" w:hAnsi="Calibri" w:cs="Calibri"/>
          <w:szCs w:val="28"/>
        </w:rPr>
        <w:t xml:space="preserve">Di fronte a tutto ciò oggi la Chiesa vive una condizione di rassegnazione e di rinuncia, addirittura «si vergogna della cristianità come potere e come costrizione, e aspira a altre forme di esistenza» (p. 104). </w:t>
      </w:r>
    </w:p>
    <w:p w:rsidR="000A1C8B" w:rsidRPr="00F053A5" w:rsidRDefault="000A1C8B" w:rsidP="00E650CB">
      <w:pPr>
        <w:rPr>
          <w:rFonts w:ascii="Calibri" w:hAnsi="Calibri" w:cs="Calibri"/>
          <w:szCs w:val="28"/>
        </w:rPr>
      </w:pPr>
      <w:r w:rsidRPr="00F053A5">
        <w:rPr>
          <w:rFonts w:ascii="Calibri" w:hAnsi="Calibri" w:cs="Calibri"/>
          <w:szCs w:val="28"/>
        </w:rPr>
        <w:t>Per sopravvivere cerca compromessi con i vincitori, accontentandoli per non perdere troppo terreno. Ad esempio si associa volentieri al tema ecologico; addirittura «alcune correnti cristiane trasformano impercettibilmente la verità in narrazioni, o cancellano la trascendenza per attenersi all’etica» (p. 106).</w:t>
      </w:r>
    </w:p>
    <w:p w:rsidR="000A1C8B" w:rsidRPr="00F053A5" w:rsidRDefault="000A1C8B" w:rsidP="00E650CB">
      <w:pPr>
        <w:rPr>
          <w:rFonts w:ascii="Calibri" w:hAnsi="Calibri" w:cs="Calibri"/>
          <w:szCs w:val="28"/>
        </w:rPr>
      </w:pPr>
      <w:r w:rsidRPr="00F053A5">
        <w:rPr>
          <w:rFonts w:ascii="Calibri" w:hAnsi="Calibri" w:cs="Calibri"/>
          <w:szCs w:val="28"/>
        </w:rPr>
        <w:t>Il dialogo resta certamente un valore, ma non si attua come tale se l’effetto è un dissolvimento nelle tesi dell’avversario, al fine magari di essere tollerati.</w:t>
      </w:r>
    </w:p>
    <w:p w:rsidR="000A1C8B" w:rsidRPr="00F053A5" w:rsidRDefault="000A1C8B" w:rsidP="00E650CB">
      <w:pPr>
        <w:rPr>
          <w:rFonts w:ascii="Calibri" w:hAnsi="Calibri" w:cs="Calibri"/>
          <w:szCs w:val="28"/>
        </w:rPr>
      </w:pPr>
      <w:r w:rsidRPr="00F053A5">
        <w:rPr>
          <w:rFonts w:ascii="Calibri" w:hAnsi="Calibri" w:cs="Calibri"/>
          <w:szCs w:val="28"/>
        </w:rPr>
        <w:t>In tale situazione i cristiani, soldati di Cristo, sono diventati soldati di Waterloo, sconfitti e disperatamente alla ricerca di vivere o sopravvivere.</w:t>
      </w:r>
    </w:p>
    <w:p w:rsidR="000A1C8B" w:rsidRPr="00F053A5" w:rsidRDefault="000A1C8B" w:rsidP="00E650CB">
      <w:pPr>
        <w:rPr>
          <w:rFonts w:ascii="Calibri" w:hAnsi="Calibri" w:cs="Calibri"/>
          <w:szCs w:val="28"/>
        </w:rPr>
      </w:pPr>
      <w:r w:rsidRPr="00F053A5">
        <w:rPr>
          <w:rFonts w:ascii="Calibri" w:hAnsi="Calibri" w:cs="Calibri"/>
          <w:szCs w:val="28"/>
        </w:rPr>
        <w:t>Ma non può essere questa la soluzione perciò, alla fine della cristianità sarà necessario per la Chiesa ricomprendere la propria missione che oggi prevede un «futuro come un piccolo gregge che non ha altra ambizione se non quella di essere silenziosamente il sale della terra» (p. 111).</w:t>
      </w:r>
    </w:p>
    <w:p w:rsidR="000A1C8B" w:rsidRPr="00F053A5" w:rsidRDefault="000A1C8B" w:rsidP="00E650CB">
      <w:pPr>
        <w:rPr>
          <w:rFonts w:ascii="Calibri" w:hAnsi="Calibri" w:cs="Calibri"/>
          <w:szCs w:val="28"/>
        </w:rPr>
      </w:pPr>
      <w:r w:rsidRPr="00F053A5">
        <w:rPr>
          <w:rFonts w:ascii="Calibri" w:hAnsi="Calibri" w:cs="Calibri"/>
          <w:szCs w:val="28"/>
        </w:rPr>
        <w:t>Il saggio termina con una domanda intrigante, l’autrice si chiede come considerare la fine della cristianità: una sciagura o una opportunità? È la questione sempre di-battuta del rapporto tra vangelo e civiltà, del loro legame che non è sempre risulta-to felice nel passato e la storia deve insegnare.</w:t>
      </w:r>
    </w:p>
    <w:p w:rsidR="000A1C8B" w:rsidRDefault="000A1C8B" w:rsidP="00E650CB">
      <w:pPr>
        <w:rPr>
          <w:rFonts w:ascii="Calibri" w:hAnsi="Calibri" w:cs="Calibri"/>
          <w:szCs w:val="28"/>
        </w:rPr>
      </w:pPr>
      <w:r w:rsidRPr="00F053A5">
        <w:rPr>
          <w:rFonts w:ascii="Calibri" w:hAnsi="Calibri" w:cs="Calibri"/>
          <w:szCs w:val="28"/>
        </w:rPr>
        <w:t xml:space="preserve">Siamo anche invitati a considerare che la modernità è contro la cristianità, ma non contro il cristianesimo, essa «rifiuta solo il potere della religione e non la religione in </w:t>
      </w:r>
      <w:proofErr w:type="gramStart"/>
      <w:r w:rsidRPr="00F053A5">
        <w:rPr>
          <w:rFonts w:ascii="Calibri" w:hAnsi="Calibri" w:cs="Calibri"/>
          <w:szCs w:val="28"/>
        </w:rPr>
        <w:t>se</w:t>
      </w:r>
      <w:proofErr w:type="gramEnd"/>
      <w:r w:rsidRPr="00F053A5">
        <w:rPr>
          <w:rFonts w:ascii="Calibri" w:hAnsi="Calibri" w:cs="Calibri"/>
          <w:szCs w:val="28"/>
        </w:rPr>
        <w:t xml:space="preserve"> stessa»</w:t>
      </w:r>
      <w:r>
        <w:rPr>
          <w:rFonts w:ascii="Calibri" w:hAnsi="Calibri" w:cs="Calibri"/>
          <w:szCs w:val="28"/>
        </w:rPr>
        <w:t>.</w:t>
      </w:r>
      <w:r w:rsidRPr="00F053A5">
        <w:rPr>
          <w:rFonts w:ascii="Calibri" w:hAnsi="Calibri" w:cs="Calibri"/>
          <w:szCs w:val="28"/>
        </w:rPr>
        <w:t xml:space="preserve"> </w:t>
      </w:r>
      <w:r>
        <w:rPr>
          <w:rFonts w:ascii="Calibri" w:hAnsi="Calibri" w:cs="Calibri"/>
          <w:szCs w:val="28"/>
        </w:rPr>
        <w:t>Tuttavia è proprio possibile separare cristianità e cristianesimo?</w:t>
      </w:r>
    </w:p>
    <w:p w:rsidR="000A1C8B" w:rsidRPr="00F053A5" w:rsidRDefault="000A1C8B" w:rsidP="00E650CB">
      <w:pPr>
        <w:rPr>
          <w:rFonts w:ascii="Calibri" w:hAnsi="Calibri" w:cs="Calibri"/>
          <w:szCs w:val="28"/>
        </w:rPr>
      </w:pPr>
      <w:r>
        <w:rPr>
          <w:rFonts w:ascii="Calibri" w:hAnsi="Calibri" w:cs="Calibri"/>
          <w:szCs w:val="28"/>
        </w:rPr>
        <w:t>S</w:t>
      </w:r>
      <w:r w:rsidRPr="00F053A5">
        <w:rPr>
          <w:rFonts w:ascii="Calibri" w:hAnsi="Calibri" w:cs="Calibri"/>
          <w:szCs w:val="28"/>
        </w:rPr>
        <w:t xml:space="preserve">econdo la </w:t>
      </w:r>
      <w:proofErr w:type="spellStart"/>
      <w:r w:rsidRPr="00F053A5">
        <w:rPr>
          <w:rFonts w:ascii="Calibri" w:hAnsi="Calibri" w:cs="Calibri"/>
          <w:szCs w:val="28"/>
        </w:rPr>
        <w:t>Delsol</w:t>
      </w:r>
      <w:proofErr w:type="spellEnd"/>
      <w:r w:rsidRPr="00F053A5">
        <w:rPr>
          <w:rFonts w:ascii="Calibri" w:hAnsi="Calibri" w:cs="Calibri"/>
          <w:szCs w:val="28"/>
        </w:rPr>
        <w:t xml:space="preserve"> ci sono resistenze in tutto ciò, soprattutto da parte del clero che fatica «ad accettare la perdita del potere, soprattutto se si guarda da dove veniamo […] il clero si comporta come se fossimo ancora in piena cristianità» (p. 115).</w:t>
      </w:r>
    </w:p>
    <w:p w:rsidR="000A1C8B" w:rsidRPr="00F053A5" w:rsidRDefault="000A1C8B" w:rsidP="00E650CB">
      <w:pPr>
        <w:rPr>
          <w:rFonts w:ascii="Calibri" w:hAnsi="Calibri" w:cs="Calibri"/>
          <w:szCs w:val="28"/>
        </w:rPr>
      </w:pPr>
      <w:r w:rsidRPr="00F053A5">
        <w:rPr>
          <w:rFonts w:ascii="Calibri" w:hAnsi="Calibri" w:cs="Calibri"/>
          <w:szCs w:val="28"/>
        </w:rPr>
        <w:t>La soluzione di una chiusura di fronte alla secolarizzazione e al postmoderno, propria di una frangia conservatrice del cattolicesimo, e di un rifugiarsi dogmatico attorno a principi e fondamenti, resta una tentazione sempre presente, anche perché «una cultura che si sente minacciata irreggimenta le proprie truppe come un paese in guerra» (p. 117), ma questa via ideologizza</w:t>
      </w:r>
      <w:r>
        <w:rPr>
          <w:rFonts w:ascii="Calibri" w:hAnsi="Calibri" w:cs="Calibri"/>
          <w:szCs w:val="28"/>
        </w:rPr>
        <w:t>ta</w:t>
      </w:r>
      <w:r w:rsidRPr="00F053A5">
        <w:rPr>
          <w:rFonts w:ascii="Calibri" w:hAnsi="Calibri" w:cs="Calibri"/>
          <w:szCs w:val="28"/>
        </w:rPr>
        <w:t xml:space="preserve"> non porta da nessuna parte.</w:t>
      </w:r>
    </w:p>
    <w:p w:rsidR="000A1C8B" w:rsidRPr="00F053A5" w:rsidRDefault="000A1C8B" w:rsidP="00E650CB">
      <w:pPr>
        <w:rPr>
          <w:rFonts w:ascii="Calibri" w:hAnsi="Calibri" w:cs="Calibri"/>
          <w:szCs w:val="28"/>
        </w:rPr>
      </w:pPr>
      <w:r w:rsidRPr="00F053A5">
        <w:rPr>
          <w:rFonts w:ascii="Calibri" w:hAnsi="Calibri" w:cs="Calibri"/>
          <w:szCs w:val="28"/>
        </w:rPr>
        <w:t xml:space="preserve">Il breve accenno finale del saggio invita </w:t>
      </w:r>
      <w:r>
        <w:rPr>
          <w:rFonts w:ascii="Calibri" w:hAnsi="Calibri" w:cs="Calibri"/>
          <w:szCs w:val="28"/>
        </w:rPr>
        <w:t xml:space="preserve">così </w:t>
      </w:r>
      <w:r w:rsidRPr="00F053A5">
        <w:rPr>
          <w:rFonts w:ascii="Calibri" w:hAnsi="Calibri" w:cs="Calibri"/>
          <w:szCs w:val="28"/>
        </w:rPr>
        <w:t xml:space="preserve">la chiesa alla testimonianza, «un cristianesimo sul modello dei monaci di </w:t>
      </w:r>
      <w:proofErr w:type="spellStart"/>
      <w:r w:rsidRPr="00F053A5">
        <w:rPr>
          <w:rFonts w:ascii="Calibri" w:hAnsi="Calibri" w:cs="Calibri"/>
          <w:szCs w:val="28"/>
        </w:rPr>
        <w:t>Tibhirine</w:t>
      </w:r>
      <w:proofErr w:type="spellEnd"/>
      <w:r w:rsidRPr="00F053A5">
        <w:rPr>
          <w:rFonts w:ascii="Calibri" w:hAnsi="Calibri" w:cs="Calibri"/>
          <w:szCs w:val="28"/>
        </w:rPr>
        <w:t xml:space="preserve">» (p. 119), testimoni silenziosi «agenti segreti di Dio» (Ivi). In tal senso, conclude il </w:t>
      </w:r>
      <w:r>
        <w:rPr>
          <w:rFonts w:ascii="Calibri" w:hAnsi="Calibri" w:cs="Calibri"/>
          <w:szCs w:val="28"/>
        </w:rPr>
        <w:t>testo</w:t>
      </w:r>
      <w:r w:rsidRPr="00F053A5">
        <w:rPr>
          <w:rFonts w:ascii="Calibri" w:hAnsi="Calibri" w:cs="Calibri"/>
          <w:szCs w:val="28"/>
        </w:rPr>
        <w:t xml:space="preserve">, è questa la missione alla quale il Signore ci chiama </w:t>
      </w:r>
      <w:r>
        <w:rPr>
          <w:rFonts w:ascii="Calibri" w:hAnsi="Calibri" w:cs="Calibri"/>
          <w:szCs w:val="28"/>
        </w:rPr>
        <w:t xml:space="preserve">oggi </w:t>
      </w:r>
      <w:r w:rsidRPr="00F053A5">
        <w:rPr>
          <w:rFonts w:ascii="Calibri" w:hAnsi="Calibri" w:cs="Calibri"/>
          <w:szCs w:val="28"/>
        </w:rPr>
        <w:t xml:space="preserve">nei nostri luoghi occidentali nei quali, in fondo, «rinunciare alla cristianità non è un sacrificio doloroso» (Ivi). </w:t>
      </w:r>
    </w:p>
    <w:p w:rsidR="000A1C8B" w:rsidRPr="00F053A5" w:rsidRDefault="000A1C8B" w:rsidP="00E650CB">
      <w:pPr>
        <w:rPr>
          <w:rFonts w:ascii="Calibri" w:hAnsi="Calibri" w:cs="Calibri"/>
          <w:szCs w:val="28"/>
        </w:rPr>
      </w:pPr>
      <w:r w:rsidRPr="00F053A5">
        <w:rPr>
          <w:rFonts w:ascii="Calibri" w:hAnsi="Calibri" w:cs="Calibri"/>
          <w:szCs w:val="28"/>
        </w:rPr>
        <w:t xml:space="preserve">Si tratta di un testo breve che potrebbe essere traccia interessante per ulteriori approfondimenti in grado di argomentare bene le tesi proposte che sembrano comunque già convincenti. </w:t>
      </w:r>
    </w:p>
    <w:p w:rsidR="000A1C8B" w:rsidRPr="00F053A5" w:rsidRDefault="000A1C8B" w:rsidP="00E650CB">
      <w:pPr>
        <w:rPr>
          <w:rFonts w:ascii="Calibri" w:hAnsi="Calibri" w:cs="Calibri"/>
          <w:szCs w:val="28"/>
        </w:rPr>
      </w:pPr>
      <w:r w:rsidRPr="00F053A5">
        <w:rPr>
          <w:rFonts w:ascii="Calibri" w:hAnsi="Calibri" w:cs="Calibri"/>
          <w:szCs w:val="28"/>
        </w:rPr>
        <w:t xml:space="preserve">Va detto, tuttavia, che la visione diretta del cristianesimo dell’autrice è legata all’ambiente culturale francese, certamente il più esposto in Occidente all’ondata secolarizzata e alla fine conseguentemente proclamata della cristianità. </w:t>
      </w:r>
    </w:p>
    <w:p w:rsidR="000A1C8B" w:rsidRDefault="000A1C8B" w:rsidP="00E650CB">
      <w:pPr>
        <w:rPr>
          <w:rFonts w:ascii="Calibri" w:hAnsi="Calibri" w:cs="Calibri"/>
          <w:szCs w:val="28"/>
        </w:rPr>
      </w:pPr>
      <w:r w:rsidRPr="00F053A5">
        <w:rPr>
          <w:rFonts w:ascii="Calibri" w:hAnsi="Calibri" w:cs="Calibri"/>
          <w:szCs w:val="28"/>
        </w:rPr>
        <w:lastRenderedPageBreak/>
        <w:t xml:space="preserve">Questo testo, pubblicato in Francia nel 2021, ha </w:t>
      </w:r>
      <w:r>
        <w:rPr>
          <w:rFonts w:ascii="Calibri" w:hAnsi="Calibri" w:cs="Calibri"/>
          <w:szCs w:val="28"/>
        </w:rPr>
        <w:t xml:space="preserve">lì </w:t>
      </w:r>
      <w:r w:rsidRPr="00F053A5">
        <w:rPr>
          <w:rFonts w:ascii="Calibri" w:hAnsi="Calibri" w:cs="Calibri"/>
          <w:szCs w:val="28"/>
        </w:rPr>
        <w:t xml:space="preserve">aperto un interessante dibattito che potrebbe essere ripreso </w:t>
      </w:r>
      <w:proofErr w:type="spellStart"/>
      <w:r>
        <w:rPr>
          <w:rFonts w:ascii="Calibri" w:hAnsi="Calibri" w:cs="Calibri"/>
          <w:szCs w:val="28"/>
        </w:rPr>
        <w:t>fruttosamente</w:t>
      </w:r>
      <w:proofErr w:type="spellEnd"/>
      <w:r>
        <w:rPr>
          <w:rFonts w:ascii="Calibri" w:hAnsi="Calibri" w:cs="Calibri"/>
          <w:szCs w:val="28"/>
        </w:rPr>
        <w:t xml:space="preserve"> </w:t>
      </w:r>
      <w:r w:rsidRPr="00F053A5">
        <w:rPr>
          <w:rFonts w:ascii="Calibri" w:hAnsi="Calibri" w:cs="Calibri"/>
          <w:szCs w:val="28"/>
        </w:rPr>
        <w:t>ora anche in Italia.</w:t>
      </w:r>
      <w:r>
        <w:rPr>
          <w:rFonts w:ascii="Calibri" w:hAnsi="Calibri" w:cs="Calibri"/>
          <w:szCs w:val="28"/>
        </w:rPr>
        <w:t xml:space="preserve"> </w:t>
      </w:r>
    </w:p>
    <w:p w:rsidR="000A1C8B" w:rsidRDefault="000A1C8B" w:rsidP="00E650CB">
      <w:pPr>
        <w:rPr>
          <w:rFonts w:ascii="Calibri" w:hAnsi="Calibri" w:cs="Calibri"/>
          <w:szCs w:val="28"/>
        </w:rPr>
      </w:pPr>
      <w:bookmarkStart w:id="30" w:name="_Hlk133564728"/>
      <w:r>
        <w:rPr>
          <w:rFonts w:ascii="Calibri" w:hAnsi="Calibri" w:cs="Calibri"/>
          <w:szCs w:val="28"/>
        </w:rPr>
        <w:t xml:space="preserve">Le tesi della </w:t>
      </w:r>
      <w:proofErr w:type="spellStart"/>
      <w:r>
        <w:rPr>
          <w:rFonts w:ascii="Calibri" w:hAnsi="Calibri" w:cs="Calibri"/>
          <w:szCs w:val="28"/>
        </w:rPr>
        <w:t>Delsol</w:t>
      </w:r>
      <w:proofErr w:type="spellEnd"/>
      <w:r>
        <w:rPr>
          <w:rFonts w:ascii="Calibri" w:hAnsi="Calibri" w:cs="Calibri"/>
          <w:szCs w:val="28"/>
        </w:rPr>
        <w:t xml:space="preserve"> si avvicinano in parte a quelle dell’«opzione Benedetto» di cui parleremo. </w:t>
      </w:r>
    </w:p>
    <w:p w:rsidR="006837E4" w:rsidRDefault="006837E4" w:rsidP="00E650CB">
      <w:pPr>
        <w:rPr>
          <w:rFonts w:ascii="Calibri" w:hAnsi="Calibri" w:cs="Calibri"/>
          <w:szCs w:val="28"/>
        </w:rPr>
      </w:pPr>
    </w:p>
    <w:bookmarkEnd w:id="29"/>
    <w:bookmarkEnd w:id="30"/>
    <w:p w:rsidR="000A1C8B" w:rsidRPr="00B33B03" w:rsidRDefault="000A1C8B" w:rsidP="00E650CB">
      <w:pPr>
        <w:pStyle w:val="Corpotesto"/>
        <w:rPr>
          <w:rFonts w:asciiTheme="minorHAnsi" w:hAnsiTheme="minorHAnsi" w:cstheme="minorHAnsi"/>
          <w:b/>
          <w:szCs w:val="28"/>
        </w:rPr>
      </w:pPr>
      <w:r w:rsidRPr="00B33B03">
        <w:rPr>
          <w:rFonts w:asciiTheme="minorHAnsi" w:hAnsiTheme="minorHAnsi" w:cstheme="minorHAnsi"/>
          <w:b/>
          <w:szCs w:val="28"/>
        </w:rPr>
        <w:t xml:space="preserve">3.3. COME SI È GIUNTI A QUESTA SITUAZIONE E POSSIBILI VIE D’USCITA: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b/>
          <w:szCs w:val="28"/>
        </w:rPr>
        <w:t>DALLA LUCE, ALLA NOTTE, ALL’AURORA</w:t>
      </w:r>
      <w:r w:rsidRPr="00B33B03">
        <w:rPr>
          <w:rStyle w:val="Rimandonotaapidipagina"/>
          <w:rFonts w:asciiTheme="minorHAnsi" w:eastAsiaTheme="majorEastAsia" w:hAnsiTheme="minorHAnsi" w:cstheme="minorHAnsi"/>
          <w:szCs w:val="28"/>
        </w:rPr>
        <w:footnoteReference w:id="325"/>
      </w:r>
    </w:p>
    <w:p w:rsidR="000A1C8B" w:rsidRPr="00B33B03" w:rsidRDefault="000A1C8B" w:rsidP="00E650CB">
      <w:pPr>
        <w:pStyle w:val="Corpotesto"/>
        <w:rPr>
          <w:rFonts w:asciiTheme="minorHAnsi" w:hAnsiTheme="minorHAnsi" w:cstheme="minorHAnsi"/>
          <w:szCs w:val="28"/>
        </w:rPr>
      </w:pP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modernità può essere definita dunque come l’epoca di quella filosofia che, portando a termine il processo di separazione tra fede e ragione, che ne ha segnato gli esordi e aprendosi all’ingresso della soggettività, tenta di riflettere in modo autonomo e articolato per giungere ad un sistema che garantisca una corretta e universale descrizione del reale.</w:t>
      </w:r>
      <w:r>
        <w:rPr>
          <w:rStyle w:val="Rimandonotaapidipagina"/>
          <w:rFonts w:asciiTheme="minorHAnsi" w:hAnsiTheme="minorHAnsi" w:cstheme="minorHAnsi"/>
          <w:szCs w:val="28"/>
        </w:rPr>
        <w:footnoteReference w:id="326"/>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sua parabola, i cui inizi si collocano tradizionalmente nelle opere di Bacone (1561-1626), Galilei (1564-1642), Cartesio (1596-1650), trova il suo sviluppo più compiuto nel progetto emancipatorio della ragione illuminata e il suo vertice nell’idealismo hegeliano,</w:t>
      </w:r>
      <w:r w:rsidRPr="00B33B03">
        <w:rPr>
          <w:rStyle w:val="Rimandonotaapidipagina"/>
          <w:rFonts w:asciiTheme="minorHAnsi" w:eastAsiaTheme="majorEastAsia" w:hAnsiTheme="minorHAnsi" w:cstheme="minorHAnsi"/>
          <w:szCs w:val="28"/>
        </w:rPr>
        <w:footnoteReference w:id="327"/>
      </w:r>
      <w:r w:rsidRPr="00B33B03">
        <w:rPr>
          <w:rFonts w:asciiTheme="minorHAnsi" w:hAnsiTheme="minorHAnsi" w:cstheme="minorHAnsi"/>
          <w:szCs w:val="28"/>
        </w:rPr>
        <w:t xml:space="preserve"> perfetta descrizione dell’identità di reale e ideale.</w:t>
      </w:r>
      <w:r w:rsidRPr="00B33B03">
        <w:rPr>
          <w:rStyle w:val="Rimandonotaapidipagina"/>
          <w:rFonts w:asciiTheme="minorHAnsi" w:eastAsiaTheme="majorEastAsia" w:hAnsiTheme="minorHAnsi" w:cstheme="minorHAnsi"/>
          <w:szCs w:val="28"/>
        </w:rPr>
        <w:footnoteReference w:id="328"/>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Il fascino di Hegel si scontra però con un prezzo da pagare, perché la legge del divenire dialettico è una legge necessaria che uccide, per asfissia, la libertà ed elimina, conformando tutto a sé, ogni alterità.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Il risvolto etico possibile di questa impostazione diventa, inevitabilmente, il totalitarismo e la violenza, data l’identità di ideale e reale.</w:t>
      </w:r>
      <w:r w:rsidRPr="00B33B03">
        <w:rPr>
          <w:rStyle w:val="Rimandonotaapidipagina"/>
          <w:rFonts w:asciiTheme="minorHAnsi" w:eastAsiaTheme="majorEastAsia" w:hAnsiTheme="minorHAnsi" w:cstheme="minorHAnsi"/>
          <w:szCs w:val="28"/>
        </w:rPr>
        <w:footnoteReference w:id="329"/>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p>
    <w:p w:rsidR="000A1C8B" w:rsidRPr="00B33B03" w:rsidRDefault="000A1C8B" w:rsidP="00E650CB">
      <w:pPr>
        <w:pStyle w:val="Corpotesto"/>
        <w:rPr>
          <w:rFonts w:asciiTheme="minorHAnsi" w:hAnsiTheme="minorHAnsi" w:cstheme="minorHAnsi"/>
          <w:b/>
          <w:bCs/>
          <w:szCs w:val="28"/>
        </w:rPr>
      </w:pPr>
      <w:r>
        <w:rPr>
          <w:rFonts w:asciiTheme="minorHAnsi" w:hAnsiTheme="minorHAnsi" w:cstheme="minorHAnsi"/>
          <w:b/>
          <w:bCs/>
          <w:szCs w:val="28"/>
        </w:rPr>
        <w:t xml:space="preserve">1. </w:t>
      </w:r>
      <w:r w:rsidRPr="00B33B03">
        <w:rPr>
          <w:rFonts w:asciiTheme="minorHAnsi" w:hAnsiTheme="minorHAnsi" w:cstheme="minorHAnsi"/>
          <w:b/>
          <w:bCs/>
          <w:szCs w:val="28"/>
        </w:rPr>
        <w:t>L’illusione dell’emancipazione</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L’emancipazione, parola chiave della modernità illuministica, avrebbe dovuto liberare l’uomo da tutto ciò che lo opprime e lo lega, farlo uscire, cioè, dall’«età minore»,</w:t>
      </w:r>
      <w:r w:rsidRPr="00B33B03">
        <w:rPr>
          <w:rStyle w:val="Rimandonotaapidipagina"/>
          <w:rFonts w:asciiTheme="minorHAnsi" w:eastAsiaTheme="majorEastAsia" w:hAnsiTheme="minorHAnsi" w:cstheme="minorHAnsi"/>
          <w:szCs w:val="28"/>
        </w:rPr>
        <w:footnoteReference w:id="330"/>
      </w:r>
      <w:r w:rsidRPr="00B33B03">
        <w:rPr>
          <w:rFonts w:asciiTheme="minorHAnsi" w:hAnsiTheme="minorHAnsi" w:cstheme="minorHAnsi"/>
          <w:szCs w:val="28"/>
        </w:rPr>
        <w:t xml:space="preserve"> quella della dipendenza e assicurarlo nel suo essere soggetto autentico di storia, libero e capace di progettualità.</w:t>
      </w:r>
      <w:r w:rsidRPr="00B33B03">
        <w:rPr>
          <w:rStyle w:val="Rimandonotaapidipagina"/>
          <w:rFonts w:asciiTheme="minorHAnsi" w:eastAsiaTheme="majorEastAsia" w:hAnsiTheme="minorHAnsi" w:cstheme="minorHAnsi"/>
          <w:szCs w:val="28"/>
        </w:rPr>
        <w:footnoteReference w:id="331"/>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lastRenderedPageBreak/>
        <w:t>Il rifiuto di Dio e di ogni Assoluto veniva letto come la condizione imprescindibile per raggiungere lo scopo, il cui fascino di luce, l’epoca dei lumi, appunto, si rivelerà poi un tragico abbaglio.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La follia di quest’uomo trova in Nietzsche la sua più lucida denuncia. Essa è descritta nel celeberrimo aforisma 125 </w:t>
      </w:r>
      <w:proofErr w:type="gramStart"/>
      <w:r w:rsidRPr="00B33B03">
        <w:rPr>
          <w:rFonts w:asciiTheme="minorHAnsi" w:hAnsiTheme="minorHAnsi" w:cstheme="minorHAnsi"/>
          <w:szCs w:val="28"/>
        </w:rPr>
        <w:t xml:space="preserve">della </w:t>
      </w:r>
      <w:r w:rsidRPr="00B33B03">
        <w:rPr>
          <w:rFonts w:asciiTheme="minorHAnsi" w:hAnsiTheme="minorHAnsi" w:cstheme="minorHAnsi"/>
          <w:i/>
          <w:iCs/>
          <w:szCs w:val="28"/>
        </w:rPr>
        <w:t>Gaia</w:t>
      </w:r>
      <w:proofErr w:type="gramEnd"/>
      <w:r w:rsidRPr="00B33B03">
        <w:rPr>
          <w:rFonts w:asciiTheme="minorHAnsi" w:hAnsiTheme="minorHAnsi" w:cstheme="minorHAnsi"/>
          <w:i/>
          <w:iCs/>
          <w:szCs w:val="28"/>
        </w:rPr>
        <w:t xml:space="preserve"> scienza</w:t>
      </w:r>
      <w:r w:rsidRPr="00B33B03">
        <w:rPr>
          <w:rFonts w:asciiTheme="minorHAnsi" w:hAnsiTheme="minorHAnsi" w:cstheme="minorHAnsi"/>
          <w:szCs w:val="28"/>
        </w:rPr>
        <w:t>, «L</w:t>
      </w:r>
      <w:r w:rsidRPr="00B33B03">
        <w:rPr>
          <w:rFonts w:asciiTheme="minorHAnsi" w:hAnsiTheme="minorHAnsi" w:cstheme="minorHAnsi"/>
          <w:iCs/>
          <w:szCs w:val="28"/>
        </w:rPr>
        <w:t>’uomo folle»</w:t>
      </w:r>
      <w:r w:rsidRPr="00B33B03">
        <w:rPr>
          <w:rFonts w:asciiTheme="minorHAnsi" w:hAnsiTheme="minorHAnsi" w:cstheme="minorHAnsi"/>
          <w:szCs w:val="28"/>
        </w:rPr>
        <w:t>, che annuncia sì al mercato la morte di Dio, ma che poi ne trae la logica conseguenza, perché la sua fine lascia l’uomo nel dramma dell’abbandono.</w:t>
      </w:r>
      <w:r w:rsidRPr="00B33B03">
        <w:rPr>
          <w:rStyle w:val="Rimandonotaapidipagina"/>
          <w:rFonts w:asciiTheme="minorHAnsi" w:eastAsiaTheme="majorEastAsia" w:hAnsiTheme="minorHAnsi" w:cstheme="minorHAnsi"/>
          <w:szCs w:val="28"/>
        </w:rPr>
        <w:footnoteReference w:id="332"/>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ragione si proponeva così come strumento per l’attuazione dell’emancipazione dell’uomo, ma i risultati sono stati ben diversi perché essa, alla prova della storia, ha portato con sé una sete di totalità assoluta e violenta, diventando ideologia.</w:t>
      </w:r>
      <w:r w:rsidRPr="00B33B03">
        <w:rPr>
          <w:rStyle w:val="Rimandonotaapidipagina"/>
          <w:rFonts w:asciiTheme="minorHAnsi" w:eastAsiaTheme="majorEastAsia" w:hAnsiTheme="minorHAnsi" w:cstheme="minorHAnsi"/>
          <w:szCs w:val="28"/>
        </w:rPr>
        <w:footnoteReference w:id="333"/>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Tanti, troppi uomini sono stati vittime del narcisismo della ragione. </w:t>
      </w:r>
    </w:p>
    <w:p w:rsidR="000A1C8B" w:rsidRPr="00B33B03" w:rsidRDefault="000A1C8B" w:rsidP="00E650CB">
      <w:pPr>
        <w:rPr>
          <w:rFonts w:cstheme="minorHAnsi"/>
          <w:szCs w:val="28"/>
        </w:rPr>
      </w:pPr>
      <w:r w:rsidRPr="00B33B03">
        <w:rPr>
          <w:rFonts w:cstheme="minorHAnsi"/>
          <w:szCs w:val="28"/>
        </w:rPr>
        <w:t>Con Sequeri «nella postmodernità non è più Prometeo il primo santo del calendario irreligioso, come voleva Marx. E nemmeno Dioniso, come voleva Nietzsche. È Narciso».</w:t>
      </w:r>
      <w:r w:rsidRPr="00B33B03">
        <w:rPr>
          <w:rStyle w:val="Rimandonotaapidipagina"/>
          <w:rFonts w:cstheme="minorHAnsi"/>
          <w:szCs w:val="28"/>
        </w:rPr>
        <w:footnoteReference w:id="334"/>
      </w:r>
      <w:r w:rsidRPr="00B33B03">
        <w:rPr>
          <w:rFonts w:cstheme="minorHAnsi"/>
          <w:szCs w:val="28"/>
        </w:rPr>
        <w:t xml:space="preserve"> «Narciso non ti vede neppure: chiuso nella cura di sé, è diventato perfettamente anestetico e anaffettivo. Narciso si fa adorare e non ti degna di uno sguardo. Il mito, giustamente, segnala la differenza. Prometeo deve patire la sua trasgressione, ma rimane in vita. Narciso, invece, affoga nella sua inedia, come uno straccio nell’acqua».</w:t>
      </w:r>
      <w:r w:rsidRPr="00B33B03">
        <w:rPr>
          <w:rStyle w:val="Rimandonotaapidipagina"/>
          <w:rFonts w:cstheme="minorHAnsi"/>
          <w:szCs w:val="28"/>
        </w:rPr>
        <w:footnoteReference w:id="335"/>
      </w:r>
      <w:r w:rsidRPr="00B33B03">
        <w:rPr>
          <w:rFonts w:cstheme="minorHAnsi"/>
          <w:szCs w:val="28"/>
        </w:rPr>
        <w:t xml:space="preserve"> Tale esito postmoderno ha le sue radici nella ragione illuministica.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Non è dunque, in altre parole, il </w:t>
      </w:r>
      <w:r w:rsidRPr="00B33B03">
        <w:rPr>
          <w:rFonts w:asciiTheme="minorHAnsi" w:hAnsiTheme="minorHAnsi" w:cstheme="minorHAnsi"/>
          <w:i/>
          <w:szCs w:val="28"/>
        </w:rPr>
        <w:t>sonno della ragione</w:t>
      </w:r>
      <w:r w:rsidRPr="00B33B03">
        <w:rPr>
          <w:rFonts w:asciiTheme="minorHAnsi" w:hAnsiTheme="minorHAnsi" w:cstheme="minorHAnsi"/>
          <w:szCs w:val="28"/>
        </w:rPr>
        <w:t xml:space="preserve"> a generare mostri, bensì il </w:t>
      </w:r>
      <w:r w:rsidRPr="00B33B03">
        <w:rPr>
          <w:rFonts w:asciiTheme="minorHAnsi" w:hAnsiTheme="minorHAnsi" w:cstheme="minorHAnsi"/>
          <w:i/>
          <w:szCs w:val="28"/>
        </w:rPr>
        <w:t>sogno della ragione</w:t>
      </w:r>
      <w:r w:rsidRPr="00B33B03">
        <w:rPr>
          <w:rFonts w:asciiTheme="minorHAnsi" w:hAnsiTheme="minorHAnsi" w:cstheme="minorHAnsi"/>
          <w:szCs w:val="28"/>
        </w:rPr>
        <w:t>, il suo sogno totalizzante, la cui più alta celebrazione è costituita proprio dal sistema hegeliano.</w:t>
      </w:r>
      <w:r w:rsidRPr="00B33B03">
        <w:rPr>
          <w:rStyle w:val="Rimandonotaapidipagina"/>
          <w:rFonts w:asciiTheme="minorHAnsi" w:eastAsiaTheme="majorEastAsia" w:hAnsiTheme="minorHAnsi" w:cstheme="minorHAnsi"/>
          <w:szCs w:val="28"/>
        </w:rPr>
        <w:footnoteReference w:id="336"/>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In tal senso la </w:t>
      </w:r>
      <w:r w:rsidRPr="00B33B03">
        <w:rPr>
          <w:rFonts w:asciiTheme="minorHAnsi" w:hAnsiTheme="minorHAnsi" w:cstheme="minorHAnsi"/>
          <w:i/>
          <w:iCs/>
          <w:szCs w:val="28"/>
        </w:rPr>
        <w:t>Dialettica dell’illuminismo</w:t>
      </w:r>
      <w:r w:rsidRPr="00B33B03">
        <w:rPr>
          <w:rFonts w:asciiTheme="minorHAnsi" w:hAnsiTheme="minorHAnsi" w:cstheme="minorHAnsi"/>
          <w:szCs w:val="28"/>
        </w:rPr>
        <w:t xml:space="preserve">, di Theodor Adorno e Max </w:t>
      </w:r>
      <w:proofErr w:type="spellStart"/>
      <w:r w:rsidRPr="00B33B03">
        <w:rPr>
          <w:rFonts w:asciiTheme="minorHAnsi" w:hAnsiTheme="minorHAnsi" w:cstheme="minorHAnsi"/>
          <w:szCs w:val="28"/>
        </w:rPr>
        <w:t>Horkheimer</w:t>
      </w:r>
      <w:proofErr w:type="spellEnd"/>
      <w:r w:rsidRPr="00B33B03">
        <w:rPr>
          <w:rFonts w:asciiTheme="minorHAnsi" w:hAnsiTheme="minorHAnsi" w:cstheme="minorHAnsi"/>
          <w:szCs w:val="28"/>
        </w:rPr>
        <w:t xml:space="preserve"> (1949), due esponenti della scuola marxista di Francoforte, è la più precisa e drammatica descrizione </w:t>
      </w:r>
      <w:r w:rsidRPr="00B33B03">
        <w:rPr>
          <w:rFonts w:asciiTheme="minorHAnsi" w:hAnsiTheme="minorHAnsi" w:cstheme="minorHAnsi"/>
          <w:szCs w:val="28"/>
        </w:rPr>
        <w:lastRenderedPageBreak/>
        <w:t>dell’esito di tale processo, la cui inesorabile conclusione è costituita dalla «trionfale sventura» del secolo scorso.</w:t>
      </w:r>
      <w:r w:rsidRPr="00B33B03">
        <w:rPr>
          <w:rStyle w:val="Rimandonotaapidipagina"/>
          <w:rFonts w:asciiTheme="minorHAnsi" w:eastAsiaTheme="majorEastAsia" w:hAnsiTheme="minorHAnsi" w:cstheme="minorHAnsi"/>
          <w:szCs w:val="28"/>
        </w:rPr>
        <w:footnoteReference w:id="337"/>
      </w:r>
    </w:p>
    <w:p w:rsidR="000A1C8B" w:rsidRPr="00B33B03" w:rsidRDefault="000A1C8B" w:rsidP="00E650CB">
      <w:pPr>
        <w:pStyle w:val="Titolo3"/>
        <w:spacing w:before="0"/>
        <w:rPr>
          <w:rFonts w:asciiTheme="minorHAnsi" w:hAnsiTheme="minorHAnsi" w:cstheme="minorHAnsi"/>
          <w:color w:val="auto"/>
          <w:sz w:val="28"/>
          <w:szCs w:val="28"/>
        </w:rPr>
      </w:pPr>
    </w:p>
    <w:p w:rsidR="000A1C8B" w:rsidRPr="00B33B03" w:rsidRDefault="000A1C8B" w:rsidP="00E650CB">
      <w:pPr>
        <w:pStyle w:val="Titolo3"/>
        <w:spacing w:before="0"/>
        <w:rPr>
          <w:rFonts w:asciiTheme="minorHAnsi" w:hAnsiTheme="minorHAnsi" w:cstheme="minorHAnsi"/>
          <w:b/>
          <w:color w:val="auto"/>
          <w:sz w:val="28"/>
          <w:szCs w:val="28"/>
        </w:rPr>
      </w:pPr>
      <w:r>
        <w:rPr>
          <w:rFonts w:asciiTheme="minorHAnsi" w:hAnsiTheme="minorHAnsi" w:cstheme="minorHAnsi"/>
          <w:b/>
          <w:color w:val="auto"/>
          <w:sz w:val="28"/>
          <w:szCs w:val="28"/>
        </w:rPr>
        <w:t xml:space="preserve">2. </w:t>
      </w:r>
      <w:r w:rsidRPr="00B33B03">
        <w:rPr>
          <w:rFonts w:asciiTheme="minorHAnsi" w:hAnsiTheme="minorHAnsi" w:cstheme="minorHAnsi"/>
          <w:b/>
          <w:color w:val="auto"/>
          <w:sz w:val="28"/>
          <w:szCs w:val="28"/>
        </w:rPr>
        <w:t>La notte del post-moderno: tempo di naufragio e di caduta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L’immagine della notte mette bene in evidenza come la caduta delle illusioni della ragione abbia trovato l’uomo del tutto impreparato, quasi incapace di rispondere alla nuova situazione; in questo contesto, non avendo trovato altre luci, siamo entrati nella notte: dalla ebbrezza alla caduta.</w:t>
      </w:r>
      <w:r w:rsidRPr="00B33B03">
        <w:rPr>
          <w:rStyle w:val="Rimandonotaapidipagina"/>
          <w:rFonts w:asciiTheme="minorHAnsi" w:eastAsiaTheme="majorEastAsia" w:hAnsiTheme="minorHAnsi" w:cstheme="minorHAnsi"/>
          <w:szCs w:val="28"/>
        </w:rPr>
        <w:footnoteReference w:id="338"/>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Così oggi «il rifiuto degli orizzonti forti e totalizzanti dell’ideologia si traduce per molti nella rinuncia a porsi la domanda sul senso e perfino nella perdita del gusto a cercare la ragione ultima del vivere e del morire umani».</w:t>
      </w:r>
      <w:r w:rsidRPr="00B33B03">
        <w:rPr>
          <w:rStyle w:val="Rimandonotaapidipagina"/>
          <w:rFonts w:asciiTheme="minorHAnsi" w:eastAsiaTheme="majorEastAsia" w:hAnsiTheme="minorHAnsi" w:cstheme="minorHAnsi"/>
          <w:szCs w:val="28"/>
        </w:rPr>
        <w:footnoteReference w:id="339"/>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Tale condizione, così largamente diffusa oggi, costituisce la vera e propria malattia mortale dell’uomo.</w:t>
      </w:r>
      <w:r w:rsidRPr="00B33B03">
        <w:rPr>
          <w:rStyle w:val="Rimandonotaapidipagina"/>
          <w:rFonts w:asciiTheme="minorHAnsi" w:eastAsiaTheme="majorEastAsia" w:hAnsiTheme="minorHAnsi" w:cstheme="minorHAnsi"/>
          <w:szCs w:val="28"/>
        </w:rPr>
        <w:footnoteReference w:id="340"/>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Da notare che non è solo la perdita dei riferimenti forti, ma è soprattutto il non soffrire più di questa mancanza, l’aver accettato una condizione di povertà, di notte del mondo, di assenza di patria,</w:t>
      </w:r>
      <w:r w:rsidRPr="00B33B03">
        <w:rPr>
          <w:rStyle w:val="Rimandonotaapidipagina"/>
          <w:rFonts w:asciiTheme="minorHAnsi" w:eastAsiaTheme="majorEastAsia" w:hAnsiTheme="minorHAnsi" w:cstheme="minorHAnsi"/>
          <w:szCs w:val="28"/>
        </w:rPr>
        <w:footnoteReference w:id="341"/>
      </w:r>
      <w:r w:rsidRPr="00B33B03">
        <w:rPr>
          <w:rFonts w:asciiTheme="minorHAnsi" w:hAnsiTheme="minorHAnsi" w:cstheme="minorHAnsi"/>
          <w:szCs w:val="28"/>
        </w:rPr>
        <w:t xml:space="preserve"> a costituire problema. Proprio questa crisi epocale ha il volto della decadenza; essa «priva l’uomo della passione per la verità, lo spoglia di quelle motivazioni forti che l’ideologia ancora sembrava offrirgli […]. La cultura forte, espressione dell’ideologia, si è frantumata </w:t>
      </w:r>
      <w:r w:rsidRPr="00B33B03">
        <w:rPr>
          <w:rFonts w:asciiTheme="minorHAnsi" w:hAnsiTheme="minorHAnsi" w:cstheme="minorHAnsi"/>
          <w:szCs w:val="28"/>
        </w:rPr>
        <w:lastRenderedPageBreak/>
        <w:t xml:space="preserve">nei tanti rivoli delle culture deboli, in quella folla delle solitudini in cui la penuria di speranze in grande piega ciascuno nel corto orizzonte del suo </w:t>
      </w:r>
      <w:proofErr w:type="spellStart"/>
      <w:r w:rsidRPr="00B33B03">
        <w:rPr>
          <w:rFonts w:asciiTheme="minorHAnsi" w:hAnsiTheme="minorHAnsi" w:cstheme="minorHAnsi"/>
          <w:i/>
          <w:iCs/>
          <w:szCs w:val="28"/>
        </w:rPr>
        <w:t>particulare</w:t>
      </w:r>
      <w:proofErr w:type="spellEnd"/>
      <w:r w:rsidRPr="00B33B03">
        <w:rPr>
          <w:rFonts w:asciiTheme="minorHAnsi" w:hAnsiTheme="minorHAnsi" w:cstheme="minorHAnsi"/>
          <w:iCs/>
          <w:szCs w:val="28"/>
        </w:rPr>
        <w:t>».</w:t>
      </w:r>
      <w:r w:rsidRPr="00B33B03">
        <w:rPr>
          <w:rStyle w:val="Rimandonotaapidipagina"/>
          <w:rFonts w:asciiTheme="minorHAnsi" w:eastAsiaTheme="majorEastAsia" w:hAnsiTheme="minorHAnsi" w:cstheme="minorHAnsi"/>
          <w:szCs w:val="28"/>
        </w:rPr>
        <w:footnoteReference w:id="342"/>
      </w:r>
      <w:r w:rsidRPr="00B33B03">
        <w:rPr>
          <w:rFonts w:asciiTheme="minorHAnsi" w:hAnsiTheme="minorHAnsi" w:cstheme="minorHAnsi"/>
          <w:szCs w:val="28"/>
        </w:rPr>
        <w:t xml:space="preserve"> </w:t>
      </w:r>
    </w:p>
    <w:p w:rsidR="000A1C8B" w:rsidRPr="00B33B03" w:rsidRDefault="000A1C8B" w:rsidP="00E650CB">
      <w:pPr>
        <w:pStyle w:val="Titolo3"/>
        <w:spacing w:before="0"/>
        <w:rPr>
          <w:rFonts w:asciiTheme="minorHAnsi" w:hAnsiTheme="minorHAnsi" w:cstheme="minorHAnsi"/>
          <w:color w:val="auto"/>
          <w:sz w:val="28"/>
          <w:szCs w:val="28"/>
        </w:rPr>
      </w:pPr>
    </w:p>
    <w:p w:rsidR="000A1C8B" w:rsidRPr="00B33B03" w:rsidRDefault="000A1C8B" w:rsidP="00E650CB">
      <w:pPr>
        <w:pStyle w:val="Titolo3"/>
        <w:spacing w:before="0"/>
        <w:rPr>
          <w:rFonts w:asciiTheme="minorHAnsi" w:hAnsiTheme="minorHAnsi" w:cstheme="minorHAnsi"/>
          <w:b/>
          <w:color w:val="auto"/>
          <w:sz w:val="28"/>
          <w:szCs w:val="28"/>
        </w:rPr>
      </w:pPr>
      <w:r>
        <w:rPr>
          <w:rFonts w:asciiTheme="minorHAnsi" w:hAnsiTheme="minorHAnsi" w:cstheme="minorHAnsi"/>
          <w:b/>
          <w:color w:val="auto"/>
          <w:sz w:val="28"/>
          <w:szCs w:val="28"/>
        </w:rPr>
        <w:t xml:space="preserve">3. </w:t>
      </w:r>
      <w:r w:rsidRPr="00B33B03">
        <w:rPr>
          <w:rFonts w:asciiTheme="minorHAnsi" w:hAnsiTheme="minorHAnsi" w:cstheme="minorHAnsi"/>
          <w:b/>
          <w:color w:val="auto"/>
          <w:sz w:val="28"/>
          <w:szCs w:val="28"/>
        </w:rPr>
        <w:t>L’approssimarsi dell’aurora</w:t>
      </w:r>
    </w:p>
    <w:p w:rsidR="000A1C8B" w:rsidRPr="00B33B03" w:rsidRDefault="000A1C8B" w:rsidP="00E650CB">
      <w:pPr>
        <w:rPr>
          <w:rFonts w:cstheme="minorHAnsi"/>
          <w:szCs w:val="28"/>
        </w:rPr>
      </w:pPr>
      <w:r w:rsidRPr="00B33B03">
        <w:rPr>
          <w:rFonts w:cstheme="minorHAnsi"/>
          <w:szCs w:val="28"/>
        </w:rPr>
        <w:t>Un filosofo laico come Norberto Bobbio, prende onestamente atto di questa crisi e della povertà di filosofia e scienza di fronte a essa: «Non è sufficiente dire: la religione c’è, ma non dovrebbe esserci. C’è: perché c’è? Perché la scienza dà risposte parziali e la filosofia pone solo domande senza dare risposte. E proprio perché le grandi domande non sono alla portata della nostra mente, l’uomo rimane un essere religioso, nonostante tutti i processi di demitizzazione, di secolarizzazione, tutte le affermazioni della morte di Dio, che caratterizzano l’età moderna e ancor più quella contemporanea».</w:t>
      </w:r>
      <w:r w:rsidRPr="00B33B03">
        <w:rPr>
          <w:rStyle w:val="Rimandonotaapidipagina"/>
          <w:rFonts w:cstheme="minorHAnsi"/>
          <w:szCs w:val="28"/>
        </w:rPr>
        <w:footnoteReference w:id="343"/>
      </w:r>
      <w:r w:rsidRPr="00B33B03">
        <w:rPr>
          <w:rFonts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I segnali del superamento della notte si possono cogliere all’orizzonte, sono segnali di cambiamento e di speranza ben definiti dall’immagine dell’aurora che evidenzia la novità e la svolta possibile, ma anche l’impegno che la faticosa uscita dalla condizione tenebrosa ancora richiede per giungere, finalmente, alla luce nuova del giorno.</w:t>
      </w:r>
      <w:r w:rsidRPr="00B33B03">
        <w:rPr>
          <w:rStyle w:val="Rimandonotaapidipagina"/>
          <w:rFonts w:asciiTheme="minorHAnsi" w:eastAsiaTheme="majorEastAsia" w:hAnsiTheme="minorHAnsi" w:cstheme="minorHAnsi"/>
          <w:szCs w:val="28"/>
        </w:rPr>
        <w:footnoteReference w:id="344"/>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Si situa qui una ritrovata nostalgia per il totalmente Altro che esprime, sia pure spesso con molte ambiguità, un bisogno di tipo religioso, dunque un bisogno di fondazione, di patria rassicurante.</w:t>
      </w:r>
      <w:r w:rsidRPr="00B33B03">
        <w:rPr>
          <w:rStyle w:val="Rimandonotaapidipagina"/>
          <w:rFonts w:asciiTheme="minorHAnsi" w:eastAsiaTheme="majorEastAsia" w:hAnsiTheme="minorHAnsi" w:cstheme="minorHAnsi"/>
          <w:szCs w:val="28"/>
        </w:rPr>
        <w:footnoteReference w:id="345"/>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Vi è poi un rinnovato consenso intorno ad alcune evidenze etiche radicate nella forza della verità e del bene, tutte tese a promuovere l’altro e dunque a uscire da quella soggettività narcisistica che aveva portato l’uomo in una condizione di tenebra: ecologia, volontariato, impegno verso gli immigrati, lotta alla povertà, ecc.</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riflessione filosofica circa l’alterità segna poi effettivamente un filone di pensiero del Novecento. È stato soprattutto il pensiero ebraico ad aver offerto un ampio contributo di riflessione sul tema dell’altro e dell’alterità, si veda qui la riflessione di autori importanti quali Levinas, Rosenzweig e Buber</w:t>
      </w:r>
      <w:r>
        <w:rPr>
          <w:rFonts w:asciiTheme="minorHAnsi" w:hAnsiTheme="minorHAnsi" w:cstheme="minorHAnsi"/>
          <w:szCs w:val="28"/>
        </w:rPr>
        <w:t>, ma anche l’ontologia “insolita” dell’attestazione di P. Ricoeur.</w:t>
      </w:r>
    </w:p>
    <w:p w:rsidR="000A1C8B" w:rsidRPr="00B33B03" w:rsidRDefault="000A1C8B" w:rsidP="00E650CB">
      <w:pPr>
        <w:pStyle w:val="Corpotesto"/>
        <w:rPr>
          <w:rFonts w:asciiTheme="minorHAnsi" w:hAnsiTheme="minorHAnsi" w:cstheme="minorHAnsi"/>
          <w:szCs w:val="28"/>
        </w:rPr>
      </w:pPr>
    </w:p>
    <w:p w:rsidR="000A1C8B" w:rsidRPr="00B33B03" w:rsidRDefault="000A1C8B" w:rsidP="00E650CB">
      <w:pPr>
        <w:pStyle w:val="Titolo3"/>
        <w:spacing w:before="0"/>
        <w:rPr>
          <w:rFonts w:asciiTheme="minorHAnsi" w:hAnsiTheme="minorHAnsi" w:cstheme="minorHAnsi"/>
          <w:b/>
          <w:color w:val="auto"/>
          <w:sz w:val="28"/>
          <w:szCs w:val="28"/>
        </w:rPr>
      </w:pPr>
      <w:r>
        <w:rPr>
          <w:rFonts w:asciiTheme="minorHAnsi" w:hAnsiTheme="minorHAnsi" w:cstheme="minorHAnsi"/>
          <w:b/>
          <w:color w:val="auto"/>
          <w:sz w:val="28"/>
          <w:szCs w:val="28"/>
        </w:rPr>
        <w:t xml:space="preserve">4. </w:t>
      </w:r>
      <w:r w:rsidRPr="00B33B03">
        <w:rPr>
          <w:rFonts w:asciiTheme="minorHAnsi" w:hAnsiTheme="minorHAnsi" w:cstheme="minorHAnsi"/>
          <w:b/>
          <w:color w:val="auto"/>
          <w:sz w:val="28"/>
          <w:szCs w:val="28"/>
        </w:rPr>
        <w:t>Scoprirsi aperti all’altro e all’Altro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L’uomo si scopre così uomo tra uomini, membro di una comunità che lo accoglie e lo protegge, parte di un gruppo di cui lui stesso è in prima persona responsabile. Ecco la linea del personalismo e, in particolare, di Emmanuel </w:t>
      </w:r>
      <w:proofErr w:type="spellStart"/>
      <w:r w:rsidRPr="00B33B03">
        <w:rPr>
          <w:rFonts w:asciiTheme="minorHAnsi" w:hAnsiTheme="minorHAnsi" w:cstheme="minorHAnsi"/>
          <w:szCs w:val="28"/>
        </w:rPr>
        <w:t>Mounier</w:t>
      </w:r>
      <w:proofErr w:type="spellEnd"/>
      <w:r w:rsidRPr="00B33B03">
        <w:rPr>
          <w:rFonts w:asciiTheme="minorHAnsi" w:hAnsiTheme="minorHAnsi" w:cstheme="minorHAnsi"/>
          <w:szCs w:val="28"/>
        </w:rPr>
        <w:t>.</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È allora proprio la riscoperta dell’altro che apre la via al superamento dell’inquietudine del post-moderno, la sua riscoperta è il segno di rinascita dopo il buio del passato.</w:t>
      </w:r>
      <w:r w:rsidRPr="00B33B03">
        <w:rPr>
          <w:rStyle w:val="Rimandonotaapidipagina"/>
          <w:rFonts w:asciiTheme="minorHAnsi" w:eastAsiaTheme="majorEastAsia" w:hAnsiTheme="minorHAnsi" w:cstheme="minorHAnsi"/>
          <w:szCs w:val="28"/>
        </w:rPr>
        <w:footnoteReference w:id="346"/>
      </w:r>
      <w:r w:rsidRPr="00B33B03">
        <w:rPr>
          <w:rFonts w:asciiTheme="minorHAnsi" w:hAnsiTheme="minorHAnsi" w:cstheme="minorHAnsi"/>
          <w:szCs w:val="28"/>
        </w:rPr>
        <w:t xml:space="preserve"> Confessando l’alterità si affaccia la possibilità di sfuggire alle pretese totalizzanti della ragione emancipata.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Ma proprio a questo punto ci si apre alla svolta, seguendo Emmanuel Levinas, poiché nel volto dell’altro è possibile cogliere la presenza di Dio. In altre parole la riflessione sull’altro oltre a </w:t>
      </w:r>
      <w:r w:rsidRPr="00B33B03">
        <w:rPr>
          <w:rFonts w:asciiTheme="minorHAnsi" w:hAnsiTheme="minorHAnsi" w:cstheme="minorHAnsi"/>
          <w:szCs w:val="28"/>
        </w:rPr>
        <w:lastRenderedPageBreak/>
        <w:t xml:space="preserve">esigere un’etica della solidarietà e della responsabilità, consente di percorrere una strada che, a partire da tutte le insoddisfazioni post-moderne, può trovare la luce perduta e il fondamento dimenticato. </w:t>
      </w:r>
    </w:p>
    <w:p w:rsidR="000A1C8B" w:rsidRPr="00B33B03" w:rsidRDefault="000A1C8B" w:rsidP="00E650CB">
      <w:pPr>
        <w:pStyle w:val="Corpotesto"/>
        <w:rPr>
          <w:rFonts w:asciiTheme="minorHAnsi" w:hAnsiTheme="minorHAnsi" w:cstheme="minorHAnsi"/>
          <w:szCs w:val="28"/>
        </w:rPr>
      </w:pPr>
    </w:p>
    <w:p w:rsidR="000A1C8B" w:rsidRPr="00B33B03" w:rsidRDefault="000A1C8B" w:rsidP="00E650CB">
      <w:pPr>
        <w:pStyle w:val="Corpotesto"/>
        <w:rPr>
          <w:rFonts w:asciiTheme="minorHAnsi" w:hAnsiTheme="minorHAnsi" w:cstheme="minorHAnsi"/>
          <w:b/>
          <w:bCs/>
          <w:szCs w:val="28"/>
        </w:rPr>
      </w:pPr>
      <w:r>
        <w:rPr>
          <w:rFonts w:asciiTheme="minorHAnsi" w:hAnsiTheme="minorHAnsi" w:cstheme="minorHAnsi"/>
          <w:b/>
          <w:bCs/>
          <w:szCs w:val="28"/>
        </w:rPr>
        <w:t xml:space="preserve">5. </w:t>
      </w:r>
      <w:r w:rsidRPr="00B33B03">
        <w:rPr>
          <w:rFonts w:asciiTheme="minorHAnsi" w:hAnsiTheme="minorHAnsi" w:cstheme="minorHAnsi"/>
          <w:b/>
          <w:bCs/>
          <w:szCs w:val="28"/>
        </w:rPr>
        <w:t>L’uomo dell’esodo alla ricerca della patria perduta: filosofia e teologia di fronte all’Altro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figura dell’altro emerge centrale oggi nel dialogo tra filosofia e teologia: l’altro interroga e talora inquieta.</w:t>
      </w:r>
      <w:r w:rsidRPr="00B33B03">
        <w:rPr>
          <w:rStyle w:val="Rimandonotaapidipagina"/>
          <w:rFonts w:asciiTheme="minorHAnsi" w:eastAsiaTheme="majorEastAsia" w:hAnsiTheme="minorHAnsi" w:cstheme="minorHAnsi"/>
          <w:szCs w:val="28"/>
        </w:rPr>
        <w:footnoteReference w:id="347"/>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scommessa è che egli/esso non sia un nulla rispetto al tutto dell’io, ma una reciprocità che rimanda ulteriormente a un totalmente Altro che la filosofia, nella sua povertà, sente di esigere e che la teologia ritiene raggiungibile grazie al dono della rivelazione.</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Il riferimento qui potrebbe essere a Heidegger: nel nostro tempo di povertà bisogna tornare ad ascoltare i poeti che soli riescono a cogliere le tracce degli Dei perduti; nella notte del mondo il poeta canta il Sacro.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Se dunque la svolta di Heidegger, la celebre sua </w:t>
      </w:r>
      <w:proofErr w:type="spellStart"/>
      <w:r w:rsidRPr="00B33B03">
        <w:rPr>
          <w:rFonts w:asciiTheme="minorHAnsi" w:hAnsiTheme="minorHAnsi" w:cstheme="minorHAnsi"/>
          <w:i/>
          <w:iCs/>
          <w:szCs w:val="28"/>
        </w:rPr>
        <w:t>Kehre</w:t>
      </w:r>
      <w:proofErr w:type="spellEnd"/>
      <w:r w:rsidRPr="00B33B03">
        <w:rPr>
          <w:rFonts w:asciiTheme="minorHAnsi" w:hAnsiTheme="minorHAnsi" w:cstheme="minorHAnsi"/>
          <w:szCs w:val="28"/>
        </w:rPr>
        <w:t xml:space="preserve">, segna il passaggio dalla domanda all’ascolto, la filosofia, che pone le domande, lascia il posto alla teologia, più adeguata ad ascoltare le risposte che solo un pensiero poetante, non concettuale, è in grado poi di esprimere. </w:t>
      </w:r>
    </w:p>
    <w:p w:rsidR="000A1C8B"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tensione verso l’Altro è, a questo punto, costitutiva dell’identità stessa dell’uomo. Se è così, allora l’uomo si scopre effettivamente disposto all’ascolto e aperto al dirsi di Dio nel tempo.</w:t>
      </w:r>
      <w:r w:rsidRPr="00B33B03">
        <w:rPr>
          <w:rFonts w:asciiTheme="minorHAnsi" w:hAnsiTheme="minorHAnsi" w:cstheme="minorHAnsi"/>
          <w:szCs w:val="28"/>
          <w:vertAlign w:val="superscript"/>
        </w:rPr>
        <w:footnoteReference w:id="348"/>
      </w:r>
      <w:r w:rsidRPr="00B33B03">
        <w:rPr>
          <w:rFonts w:asciiTheme="minorHAnsi" w:hAnsiTheme="minorHAnsi" w:cstheme="minorHAnsi"/>
          <w:szCs w:val="28"/>
        </w:rPr>
        <w:t xml:space="preserve"> È l’uomo dell’esodo che sa liberarsi dalle tante schiavitù che lo tormentano per mettersi nell’atteggiamento giusto per accogliere il Dio dell’avvento.</w:t>
      </w:r>
    </w:p>
    <w:p w:rsidR="000A1C8B" w:rsidRDefault="000A1C8B" w:rsidP="00E650CB">
      <w:pPr>
        <w:pStyle w:val="Corpotesto"/>
        <w:rPr>
          <w:rFonts w:asciiTheme="minorHAnsi" w:hAnsiTheme="minorHAnsi" w:cstheme="minorHAnsi"/>
          <w:b/>
          <w:bCs/>
          <w:szCs w:val="28"/>
        </w:rPr>
      </w:pPr>
    </w:p>
    <w:p w:rsidR="000A1C8B" w:rsidRPr="00B33B03" w:rsidRDefault="000A1C8B" w:rsidP="00E650CB">
      <w:pPr>
        <w:pStyle w:val="Corpotesto"/>
        <w:rPr>
          <w:rFonts w:asciiTheme="minorHAnsi" w:hAnsiTheme="minorHAnsi" w:cstheme="minorHAnsi"/>
          <w:b/>
          <w:bCs/>
          <w:szCs w:val="28"/>
        </w:rPr>
      </w:pPr>
      <w:r>
        <w:rPr>
          <w:rFonts w:asciiTheme="minorHAnsi" w:hAnsiTheme="minorHAnsi" w:cstheme="minorHAnsi"/>
          <w:b/>
          <w:bCs/>
          <w:szCs w:val="28"/>
        </w:rPr>
        <w:t xml:space="preserve">6. </w:t>
      </w:r>
      <w:r w:rsidRPr="00B33B03">
        <w:rPr>
          <w:rFonts w:asciiTheme="minorHAnsi" w:hAnsiTheme="minorHAnsi" w:cstheme="minorHAnsi"/>
          <w:b/>
          <w:bCs/>
          <w:szCs w:val="28"/>
        </w:rPr>
        <w:t>La questione dell’Altro: meraviglia, agonia e etica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Va da sé che non è ancora a tema la questione dell’identità di questo Altro. Lo stesso termine </w:t>
      </w:r>
      <w:r w:rsidRPr="00B33B03">
        <w:rPr>
          <w:rFonts w:asciiTheme="minorHAnsi" w:hAnsiTheme="minorHAnsi" w:cstheme="minorHAnsi"/>
          <w:iCs/>
          <w:szCs w:val="28"/>
        </w:rPr>
        <w:t>Altro</w:t>
      </w:r>
      <w:r w:rsidRPr="00B33B03">
        <w:rPr>
          <w:rFonts w:asciiTheme="minorHAnsi" w:hAnsiTheme="minorHAnsi" w:cstheme="minorHAnsi"/>
          <w:szCs w:val="28"/>
        </w:rPr>
        <w:t xml:space="preserve"> lascia volutamente impregiudicata la questione.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via antropologica al trascendente non può, evidentemente, istruirci appieno circa l’identità del trascendente stesso, perché essa può darsi solo grazie al dono di una rivelazione.</w:t>
      </w:r>
      <w:r w:rsidRPr="00B33B03">
        <w:rPr>
          <w:rFonts w:asciiTheme="minorHAnsi" w:hAnsiTheme="minorHAnsi" w:cstheme="minorHAnsi"/>
          <w:szCs w:val="28"/>
          <w:vertAlign w:val="superscript"/>
        </w:rPr>
        <w:footnoteReference w:id="349"/>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lastRenderedPageBreak/>
        <w:t xml:space="preserve">Tutto ciò suscita nell’uomo prima di tutto il sentimento dello stupore e della </w:t>
      </w:r>
      <w:r w:rsidRPr="00B33B03">
        <w:rPr>
          <w:rFonts w:asciiTheme="minorHAnsi" w:hAnsiTheme="minorHAnsi" w:cstheme="minorHAnsi"/>
          <w:iCs/>
          <w:szCs w:val="28"/>
        </w:rPr>
        <w:t>meraviglia,</w:t>
      </w:r>
      <w:r w:rsidRPr="00B33B03">
        <w:rPr>
          <w:rFonts w:asciiTheme="minorHAnsi" w:hAnsiTheme="minorHAnsi" w:cstheme="minorHAnsi"/>
          <w:szCs w:val="28"/>
          <w:vertAlign w:val="superscript"/>
        </w:rPr>
        <w:footnoteReference w:id="350"/>
      </w:r>
      <w:r w:rsidRPr="00B33B03">
        <w:rPr>
          <w:rFonts w:asciiTheme="minorHAnsi" w:hAnsiTheme="minorHAnsi" w:cstheme="minorHAnsi"/>
          <w:szCs w:val="28"/>
        </w:rPr>
        <w:t xml:space="preserve"> ma poi anche il desiderio di essere raggiunti da questa inafferrabile alterità.</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Stupore e meraviglia che nascono già dalla considerazione della grandezza dell’uomo, vertice della creazione, degno di un rapporto con Dio.</w:t>
      </w:r>
      <w:r w:rsidRPr="00B33B03">
        <w:rPr>
          <w:rStyle w:val="Rimandonotaapidipagina"/>
          <w:rFonts w:asciiTheme="minorHAnsi" w:eastAsiaTheme="majorEastAsia" w:hAnsiTheme="minorHAnsi" w:cstheme="minorHAnsi"/>
          <w:szCs w:val="28"/>
        </w:rPr>
        <w:footnoteReference w:id="351"/>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Tuttavia l’incontro con l’Altro assume anche la caratteristic</w:t>
      </w:r>
      <w:r>
        <w:rPr>
          <w:rFonts w:asciiTheme="minorHAnsi" w:hAnsiTheme="minorHAnsi" w:cstheme="minorHAnsi"/>
          <w:szCs w:val="28"/>
        </w:rPr>
        <w:t>a</w:t>
      </w:r>
      <w:r w:rsidRPr="00B33B03">
        <w:rPr>
          <w:rFonts w:asciiTheme="minorHAnsi" w:hAnsiTheme="minorHAnsi" w:cstheme="minorHAnsi"/>
          <w:szCs w:val="28"/>
        </w:rPr>
        <w:t xml:space="preserve"> di una lotta, di una </w:t>
      </w:r>
      <w:r w:rsidRPr="00B33B03">
        <w:rPr>
          <w:rFonts w:asciiTheme="minorHAnsi" w:hAnsiTheme="minorHAnsi" w:cstheme="minorHAnsi"/>
          <w:i/>
          <w:iCs/>
          <w:szCs w:val="28"/>
        </w:rPr>
        <w:t>agonia</w:t>
      </w:r>
      <w:r w:rsidRPr="00B33B03">
        <w:rPr>
          <w:rFonts w:asciiTheme="minorHAnsi" w:hAnsiTheme="minorHAnsi" w:cstheme="minorHAnsi"/>
          <w:szCs w:val="28"/>
        </w:rPr>
        <w:t>; neppure per il credente l’Altro è dato nella sua totalità e il rivelarsi di Dio non assume mai la caratteristica di un dirsi in pienezza, cosicché il credere in lui è un sì che si rinnova di continuo; il credente è un uomo sempre in lotta, quasi un ateo che si sforza di ricominciare a credere ogni giorno.</w:t>
      </w:r>
    </w:p>
    <w:p w:rsidR="000A1C8B" w:rsidRPr="00B33B03" w:rsidRDefault="000A1C8B" w:rsidP="00E650CB">
      <w:pPr>
        <w:pStyle w:val="Corpotesto"/>
        <w:rPr>
          <w:rFonts w:asciiTheme="minorHAnsi" w:hAnsiTheme="minorHAnsi" w:cstheme="minorHAnsi"/>
          <w:szCs w:val="28"/>
        </w:rPr>
      </w:pPr>
    </w:p>
    <w:p w:rsidR="000A1C8B" w:rsidRPr="00B33B03" w:rsidRDefault="000A1C8B" w:rsidP="00E650CB">
      <w:pPr>
        <w:pStyle w:val="Corpotesto"/>
        <w:rPr>
          <w:rFonts w:asciiTheme="minorHAnsi" w:hAnsiTheme="minorHAnsi" w:cstheme="minorHAnsi"/>
          <w:b/>
          <w:bCs/>
          <w:szCs w:val="28"/>
        </w:rPr>
      </w:pPr>
      <w:r>
        <w:rPr>
          <w:rFonts w:asciiTheme="minorHAnsi" w:hAnsiTheme="minorHAnsi" w:cstheme="minorHAnsi"/>
          <w:b/>
          <w:bCs/>
          <w:szCs w:val="28"/>
        </w:rPr>
        <w:t xml:space="preserve">7. </w:t>
      </w:r>
      <w:r w:rsidRPr="00B33B03">
        <w:rPr>
          <w:rFonts w:asciiTheme="minorHAnsi" w:hAnsiTheme="minorHAnsi" w:cstheme="minorHAnsi"/>
          <w:b/>
          <w:bCs/>
          <w:szCs w:val="28"/>
        </w:rPr>
        <w:t>La domanda di senso che viene dalle croci della storia</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Un’antropologia che sia realmente tale non può non considerare, in particolare e con assoluta preminenza, la centralità del tema della sofferenza e della morte che coinvolge fino in fondo il cuore inquieto dell’uomo.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Esso, in particolare, accende con intensità una domanda che in nessun caso può allora considerarsi eludibile. È il tema del «risentimento per il dolore» di cui parla Sequeri.</w:t>
      </w:r>
      <w:r w:rsidRPr="00B33B03">
        <w:rPr>
          <w:rStyle w:val="Rimandonotaapidipagina"/>
          <w:rFonts w:asciiTheme="minorHAnsi" w:eastAsiaTheme="majorEastAsia" w:hAnsiTheme="minorHAnsi" w:cstheme="minorHAnsi"/>
          <w:szCs w:val="28"/>
        </w:rPr>
        <w:footnoteReference w:id="352"/>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Così, a modo suo, il trionfo della ragione prospettato dal sistema hegeliano intendeva rispondere a questo interrogativo; la sua è una risposta esauriente alla domanda di senso che si eleva dalle dolorose contraddizioni del reale, poiché la contraddizione si rivela funzionale al sistema. Ma è questa una risposta che soddisfa?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Che la realtà vissuta debba adeguarsi a quella programmata, il reale all’ideale, presuppone un senso già dato alle cose e perciò in grado di esorcizzare la drammaticità della vita. Il negativo viene così compreso all’interno di un procedimento dialettico necessario che lo relativizza come tale. In questa impostazione i singoli effimeri drammi vengono ricomposti, ma proprio su questo punto si cala l’ironia di Nietzsche.</w:t>
      </w:r>
      <w:r w:rsidRPr="00B33B03">
        <w:rPr>
          <w:rFonts w:asciiTheme="minorHAnsi" w:hAnsiTheme="minorHAnsi" w:cstheme="minorHAnsi"/>
          <w:szCs w:val="28"/>
          <w:vertAlign w:val="superscript"/>
        </w:rPr>
        <w:footnoteReference w:id="353"/>
      </w:r>
      <w:r w:rsidRPr="00B33B03">
        <w:rPr>
          <w:rFonts w:asciiTheme="minorHAnsi" w:hAnsiTheme="minorHAnsi" w:cstheme="minorHAnsi"/>
          <w:szCs w:val="28"/>
        </w:rPr>
        <w:t xml:space="preserv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È proprio il confronto con la realtà a rendere improponibile qualsiasi irenica, benché affascinante, riconciliazione.</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L’impossibilità della soluzione hegeliana ha però portato, nella post-modernità, a un rifiuto della questione stessa del senso, il che è peggio: la crisi della totalità dello spirito moderno </w:t>
      </w:r>
      <w:r w:rsidRPr="00B33B03">
        <w:rPr>
          <w:rFonts w:asciiTheme="minorHAnsi" w:hAnsiTheme="minorHAnsi" w:cstheme="minorHAnsi"/>
          <w:szCs w:val="28"/>
        </w:rPr>
        <w:lastRenderedPageBreak/>
        <w:t xml:space="preserve">viene infatti a profilarsi nella forma di una caduta del senso con il risultato nichilistico di un puro e vuoto accadere, di un permanente precipitare nel nulla.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La morte di Dio, cioè di un assoluto, di un fondamento, è precisamente l’espressione più drammatica di tutto ciò. Da qui la nuova ricerca del senso perduto e cifra fondamentale di questa nuova sensibilità è, ancora una volta, la riscoperta del prossimo, dell’altro, come si diceva.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Detto in altri termini: obiettivamente la morte e il dolore che l’uomo sperimenta ogni giorno chiedono e pretendono una soluzione diversa da quelle date, umane solo umane.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Su questo punto l’antropologia può aprirsi ad una risposta che, se non può venire dall’uomo, può tuttavia essere dono di una rivelazione. Lo può fare almeno come esigenza, se non come necessità, esigenza che muove alla ricerca.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fede cristiana non si sottrae a tutto ciò, anzi essa la fa propria e la assume in tutta la sua radicalità e drammaticità.</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Così si ripropone la questione del senso, che riemerge dalle ceneri delle presunzioni ideologiche e dalla negazione, non meno totalizzante, del nichilismo post-moderno. </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E accanto alla riscoperta della domanda si affianca anche la possibilità di una risposta, quella per la quale le croci della storia trovano un senso alla luce della croce di Cristo.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La questione sembra essere dunque decisiva: se la risposta c’è, l’uomo acquista un senso e la drammaticità della vita può trovare dimora adeguata, se invece la risposta non c’è, allora ha ragione Sartre: l’uomo è una passione inutile. La scommessa della fede è che questa risposta ci sia. Essa c’è perché alla ricerca dell’uomo ha dato risposta il Dio dell’avvento.</w:t>
      </w:r>
    </w:p>
    <w:p w:rsidR="000A1C8B" w:rsidRPr="00B33B03" w:rsidRDefault="000A1C8B" w:rsidP="00E650CB">
      <w:pPr>
        <w:pStyle w:val="Corpotesto"/>
        <w:rPr>
          <w:rFonts w:asciiTheme="minorHAnsi" w:hAnsiTheme="minorHAnsi" w:cstheme="minorHAnsi"/>
          <w:szCs w:val="28"/>
        </w:rPr>
      </w:pPr>
      <w:r w:rsidRPr="00B33B03">
        <w:rPr>
          <w:rFonts w:asciiTheme="minorHAnsi" w:hAnsiTheme="minorHAnsi" w:cstheme="minorHAnsi"/>
          <w:szCs w:val="28"/>
        </w:rPr>
        <w:t xml:space="preserve">Così il cerchio si chiude: il </w:t>
      </w:r>
      <w:proofErr w:type="spellStart"/>
      <w:r w:rsidRPr="00B33B03">
        <w:rPr>
          <w:rFonts w:asciiTheme="minorHAnsi" w:hAnsiTheme="minorHAnsi" w:cstheme="minorHAnsi"/>
          <w:i/>
          <w:szCs w:val="28"/>
        </w:rPr>
        <w:t>querere</w:t>
      </w:r>
      <w:proofErr w:type="spellEnd"/>
      <w:r w:rsidRPr="00B33B03">
        <w:rPr>
          <w:rFonts w:asciiTheme="minorHAnsi" w:hAnsiTheme="minorHAnsi" w:cstheme="minorHAnsi"/>
          <w:i/>
          <w:szCs w:val="28"/>
        </w:rPr>
        <w:t xml:space="preserve"> </w:t>
      </w:r>
      <w:r w:rsidRPr="00B33B03">
        <w:rPr>
          <w:rFonts w:asciiTheme="minorHAnsi" w:hAnsiTheme="minorHAnsi" w:cstheme="minorHAnsi"/>
          <w:szCs w:val="28"/>
        </w:rPr>
        <w:t>della filosofia si apre all’</w:t>
      </w:r>
      <w:r w:rsidRPr="00B33B03">
        <w:rPr>
          <w:rFonts w:asciiTheme="minorHAnsi" w:hAnsiTheme="minorHAnsi" w:cstheme="minorHAnsi"/>
          <w:i/>
          <w:szCs w:val="28"/>
        </w:rPr>
        <w:t>invenire</w:t>
      </w:r>
      <w:r w:rsidRPr="00B33B03">
        <w:rPr>
          <w:rFonts w:asciiTheme="minorHAnsi" w:hAnsiTheme="minorHAnsi" w:cstheme="minorHAnsi"/>
          <w:szCs w:val="28"/>
        </w:rPr>
        <w:t xml:space="preserve"> della teologia che sbocca nel </w:t>
      </w:r>
      <w:proofErr w:type="spellStart"/>
      <w:r w:rsidRPr="00B33B03">
        <w:rPr>
          <w:rFonts w:asciiTheme="minorHAnsi" w:hAnsiTheme="minorHAnsi" w:cstheme="minorHAnsi"/>
          <w:i/>
          <w:szCs w:val="28"/>
        </w:rPr>
        <w:t>possidere</w:t>
      </w:r>
      <w:proofErr w:type="spellEnd"/>
      <w:r w:rsidRPr="00B33B03">
        <w:rPr>
          <w:rFonts w:asciiTheme="minorHAnsi" w:hAnsiTheme="minorHAnsi" w:cstheme="minorHAnsi"/>
          <w:szCs w:val="28"/>
        </w:rPr>
        <w:t xml:space="preserve"> della religione. </w:t>
      </w:r>
    </w:p>
    <w:p w:rsidR="000A1C8B" w:rsidRPr="00B33B03" w:rsidRDefault="000A1C8B" w:rsidP="00E650CB"/>
    <w:p w:rsidR="000A1C8B" w:rsidRPr="00B33B03" w:rsidRDefault="000A1C8B" w:rsidP="00E650CB">
      <w:pPr>
        <w:rPr>
          <w:b/>
        </w:rPr>
      </w:pPr>
      <w:r w:rsidRPr="00B33B03">
        <w:rPr>
          <w:b/>
        </w:rPr>
        <w:t>3.4. DIO È TORNATO!</w:t>
      </w:r>
    </w:p>
    <w:p w:rsidR="000A1C8B" w:rsidRPr="00B33B03" w:rsidRDefault="000A1C8B" w:rsidP="00E650CB"/>
    <w:p w:rsidR="000A1C8B" w:rsidRPr="00B33B03" w:rsidRDefault="000A1C8B" w:rsidP="00E650CB">
      <w:r w:rsidRPr="00B33B03">
        <w:t>In ogni caso: «</w:t>
      </w:r>
      <w:proofErr w:type="spellStart"/>
      <w:r w:rsidRPr="00B33B03">
        <w:rPr>
          <w:i/>
        </w:rPr>
        <w:t>God</w:t>
      </w:r>
      <w:proofErr w:type="spellEnd"/>
      <w:r w:rsidRPr="00B33B03">
        <w:rPr>
          <w:i/>
        </w:rPr>
        <w:t xml:space="preserve"> </w:t>
      </w:r>
      <w:proofErr w:type="spellStart"/>
      <w:r w:rsidRPr="00B33B03">
        <w:rPr>
          <w:i/>
        </w:rPr>
        <w:t>is</w:t>
      </w:r>
      <w:proofErr w:type="spellEnd"/>
      <w:r w:rsidRPr="00B33B03">
        <w:rPr>
          <w:i/>
        </w:rPr>
        <w:t xml:space="preserve"> Back</w:t>
      </w:r>
      <w:r w:rsidRPr="00B33B03">
        <w:t>, Dio è tornato annunciavano due autorevoli giornalisti dell’</w:t>
      </w:r>
      <w:r w:rsidRPr="00B33B03">
        <w:rPr>
          <w:i/>
        </w:rPr>
        <w:t>Economist</w:t>
      </w:r>
      <w:r w:rsidRPr="00B33B03">
        <w:t xml:space="preserve"> in un saggio del 2009 in cui, in modo lucido e brillante, con ricchezza di dettagli e con esempi efficaci, illustravano la loro tesi di fondo: più il mondo diventa moderno, più esso diventa religioso».</w:t>
      </w:r>
      <w:r w:rsidRPr="00B33B03">
        <w:rPr>
          <w:vertAlign w:val="superscript"/>
        </w:rPr>
        <w:footnoteReference w:id="354"/>
      </w:r>
      <w:r w:rsidRPr="00B33B03">
        <w:t xml:space="preserve"> </w:t>
      </w:r>
    </w:p>
    <w:p w:rsidR="000A1C8B" w:rsidRPr="00B33B03" w:rsidRDefault="000A1C8B" w:rsidP="00E650CB">
      <w:r w:rsidRPr="00B33B03">
        <w:t>Una conferma si può trovare oggi nel mercato editoriale o nelle fiction televisive a tema religioso, sempre di grande successo, almeno in Italia.</w:t>
      </w:r>
    </w:p>
    <w:p w:rsidR="000A1C8B" w:rsidRDefault="000A1C8B" w:rsidP="00E650CB">
      <w:r w:rsidRPr="00B33B03">
        <w:t xml:space="preserve">Inoltre dopo il dogma della modernità, heideggeriano e di Ricoeur, della totale separazione tra ragione e fede, «a partire dagli anni Ottanta un numero crescente di filosofi della religione si è volto a tematiche cristiane specifiche, come la Trinità e l’incarnazione. Per lo più i libri in merito mirano a dimostrare la coerenza e la razionalità di queste dottrine. Si è venuta confermando una corrente di filosofi della religione che, ricorrendo ai più raffinati strumenti della filosofia analitica, ha cercato di costruire una </w:t>
      </w:r>
      <w:r w:rsidRPr="00B33B03">
        <w:rPr>
          <w:i/>
        </w:rPr>
        <w:t xml:space="preserve">radical </w:t>
      </w:r>
      <w:proofErr w:type="spellStart"/>
      <w:r w:rsidRPr="00B33B03">
        <w:rPr>
          <w:i/>
        </w:rPr>
        <w:t>orthodoxy</w:t>
      </w:r>
      <w:proofErr w:type="spellEnd"/>
      <w:r w:rsidRPr="00B33B03">
        <w:t>».</w:t>
      </w:r>
      <w:r w:rsidRPr="00B33B03">
        <w:rPr>
          <w:vertAlign w:val="superscript"/>
        </w:rPr>
        <w:footnoteReference w:id="355"/>
      </w:r>
      <w:r w:rsidRPr="00B33B03">
        <w:t xml:space="preserve"> Punto di partenza è stata </w:t>
      </w:r>
      <w:r w:rsidRPr="00B33B03">
        <w:lastRenderedPageBreak/>
        <w:t xml:space="preserve">qui la fondazione in Inghilterra nel 1977 della </w:t>
      </w:r>
      <w:r w:rsidRPr="00B33B03">
        <w:rPr>
          <w:i/>
        </w:rPr>
        <w:t xml:space="preserve">Society of Christian </w:t>
      </w:r>
      <w:proofErr w:type="spellStart"/>
      <w:r w:rsidRPr="00B33B03">
        <w:rPr>
          <w:i/>
        </w:rPr>
        <w:t>Philosophers</w:t>
      </w:r>
      <w:proofErr w:type="spellEnd"/>
      <w:r w:rsidRPr="00B33B03">
        <w:t>. In tal modo è radicalmente in discussione la separazione tra filosofia e teologia, tra ragione e fede. Nella ortodossia radicale è la filosofia che viene fondata dalla teologia e la teologia è la regina delle scienze.</w:t>
      </w:r>
    </w:p>
    <w:p w:rsidR="007B0092" w:rsidRPr="00B33B03" w:rsidRDefault="007B0092" w:rsidP="00E650CB">
      <w:r>
        <w:t xml:space="preserve">Espressione di tutto ciò è anche il progetto editoriale, a cura di P. Coda e di M. Donà, «Dizionario dinamico di ontologia trinitaria» edito da Città Nuova. </w:t>
      </w:r>
    </w:p>
    <w:p w:rsidR="000A1C8B" w:rsidRPr="00B33B03" w:rsidRDefault="000A1C8B" w:rsidP="00E650CB">
      <w:pPr>
        <w:rPr>
          <w:rFonts w:cstheme="minorHAnsi"/>
          <w:szCs w:val="28"/>
        </w:rPr>
      </w:pPr>
    </w:p>
    <w:p w:rsidR="000A1C8B" w:rsidRPr="00B33B03" w:rsidRDefault="000A1C8B" w:rsidP="00E650CB">
      <w:r>
        <w:rPr>
          <w:b/>
        </w:rPr>
        <w:t xml:space="preserve">1. </w:t>
      </w:r>
      <w:r w:rsidRPr="00B33B03">
        <w:rPr>
          <w:b/>
        </w:rPr>
        <w:t>Il quadro religioso dell’ateismo contemporaneo nel postsecolare</w:t>
      </w:r>
      <w:r w:rsidRPr="00B33B03">
        <w:t xml:space="preserve"> </w:t>
      </w:r>
    </w:p>
    <w:p w:rsidR="000A1C8B" w:rsidRPr="00B33B03" w:rsidRDefault="000A1C8B" w:rsidP="00E650CB">
      <w:r w:rsidRPr="00B33B03">
        <w:t xml:space="preserve">Lo scenario religioso cambia, siamo in una società postsecolare con una religione postsecolare in cui sono a fianco a fianco un po’ tutte le esperienze. </w:t>
      </w:r>
    </w:p>
    <w:p w:rsidR="000A1C8B" w:rsidRPr="00B33B03" w:rsidRDefault="000A1C8B" w:rsidP="00E650CB">
      <w:r w:rsidRPr="00B33B03">
        <w:t>Il paradosso è che in questo scenario ci possiamo trovare di fronte a una religiosità liquida che ritorna come esigenza, ma con modalità nuove e in continuo divenire, ma ci possiamo anche trovare di fronte a un tratto fondamentalista identitario molto marcato, specie dopo il declino delle grandi ideologie: ecco i fondamentalismi.</w:t>
      </w:r>
    </w:p>
    <w:p w:rsidR="000A1C8B" w:rsidRPr="00B33B03" w:rsidRDefault="000A1C8B" w:rsidP="00E650CB">
      <w:r w:rsidRPr="00B33B03">
        <w:rPr>
          <w:rFonts w:cstheme="minorHAnsi"/>
          <w:szCs w:val="28"/>
        </w:rPr>
        <w:t>I fondamentalismi nascono infatti come reazione a quelle forme deboli, incerte, soggettive di religiosità proprie della modernità in vista di una identità forte che si può affermare o con un rifiuto e un ritiro dal mondo, oppure con un impegno radicale nel mondo attraverso una scalata al potere per imporre poi una costituzione religiosa.</w:t>
      </w:r>
      <w:r w:rsidRPr="00B33B03">
        <w:rPr>
          <w:rStyle w:val="Rimandonotaapidipagina"/>
          <w:rFonts w:cstheme="minorHAnsi"/>
          <w:szCs w:val="28"/>
        </w:rPr>
        <w:footnoteReference w:id="356"/>
      </w:r>
    </w:p>
    <w:p w:rsidR="000A1C8B" w:rsidRPr="00B33B03" w:rsidRDefault="000A1C8B" w:rsidP="00E650CB">
      <w:r w:rsidRPr="00B33B03">
        <w:t>Inoltre in questo supermarket del sacro, anche chi non si riconosce in una esperienza religiosa tradizionale, trova ora la possibilità di dare espressione alla propria spiritualità in forme nuove a sfondo ecologico, apocalittico, magico, esoterico, «tutte varianti in continuo divenire della religione del sé tipica dell’individualismo religioso che costituisce il motore immobile delle diverse forme della religiosità alternativa»,</w:t>
      </w:r>
      <w:r w:rsidRPr="00B33B03">
        <w:rPr>
          <w:vertAlign w:val="superscript"/>
        </w:rPr>
        <w:footnoteReference w:id="357"/>
      </w:r>
      <w:r w:rsidRPr="00B33B03">
        <w:t xml:space="preserve"> come abbiamo già visto.</w:t>
      </w:r>
    </w:p>
    <w:p w:rsidR="000A1C8B" w:rsidRPr="00B33B03" w:rsidRDefault="000A1C8B" w:rsidP="00E650CB">
      <w:r w:rsidRPr="00B33B03">
        <w:t>Oggi anche l’ateismo è liquido. Secondo Filoramo una decisa e convinta affermazione di ateismo ancor oggi riguarda solo un piccolo 1% della popolazione.</w:t>
      </w:r>
      <w:r w:rsidRPr="00B33B03">
        <w:rPr>
          <w:vertAlign w:val="superscript"/>
        </w:rPr>
        <w:footnoteReference w:id="358"/>
      </w:r>
      <w:r w:rsidRPr="00B33B03">
        <w:t xml:space="preserve"> </w:t>
      </w:r>
    </w:p>
    <w:p w:rsidR="000A1C8B" w:rsidRPr="00B33B03" w:rsidRDefault="000A1C8B" w:rsidP="00E650CB">
      <w:r w:rsidRPr="00B33B03">
        <w:t>Molti dicono piuttosto di non avere una religione professata, molti dei non religiosi si dichiarano perfino credenti in Dio e lo stesso «ateismo militante, nelle sue varie sottospecie, non è altro, in fondo, che una forma secolarizzata di religione».</w:t>
      </w:r>
      <w:r w:rsidRPr="00B33B03">
        <w:rPr>
          <w:vertAlign w:val="superscript"/>
        </w:rPr>
        <w:footnoteReference w:id="359"/>
      </w:r>
      <w:r w:rsidRPr="00B33B03">
        <w:t xml:space="preserve">  </w:t>
      </w:r>
    </w:p>
    <w:p w:rsidR="000A1C8B" w:rsidRPr="00B33B03" w:rsidRDefault="000A1C8B" w:rsidP="00E650CB">
      <w:r w:rsidRPr="00B33B03">
        <w:t>Dunque nella società postsecolare «l’ateismo positivo rimane in genere un fenomeno di piccole minoranze, mentre si allarga il campo della non credenza, che però diventa sempre più sfuggente, articolata, indifferente come i soggetti che la dichiarano».</w:t>
      </w:r>
      <w:r w:rsidRPr="00B33B03">
        <w:rPr>
          <w:vertAlign w:val="superscript"/>
        </w:rPr>
        <w:footnoteReference w:id="360"/>
      </w:r>
      <w:r w:rsidRPr="00B33B03">
        <w:t xml:space="preserve"> </w:t>
      </w:r>
    </w:p>
    <w:p w:rsidR="000A1C8B" w:rsidRPr="00B33B03" w:rsidRDefault="000A1C8B" w:rsidP="00E650CB">
      <w:r w:rsidRPr="00B33B03">
        <w:t xml:space="preserve">Non manca però la presenza di un ateismo forte che viene indicato oggi come </w:t>
      </w:r>
      <w:r w:rsidRPr="00B33B03">
        <w:rPr>
          <w:i/>
        </w:rPr>
        <w:t>nuovo ateismo</w:t>
      </w:r>
      <w:r w:rsidRPr="00B33B03">
        <w:t>,</w:t>
      </w:r>
      <w:r w:rsidRPr="00B33B03">
        <w:rPr>
          <w:vertAlign w:val="superscript"/>
        </w:rPr>
        <w:footnoteReference w:id="361"/>
      </w:r>
      <w:r w:rsidRPr="00B33B03">
        <w:t xml:space="preserve"> un ateismo assai militante e prevalentemente di marca scientifica: Daniel </w:t>
      </w:r>
      <w:proofErr w:type="spellStart"/>
      <w:r w:rsidRPr="00B33B03">
        <w:t>Dennet</w:t>
      </w:r>
      <w:proofErr w:type="spellEnd"/>
      <w:r w:rsidRPr="00B33B03">
        <w:t xml:space="preserve">, Richard </w:t>
      </w:r>
      <w:proofErr w:type="spellStart"/>
      <w:r w:rsidRPr="00B33B03">
        <w:t>Dawkins</w:t>
      </w:r>
      <w:proofErr w:type="spellEnd"/>
      <w:r w:rsidRPr="00B33B03">
        <w:t xml:space="preserve">, Cristopher </w:t>
      </w:r>
      <w:proofErr w:type="spellStart"/>
      <w:r w:rsidRPr="00B33B03">
        <w:t>Hitchens</w:t>
      </w:r>
      <w:proofErr w:type="spellEnd"/>
      <w:r w:rsidRPr="00B33B03">
        <w:t xml:space="preserve">. Da noi i vari Odifreddi, Boncinelli, Giorello, Pievani, </w:t>
      </w:r>
      <w:proofErr w:type="spellStart"/>
      <w:r w:rsidRPr="00B33B03">
        <w:lastRenderedPageBreak/>
        <w:t>Vallortigara</w:t>
      </w:r>
      <w:proofErr w:type="spellEnd"/>
      <w:r w:rsidRPr="00B33B03">
        <w:t>, ecc. istruttivo qui è il confronto, apparso sulla rivista MicroMega, tra Paolo Flores d’</w:t>
      </w:r>
      <w:proofErr w:type="spellStart"/>
      <w:r w:rsidRPr="00B33B03">
        <w:t>Arcais</w:t>
      </w:r>
      <w:proofErr w:type="spellEnd"/>
      <w:r w:rsidRPr="00B33B03">
        <w:t xml:space="preserve"> e Vito Mancuso, poi confluito in un libro.</w:t>
      </w:r>
      <w:r w:rsidRPr="00B33B03">
        <w:rPr>
          <w:rStyle w:val="Rimandonotaapidipagina"/>
        </w:rPr>
        <w:footnoteReference w:id="362"/>
      </w:r>
    </w:p>
    <w:p w:rsidR="000A1C8B" w:rsidRPr="00B33B03" w:rsidRDefault="000A1C8B" w:rsidP="00E650CB">
      <w:r w:rsidRPr="00B33B03">
        <w:t xml:space="preserve">Per dire quanto sia alta la confusione, dobbiamo infine prendere atto che si fa quasi a gara ad attaccare in Occidente la chiesa cattolica, denunciando, ad esempio, la storia del cristianesimo come una storia di malvagità, come nell’opera dello storico Karlheinz </w:t>
      </w:r>
      <w:proofErr w:type="spellStart"/>
      <w:r w:rsidRPr="00B33B03">
        <w:t>Deschner</w:t>
      </w:r>
      <w:proofErr w:type="spellEnd"/>
      <w:r w:rsidRPr="00B33B03">
        <w:t>,</w:t>
      </w:r>
      <w:r w:rsidRPr="00B33B03">
        <w:rPr>
          <w:vertAlign w:val="superscript"/>
        </w:rPr>
        <w:footnoteReference w:id="363"/>
      </w:r>
      <w:r w:rsidRPr="00B33B03">
        <w:t xml:space="preserve"> oppure insinuando verità tenute consapevolmente nascoste da essa e dalle altre religioni.</w:t>
      </w:r>
      <w:r w:rsidRPr="00B33B03">
        <w:rPr>
          <w:vertAlign w:val="superscript"/>
        </w:rPr>
        <w:footnoteReference w:id="364"/>
      </w:r>
      <w:r w:rsidRPr="00B33B03">
        <w:t xml:space="preserve"> Spesso si fa anche uso del Web e delle relative bufale che velocemente assumono i tratti virali e che sono ingenuamente spacciate per verità e vengono a costituire quella che oggi si chiama post-verità, le </w:t>
      </w:r>
      <w:proofErr w:type="spellStart"/>
      <w:r w:rsidRPr="00B33B03">
        <w:rPr>
          <w:i/>
        </w:rPr>
        <w:t>fake</w:t>
      </w:r>
      <w:proofErr w:type="spellEnd"/>
      <w:r w:rsidRPr="00B33B03">
        <w:rPr>
          <w:i/>
        </w:rPr>
        <w:t xml:space="preserve"> news</w:t>
      </w:r>
      <w:r w:rsidRPr="00B33B03">
        <w:t xml:space="preserve">.  </w:t>
      </w:r>
    </w:p>
    <w:p w:rsidR="000A1C8B" w:rsidRPr="00B33B03" w:rsidRDefault="000A1C8B" w:rsidP="00E650CB">
      <w:r w:rsidRPr="00B33B03">
        <w:t>A tutto ciò ha ampiamente risposto nei suoi libri il sociologo della religione americano Rodney Stark.</w:t>
      </w:r>
      <w:r w:rsidRPr="00B33B03">
        <w:rPr>
          <w:vertAlign w:val="superscript"/>
        </w:rPr>
        <w:footnoteReference w:id="365"/>
      </w:r>
      <w:r w:rsidRPr="00B33B03">
        <w:t xml:space="preserve"> Non mancano neppure forme ulteriormente militanti di ateismo, con tanto di contro-catechismo.</w:t>
      </w:r>
      <w:r w:rsidRPr="00B33B03">
        <w:rPr>
          <w:vertAlign w:val="superscript"/>
        </w:rPr>
        <w:footnoteReference w:id="366"/>
      </w:r>
      <w:r w:rsidRPr="00B33B03">
        <w:t xml:space="preserve"> </w:t>
      </w:r>
    </w:p>
    <w:p w:rsidR="000A1C8B" w:rsidRPr="00B33B03" w:rsidRDefault="000A1C8B" w:rsidP="00E650CB">
      <w:r w:rsidRPr="00B33B03">
        <w:t>Resta per Filoramo in genere la pochezza degli argomenti riportati per cui «tutta una tradizione culturale, spesso di altissimo livello, è gettata, con boria e sprezzo degni della superficialità e del vuoto culturale che tradiscono, nel cestino».</w:t>
      </w:r>
      <w:r w:rsidRPr="00B33B03">
        <w:rPr>
          <w:vertAlign w:val="superscript"/>
        </w:rPr>
        <w:footnoteReference w:id="367"/>
      </w:r>
      <w:r w:rsidRPr="00B33B03">
        <w:t xml:space="preserve">  </w:t>
      </w:r>
    </w:p>
    <w:p w:rsidR="000A1C8B" w:rsidRPr="00B33B03" w:rsidRDefault="000A1C8B" w:rsidP="00E650CB">
      <w:r w:rsidRPr="00B33B03">
        <w:t>Con tratti militanti si presenta così la nuova religione del fondamentalismo ateo, sottolineato, ad esempio, dall’attività dell’UAAR (Unione Atei Agnostici Razionalisti) o del gruppo che fa capo alla rivista MicroMega e al suo direttore Paolo Flores d’</w:t>
      </w:r>
      <w:proofErr w:type="spellStart"/>
      <w:r w:rsidRPr="00B33B03">
        <w:t>Arcais</w:t>
      </w:r>
      <w:proofErr w:type="spellEnd"/>
      <w:r w:rsidRPr="00B33B03">
        <w:t>.</w:t>
      </w:r>
    </w:p>
    <w:p w:rsidR="000A1C8B" w:rsidRPr="00B33B03" w:rsidRDefault="000A1C8B" w:rsidP="00E650CB">
      <w:pPr>
        <w:rPr>
          <w:rFonts w:cstheme="minorHAnsi"/>
          <w:szCs w:val="28"/>
        </w:rPr>
      </w:pPr>
      <w:r w:rsidRPr="00B33B03">
        <w:rPr>
          <w:rFonts w:cstheme="minorHAnsi"/>
          <w:szCs w:val="28"/>
        </w:rPr>
        <w:t>In ogni caso il recupero del cristianesimo nella società postsecolare, non potrà avvenire nel senso di un rifugio nostalgico nel passato, ma dovrà passare attraverso la recezione delle istanze che ci hanno portato a questa situazione, in particolare delle due matrici fondamentali che sono quella scientifico-tecnica e quella illuministico-umanistica, pena l’impossibilità di un dialogo.</w:t>
      </w:r>
    </w:p>
    <w:p w:rsidR="00524B87" w:rsidRDefault="000A1C8B" w:rsidP="00E650CB">
      <w:pPr>
        <w:rPr>
          <w:rFonts w:cstheme="minorHAnsi"/>
          <w:szCs w:val="28"/>
        </w:rPr>
      </w:pPr>
      <w:r w:rsidRPr="00B33B03">
        <w:rPr>
          <w:rFonts w:cstheme="minorHAnsi"/>
          <w:szCs w:val="28"/>
        </w:rPr>
        <w:t>Quello che ci dobbiamo chiedere, allora è «fino a che punto il pensiero della fede si è veramente riposizionato rispetto alla cultura dell’uomo occidentale divenuto “adulto”».</w:t>
      </w:r>
      <w:r w:rsidRPr="00B33B03">
        <w:rPr>
          <w:rStyle w:val="Rimandonotaapidipagina"/>
          <w:rFonts w:cstheme="minorHAnsi"/>
          <w:szCs w:val="28"/>
        </w:rPr>
        <w:footnoteReference w:id="368"/>
      </w:r>
      <w:r w:rsidRPr="00B33B03">
        <w:rPr>
          <w:rFonts w:cstheme="minorHAnsi"/>
          <w:szCs w:val="28"/>
        </w:rPr>
        <w:t xml:space="preserve"> </w:t>
      </w:r>
    </w:p>
    <w:p w:rsidR="00524B87" w:rsidRDefault="00524B87" w:rsidP="00E650CB">
      <w:pPr>
        <w:rPr>
          <w:rFonts w:cstheme="minorHAnsi"/>
          <w:szCs w:val="28"/>
        </w:rPr>
      </w:pPr>
      <w:bookmarkStart w:id="32" w:name="_Hlk184713454"/>
      <w:r>
        <w:rPr>
          <w:rFonts w:cstheme="minorHAnsi"/>
          <w:szCs w:val="28"/>
        </w:rPr>
        <w:lastRenderedPageBreak/>
        <w:t>In un intervento ad un corso di aggiornamento dei preti di Bologna, il teologo gesuita di Parigi, Christoph Theobald, ha sottolineato come le società europee abbiano imparato l’</w:t>
      </w:r>
      <w:r w:rsidRPr="00240671">
        <w:rPr>
          <w:rFonts w:cstheme="minorHAnsi"/>
          <w:i/>
          <w:iCs/>
          <w:szCs w:val="28"/>
        </w:rPr>
        <w:t>arte di smaltire i rifiuti</w:t>
      </w:r>
      <w:r>
        <w:rPr>
          <w:rFonts w:cstheme="minorHAnsi"/>
          <w:szCs w:val="28"/>
        </w:rPr>
        <w:t>, recuperando ciò che è ancora laicamente buono e salvabile del cristianesimo, ossia i valori umani, e gettando il residuo che è l’apparato cristiano.</w:t>
      </w:r>
    </w:p>
    <w:p w:rsidR="00524B87" w:rsidRDefault="00524B87" w:rsidP="00E650CB">
      <w:pPr>
        <w:rPr>
          <w:rFonts w:cstheme="minorHAnsi"/>
          <w:szCs w:val="28"/>
        </w:rPr>
      </w:pPr>
      <w:r>
        <w:rPr>
          <w:rFonts w:cstheme="minorHAnsi"/>
          <w:szCs w:val="28"/>
        </w:rPr>
        <w:t xml:space="preserve">L’esito rischia però di essere drammatico per i valori umani stessi che perdono l’ancoraggio costituito dall’ambito in cui sono nati. </w:t>
      </w:r>
    </w:p>
    <w:p w:rsidR="00524B87" w:rsidRDefault="00524B87" w:rsidP="00E650CB">
      <w:pPr>
        <w:rPr>
          <w:rFonts w:cstheme="minorHAnsi"/>
          <w:szCs w:val="28"/>
        </w:rPr>
      </w:pPr>
      <w:r>
        <w:rPr>
          <w:rFonts w:cstheme="minorHAnsi"/>
          <w:szCs w:val="28"/>
        </w:rPr>
        <w:t>Non basta Kant, infatti, a convincere l’uomo d’oggi della legge morale presente dentro di sé.</w:t>
      </w:r>
    </w:p>
    <w:p w:rsidR="00524B87" w:rsidRDefault="00524B87" w:rsidP="00E650CB">
      <w:pPr>
        <w:rPr>
          <w:rFonts w:cstheme="minorHAnsi"/>
          <w:szCs w:val="28"/>
        </w:rPr>
      </w:pPr>
      <w:r>
        <w:rPr>
          <w:rFonts w:cstheme="minorHAnsi"/>
          <w:szCs w:val="28"/>
        </w:rPr>
        <w:t>Nulla è ancora riuscito a sopprimere le domande esistenziali di senso che riappaiono nei momenti cruciali della vita, continua Theobald.</w:t>
      </w:r>
    </w:p>
    <w:p w:rsidR="00524B87" w:rsidRDefault="00524B87" w:rsidP="00E650CB">
      <w:pPr>
        <w:rPr>
          <w:rFonts w:cstheme="minorHAnsi"/>
          <w:szCs w:val="28"/>
        </w:rPr>
      </w:pPr>
      <w:r>
        <w:rPr>
          <w:rFonts w:cstheme="minorHAnsi"/>
          <w:szCs w:val="28"/>
        </w:rPr>
        <w:t xml:space="preserve">Sono «situazioni di apertura», come le chiama lui, trasversali; delle chiamate, quasi drammatiche, a dare senso alla vita. Esse sono rivelative di una </w:t>
      </w:r>
      <w:r w:rsidRPr="0055489A">
        <w:rPr>
          <w:rFonts w:cstheme="minorHAnsi"/>
          <w:i/>
          <w:iCs/>
          <w:szCs w:val="28"/>
        </w:rPr>
        <w:t>fede elementare</w:t>
      </w:r>
      <w:r>
        <w:rPr>
          <w:rFonts w:cstheme="minorHAnsi"/>
          <w:szCs w:val="28"/>
        </w:rPr>
        <w:t xml:space="preserve"> nascosta e tuttavia reale, che è espressione del bisogno e del desiderio di poter trovare una risposta.</w:t>
      </w:r>
    </w:p>
    <w:p w:rsidR="00524B87" w:rsidRPr="00240671" w:rsidRDefault="00524B87" w:rsidP="00E650CB">
      <w:pPr>
        <w:rPr>
          <w:rFonts w:cstheme="minorHAnsi"/>
          <w:szCs w:val="28"/>
        </w:rPr>
      </w:pPr>
      <w:r>
        <w:rPr>
          <w:rFonts w:cstheme="minorHAnsi"/>
          <w:szCs w:val="28"/>
        </w:rPr>
        <w:t>Intercettare dunque le domande esistenziali dei nostri contemporanei diventa un luogo teologico dell’annuncio, si pensi all’esperienza umana felice di una nuova nascita o a quella dolorosa della morte, momenti nei quali i pastori incontrano ancora tante persone che vengono in parrocchia.</w:t>
      </w:r>
    </w:p>
    <w:p w:rsidR="00524B87" w:rsidRDefault="00524B87" w:rsidP="00E650CB">
      <w:pPr>
        <w:rPr>
          <w:rFonts w:cstheme="minorHAnsi"/>
          <w:szCs w:val="28"/>
        </w:rPr>
      </w:pPr>
      <w:r>
        <w:rPr>
          <w:rFonts w:cstheme="minorHAnsi"/>
          <w:szCs w:val="28"/>
        </w:rPr>
        <w:t>Papa Francesco parlerebbe qui di processi da attivare generativi della fede e dunque della speranza, magari più nella prospettiva del seme gettato che darà frutto chissà quando, che non del successo immediato di una risposta credente che al pastore tanto piacerebbe avere.</w:t>
      </w:r>
    </w:p>
    <w:p w:rsidR="00524B87" w:rsidRDefault="00524B87" w:rsidP="00E650CB">
      <w:pPr>
        <w:rPr>
          <w:rFonts w:cstheme="minorHAnsi"/>
          <w:szCs w:val="28"/>
        </w:rPr>
      </w:pPr>
      <w:r>
        <w:rPr>
          <w:rFonts w:cstheme="minorHAnsi"/>
          <w:szCs w:val="28"/>
        </w:rPr>
        <w:t>In fondo Gesù quando incontrava le persone sapeva valorizzare questa fede elementare delle persone, si pensi all’emorroissa che gli tocca il mantello</w:t>
      </w:r>
      <w:r>
        <w:rPr>
          <w:rStyle w:val="Rimandonotaapidipagina"/>
          <w:rFonts w:cstheme="minorHAnsi"/>
        </w:rPr>
        <w:footnoteReference w:id="369"/>
      </w:r>
      <w:r>
        <w:rPr>
          <w:rFonts w:cstheme="minorHAnsi"/>
          <w:szCs w:val="28"/>
        </w:rPr>
        <w:t xml:space="preserve">, o a </w:t>
      </w:r>
      <w:proofErr w:type="spellStart"/>
      <w:r>
        <w:rPr>
          <w:rFonts w:cstheme="minorHAnsi"/>
          <w:szCs w:val="28"/>
        </w:rPr>
        <w:t>Bartimeo</w:t>
      </w:r>
      <w:proofErr w:type="spellEnd"/>
      <w:r>
        <w:rPr>
          <w:rFonts w:cstheme="minorHAnsi"/>
          <w:szCs w:val="28"/>
        </w:rPr>
        <w:t xml:space="preserve"> che lo invoca per essere guarito dalla cecità.</w:t>
      </w:r>
      <w:r>
        <w:rPr>
          <w:rStyle w:val="Rimandonotaapidipagina"/>
          <w:rFonts w:cstheme="minorHAnsi"/>
        </w:rPr>
        <w:footnoteReference w:id="370"/>
      </w:r>
      <w:r>
        <w:rPr>
          <w:rFonts w:cstheme="minorHAnsi"/>
          <w:szCs w:val="28"/>
        </w:rPr>
        <w:t xml:space="preserve"> </w:t>
      </w:r>
    </w:p>
    <w:p w:rsidR="00524B87" w:rsidRDefault="00524B87" w:rsidP="00E650CB">
      <w:pPr>
        <w:rPr>
          <w:rFonts w:cstheme="minorHAnsi"/>
          <w:szCs w:val="28"/>
        </w:rPr>
      </w:pPr>
      <w:r>
        <w:rPr>
          <w:rFonts w:cstheme="minorHAnsi"/>
          <w:szCs w:val="28"/>
        </w:rPr>
        <w:t>Nessuno di loro lo conosceva davvero, eppure sentivano che potevano rivolgersi a lui per veder soddisfatto il proprio desiderio. Lì potevano trovare ciò che cercavano, non da altre parti (l’emorroissa aveva speso tutto con i medici senza averne beneficio).</w:t>
      </w:r>
      <w:r>
        <w:rPr>
          <w:rStyle w:val="Rimandonotaapidipagina"/>
          <w:rFonts w:cstheme="minorHAnsi"/>
        </w:rPr>
        <w:footnoteReference w:id="371"/>
      </w:r>
    </w:p>
    <w:bookmarkEnd w:id="32"/>
    <w:p w:rsidR="000A1C8B" w:rsidRPr="00B33B03" w:rsidRDefault="000A1C8B" w:rsidP="00E650CB">
      <w:pPr>
        <w:rPr>
          <w:rFonts w:cstheme="minorHAnsi"/>
          <w:szCs w:val="28"/>
        </w:rPr>
      </w:pPr>
      <w:r w:rsidRPr="00B33B03">
        <w:rPr>
          <w:rFonts w:cstheme="minorHAnsi"/>
          <w:szCs w:val="28"/>
        </w:rPr>
        <w:t xml:space="preserve"> </w:t>
      </w:r>
    </w:p>
    <w:p w:rsidR="000A1C8B" w:rsidRPr="00B33B03" w:rsidRDefault="000A1C8B" w:rsidP="00E650CB">
      <w:pPr>
        <w:rPr>
          <w:b/>
          <w:szCs w:val="28"/>
        </w:rPr>
      </w:pPr>
      <w:r>
        <w:rPr>
          <w:b/>
          <w:szCs w:val="28"/>
        </w:rPr>
        <w:t xml:space="preserve">2. </w:t>
      </w:r>
      <w:r w:rsidRPr="00B33B03">
        <w:rPr>
          <w:b/>
          <w:szCs w:val="28"/>
        </w:rPr>
        <w:t>La situazione in Italia: una secolarizzazione dolce</w:t>
      </w:r>
    </w:p>
    <w:p w:rsidR="000A1C8B" w:rsidRPr="00B33B03" w:rsidRDefault="000A1C8B" w:rsidP="00E650CB">
      <w:pPr>
        <w:rPr>
          <w:rFonts w:cstheme="minorHAnsi"/>
          <w:szCs w:val="28"/>
        </w:rPr>
      </w:pPr>
      <w:r w:rsidRPr="00B33B03">
        <w:rPr>
          <w:rFonts w:cstheme="minorHAnsi"/>
          <w:szCs w:val="28"/>
        </w:rPr>
        <w:t>l’Italia costituisce una eccezione nel panorama religioso europeo, essa ha ancora un sentimento religioso molto diffuso e la grande maggioranza degli italiani mantiene un rapporto più o meno forte, ma costante, con il cattolicesimo.</w:t>
      </w:r>
      <w:r w:rsidRPr="00B33B03">
        <w:rPr>
          <w:rStyle w:val="Rimandonotaapidipagina"/>
          <w:rFonts w:cstheme="minorHAnsi"/>
          <w:szCs w:val="28"/>
        </w:rPr>
        <w:footnoteReference w:id="372"/>
      </w:r>
    </w:p>
    <w:p w:rsidR="000A1C8B" w:rsidRPr="00B33B03" w:rsidRDefault="000A1C8B" w:rsidP="00E650CB">
      <w:pPr>
        <w:rPr>
          <w:rFonts w:cstheme="minorHAnsi"/>
          <w:szCs w:val="28"/>
        </w:rPr>
      </w:pPr>
      <w:r w:rsidRPr="00B33B03">
        <w:rPr>
          <w:rFonts w:cstheme="minorHAnsi"/>
          <w:szCs w:val="28"/>
        </w:rPr>
        <w:t>Nella crisi delle grandi culture, il cattolicesimo si mantiene qui vitale e consistente.</w:t>
      </w:r>
    </w:p>
    <w:p w:rsidR="000A1C8B" w:rsidRPr="00B33B03" w:rsidRDefault="000A1C8B" w:rsidP="00E650CB">
      <w:pPr>
        <w:rPr>
          <w:rFonts w:cstheme="minorHAnsi"/>
          <w:szCs w:val="28"/>
        </w:rPr>
      </w:pPr>
      <w:r w:rsidRPr="00B33B03">
        <w:rPr>
          <w:rFonts w:cstheme="minorHAnsi"/>
          <w:szCs w:val="28"/>
        </w:rPr>
        <w:t>Franco Garelli già nei primi anni ’90 aveva colto, nelle sue indagini, la forza della presenza della chiesa in Italia, a cui però non corrisponderebbe sempre una coerente scelta di fede; ciò era stato condensato in uno slogan fortunato: “Forza della religione e debolezza della fede”.</w:t>
      </w:r>
      <w:r w:rsidRPr="00B33B03">
        <w:rPr>
          <w:rStyle w:val="Rimandonotaapidipagina"/>
          <w:rFonts w:cstheme="minorHAnsi"/>
          <w:szCs w:val="28"/>
        </w:rPr>
        <w:footnoteReference w:id="373"/>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In un testo successivo, di undici anni dopo, lo stesso Garelli recensiva in tal senso la presenza della chiesa in Italia con le sue strutture.</w:t>
      </w:r>
      <w:r w:rsidRPr="00B33B03">
        <w:rPr>
          <w:rStyle w:val="Rimandonotaapidipagina"/>
          <w:rFonts w:cstheme="minorHAnsi"/>
          <w:szCs w:val="28"/>
        </w:rPr>
        <w:footnoteReference w:id="374"/>
      </w:r>
    </w:p>
    <w:p w:rsidR="000A1C8B" w:rsidRPr="00B33B03" w:rsidRDefault="000A1C8B" w:rsidP="00E650CB">
      <w:pPr>
        <w:rPr>
          <w:rFonts w:cstheme="minorHAnsi"/>
          <w:szCs w:val="28"/>
        </w:rPr>
      </w:pPr>
      <w:r w:rsidRPr="00B33B03">
        <w:rPr>
          <w:rFonts w:cstheme="minorHAnsi"/>
          <w:szCs w:val="28"/>
        </w:rPr>
        <w:t>Certo, l’adesione è oggi differenziata, come ha affermato il card. Martini vi sono i “cristiani della linfa”, quelli “del tronco, della corteccia e infine coloro che come muschio stanno attaccati solo esteriormente all’albero”.</w:t>
      </w:r>
      <w:r w:rsidRPr="00B33B03">
        <w:rPr>
          <w:rFonts w:cstheme="minorHAnsi"/>
          <w:szCs w:val="28"/>
          <w:vertAlign w:val="superscript"/>
        </w:rPr>
        <w:footnoteReference w:id="375"/>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A fronte della diminuzione della pratica religiosa, la gran parte degli italiani approva ancora il collegamento tra società e cattolicesimo: lo si vede dalla questione del crocifisso nelle aule pubbliche, dall’ora di religione, dall’8 per mille alla chiesa cattolica.</w:t>
      </w:r>
    </w:p>
    <w:p w:rsidR="000A1C8B" w:rsidRPr="00B33B03" w:rsidRDefault="000A1C8B" w:rsidP="00E650CB">
      <w:pPr>
        <w:rPr>
          <w:rFonts w:cstheme="minorHAnsi"/>
          <w:szCs w:val="28"/>
        </w:rPr>
      </w:pPr>
      <w:r w:rsidRPr="00B33B03">
        <w:rPr>
          <w:rFonts w:cstheme="minorHAnsi"/>
          <w:szCs w:val="28"/>
        </w:rPr>
        <w:t>Questo fa pensare a una divisione, che però è una costante, tra il paese intellettuale e quello reale: il primo sembra staccato dal cristianesimo, il secondo no.</w:t>
      </w:r>
    </w:p>
    <w:p w:rsidR="000A1C8B" w:rsidRPr="00B33B03" w:rsidRDefault="000A1C8B" w:rsidP="00E650CB">
      <w:pPr>
        <w:rPr>
          <w:rFonts w:cstheme="minorHAnsi"/>
          <w:szCs w:val="28"/>
        </w:rPr>
      </w:pPr>
      <w:r w:rsidRPr="00B33B03">
        <w:rPr>
          <w:rFonts w:cstheme="minorHAnsi"/>
          <w:szCs w:val="28"/>
        </w:rPr>
        <w:t>Tuttavia, tale adesione presenta moltissime sfumature e non coincide necessariamente né con la pratica fedele, né con il seguire gli insegnamenti della chiesa.</w:t>
      </w:r>
    </w:p>
    <w:p w:rsidR="000A1C8B" w:rsidRPr="00B33B03" w:rsidRDefault="000A1C8B" w:rsidP="00E650CB">
      <w:pPr>
        <w:rPr>
          <w:rFonts w:cstheme="minorHAnsi"/>
          <w:szCs w:val="28"/>
        </w:rPr>
      </w:pPr>
      <w:r w:rsidRPr="00B33B03">
        <w:rPr>
          <w:rFonts w:cstheme="minorHAnsi"/>
          <w:szCs w:val="28"/>
        </w:rPr>
        <w:t>Una ricerca, curata dall’istituto demoscopico Eurisko di Milano, è stata fatta da Garelli attraverso un’indagine su 3160 italiani tra i 16 e i 74 anni nei primi mesi del 2007. Essa ha sorprendentemente manifestato «una voglia di sacro. Di una esperienza diretta del trascendente, del tutto singolare e inedita per il tempo presente».</w:t>
      </w:r>
      <w:r w:rsidRPr="00B33B03">
        <w:rPr>
          <w:rFonts w:cstheme="minorHAnsi"/>
          <w:szCs w:val="28"/>
          <w:vertAlign w:val="superscript"/>
        </w:rPr>
        <w:footnoteReference w:id="376"/>
      </w:r>
    </w:p>
    <w:p w:rsidR="000A1C8B" w:rsidRPr="00B33B03" w:rsidRDefault="000A1C8B" w:rsidP="00E650CB">
      <w:pPr>
        <w:rPr>
          <w:rFonts w:cstheme="minorHAnsi"/>
          <w:szCs w:val="28"/>
        </w:rPr>
      </w:pPr>
      <w:r w:rsidRPr="00B33B03">
        <w:rPr>
          <w:rFonts w:cstheme="minorHAnsi"/>
          <w:szCs w:val="28"/>
        </w:rPr>
        <w:t xml:space="preserve">Poiché, in questo senso, il fenomeno non è solo italiano, si comincia oggi a parlare di </w:t>
      </w:r>
      <w:proofErr w:type="spellStart"/>
      <w:r w:rsidRPr="00B33B03">
        <w:rPr>
          <w:rFonts w:cstheme="minorHAnsi"/>
          <w:i/>
          <w:szCs w:val="28"/>
        </w:rPr>
        <w:t>reincantamento</w:t>
      </w:r>
      <w:proofErr w:type="spellEnd"/>
      <w:r w:rsidRPr="00B33B03">
        <w:rPr>
          <w:rFonts w:cstheme="minorHAnsi"/>
          <w:szCs w:val="28"/>
        </w:rPr>
        <w:t xml:space="preserve"> del mondo che si potrebbe configurare come un ritorno ad una visione orientata del mondo, con fini e scopi; esso «starebbe a significare una sorta di insofferenza per la soggettività arroccata e fortemente identitaria della modernità».</w:t>
      </w:r>
      <w:r w:rsidRPr="00B33B03">
        <w:rPr>
          <w:rStyle w:val="Rimandonotaapidipagina"/>
          <w:rFonts w:cstheme="minorHAnsi"/>
          <w:szCs w:val="28"/>
        </w:rPr>
        <w:footnoteReference w:id="377"/>
      </w:r>
      <w:r w:rsidRPr="00B33B03">
        <w:rPr>
          <w:rFonts w:cstheme="minorHAnsi"/>
          <w:szCs w:val="28"/>
        </w:rPr>
        <w:t xml:space="preserve"> </w:t>
      </w:r>
    </w:p>
    <w:p w:rsidR="000A1C8B" w:rsidRDefault="000A1C8B" w:rsidP="00E650CB">
      <w:pPr>
        <w:rPr>
          <w:rFonts w:cstheme="minorHAnsi"/>
          <w:b/>
          <w:szCs w:val="28"/>
        </w:rPr>
      </w:pPr>
    </w:p>
    <w:p w:rsidR="000A1C8B" w:rsidRPr="00B33B03" w:rsidRDefault="000A1C8B" w:rsidP="00E650CB">
      <w:pPr>
        <w:rPr>
          <w:rFonts w:cstheme="minorHAnsi"/>
          <w:szCs w:val="28"/>
        </w:rPr>
      </w:pPr>
      <w:r>
        <w:rPr>
          <w:rFonts w:cstheme="minorHAnsi"/>
          <w:b/>
          <w:szCs w:val="28"/>
        </w:rPr>
        <w:t xml:space="preserve">3. </w:t>
      </w:r>
      <w:r w:rsidRPr="00B33B03">
        <w:rPr>
          <w:rFonts w:cstheme="minorHAnsi"/>
          <w:b/>
          <w:szCs w:val="28"/>
        </w:rPr>
        <w:t>Uno studio sulla religiosità dei giovani italiani</w:t>
      </w:r>
      <w:r w:rsidRPr="00B33B03">
        <w:rPr>
          <w:rStyle w:val="Rimandonotaapidipagina"/>
          <w:rFonts w:cstheme="minorHAnsi"/>
          <w:szCs w:val="28"/>
        </w:rPr>
        <w:footnoteReference w:id="378"/>
      </w:r>
    </w:p>
    <w:p w:rsidR="000A1C8B" w:rsidRPr="00B33B03" w:rsidRDefault="000A1C8B" w:rsidP="00E650CB">
      <w:pPr>
        <w:rPr>
          <w:rFonts w:cstheme="minorHAnsi"/>
          <w:szCs w:val="28"/>
        </w:rPr>
      </w:pPr>
      <w:r w:rsidRPr="00B33B03">
        <w:rPr>
          <w:rFonts w:cstheme="minorHAnsi"/>
          <w:szCs w:val="28"/>
        </w:rPr>
        <w:t xml:space="preserve">Ormai la non-credenza è una </w:t>
      </w:r>
      <w:r w:rsidRPr="00B33B03">
        <w:rPr>
          <w:rFonts w:cstheme="minorHAnsi"/>
          <w:i/>
          <w:szCs w:val="28"/>
        </w:rPr>
        <w:t>categoria ombrello</w:t>
      </w:r>
      <w:r w:rsidRPr="00B33B03">
        <w:rPr>
          <w:rFonts w:cstheme="minorHAnsi"/>
          <w:szCs w:val="28"/>
        </w:rPr>
        <w:t xml:space="preserve"> sotto la quale si trovano oggi molti diversi contenuti; si parla così di atei forti, atei deboli, atei pratici, agnostici, indifferenti, diversamente credenti, ecc. </w:t>
      </w:r>
    </w:p>
    <w:p w:rsidR="000A1C8B" w:rsidRPr="00B33B03" w:rsidRDefault="000A1C8B" w:rsidP="00E650CB">
      <w:pPr>
        <w:rPr>
          <w:rFonts w:cstheme="minorHAnsi"/>
          <w:szCs w:val="28"/>
        </w:rPr>
      </w:pPr>
      <w:r w:rsidRPr="00B33B03">
        <w:rPr>
          <w:rFonts w:cstheme="minorHAnsi"/>
          <w:szCs w:val="28"/>
        </w:rPr>
        <w:t xml:space="preserve">I giovani italiani considerati in una recente indagine (18-29 anni) sembrano tuttavia in gran parte ancora riconoscersi con la tradizione cattolica, sia pure in modi tra loro molto differenti. </w:t>
      </w:r>
    </w:p>
    <w:p w:rsidR="000A1C8B" w:rsidRPr="00B33B03" w:rsidRDefault="000A1C8B" w:rsidP="00E650CB">
      <w:pPr>
        <w:rPr>
          <w:rFonts w:cstheme="minorHAnsi"/>
          <w:szCs w:val="28"/>
        </w:rPr>
      </w:pPr>
      <w:r w:rsidRPr="00B33B03">
        <w:rPr>
          <w:rFonts w:cstheme="minorHAnsi"/>
          <w:szCs w:val="28"/>
        </w:rPr>
        <w:t xml:space="preserve">Forte è l’indebolimento del riferimento alla chiesa, alla quale si chiede un radicale cambiamento, mentre si presenta in crescita, ma ancora debole, la ricerca di religiosità alternative. </w:t>
      </w:r>
    </w:p>
    <w:p w:rsidR="000A1C8B" w:rsidRPr="00B33B03" w:rsidRDefault="000A1C8B" w:rsidP="00E650CB">
      <w:pPr>
        <w:rPr>
          <w:rFonts w:cstheme="minorHAnsi"/>
          <w:szCs w:val="28"/>
        </w:rPr>
      </w:pPr>
      <w:r w:rsidRPr="00B33B03">
        <w:rPr>
          <w:rFonts w:cstheme="minorHAnsi"/>
          <w:szCs w:val="28"/>
        </w:rPr>
        <w:t>L’indagine è stata svolta nel 2015 su un campione di 1450 soggetti con 144 interviste dirette.</w:t>
      </w:r>
    </w:p>
    <w:p w:rsidR="000A1C8B" w:rsidRPr="00B33B03" w:rsidRDefault="000A1C8B" w:rsidP="00E650CB">
      <w:pPr>
        <w:rPr>
          <w:rFonts w:cstheme="minorHAnsi"/>
          <w:szCs w:val="28"/>
        </w:rPr>
      </w:pPr>
    </w:p>
    <w:p w:rsidR="000A1C8B" w:rsidRPr="00B33B03" w:rsidRDefault="000A1C8B" w:rsidP="00E650CB">
      <w:pPr>
        <w:rPr>
          <w:rFonts w:cstheme="minorHAnsi"/>
          <w:szCs w:val="28"/>
        </w:rPr>
      </w:pPr>
      <w:r>
        <w:rPr>
          <w:rFonts w:cstheme="minorHAnsi"/>
          <w:b/>
          <w:szCs w:val="28"/>
        </w:rPr>
        <w:t xml:space="preserve">4. </w:t>
      </w:r>
      <w:r w:rsidRPr="00B33B03">
        <w:rPr>
          <w:rFonts w:cstheme="minorHAnsi"/>
          <w:b/>
          <w:szCs w:val="28"/>
        </w:rPr>
        <w:t xml:space="preserve">Lontani dalla chiesa, non da Francesco </w:t>
      </w:r>
    </w:p>
    <w:p w:rsidR="000A1C8B" w:rsidRPr="00B33B03" w:rsidRDefault="000A1C8B" w:rsidP="00E650CB">
      <w:pPr>
        <w:rPr>
          <w:rFonts w:cstheme="minorHAnsi"/>
          <w:szCs w:val="28"/>
        </w:rPr>
      </w:pPr>
      <w:r w:rsidRPr="00B33B03">
        <w:rPr>
          <w:rFonts w:cstheme="minorHAnsi"/>
          <w:szCs w:val="28"/>
        </w:rPr>
        <w:lastRenderedPageBreak/>
        <w:t>Dall’ampio studio proposto emerge, forse inaspettatamente, che le parrocchie e le istituzioni religiose hanno ancora un ruolo nella socializzazione del giovane.</w:t>
      </w:r>
    </w:p>
    <w:p w:rsidR="000A1C8B" w:rsidRPr="00B33B03" w:rsidRDefault="000A1C8B" w:rsidP="00E650CB">
      <w:pPr>
        <w:rPr>
          <w:rFonts w:cstheme="minorHAnsi"/>
          <w:szCs w:val="28"/>
        </w:rPr>
      </w:pPr>
      <w:r w:rsidRPr="00B33B03">
        <w:rPr>
          <w:rFonts w:cstheme="minorHAnsi"/>
          <w:szCs w:val="28"/>
        </w:rPr>
        <w:t>Tuttavia «le ricerche segnalano l’incapacità della chiesa di parlare alle nuove generazioni, di rappresentare un punto di riferimento sulle questioni sia di fede sia valoriali».</w:t>
      </w:r>
      <w:r w:rsidRPr="00B33B03">
        <w:rPr>
          <w:rFonts w:cstheme="minorHAnsi"/>
          <w:szCs w:val="28"/>
          <w:vertAlign w:val="superscript"/>
        </w:rPr>
        <w:footnoteReference w:id="379"/>
      </w:r>
    </w:p>
    <w:p w:rsidR="000A1C8B" w:rsidRPr="00B33B03" w:rsidRDefault="000A1C8B" w:rsidP="00E650CB">
      <w:pPr>
        <w:rPr>
          <w:rFonts w:cstheme="minorHAnsi"/>
          <w:szCs w:val="28"/>
        </w:rPr>
      </w:pPr>
      <w:r w:rsidRPr="00B33B03">
        <w:rPr>
          <w:rFonts w:cstheme="minorHAnsi"/>
          <w:szCs w:val="28"/>
        </w:rPr>
        <w:t>Comunque il 40% dei giovani dice di aver avuto nel passato una figura religiosa positiva e significativa; si chiede alla chiesa un linguaggio più aperto, di ascoltare i giovani, di renderli protagonisti.</w:t>
      </w:r>
    </w:p>
    <w:p w:rsidR="000A1C8B" w:rsidRPr="00B33B03" w:rsidRDefault="000A1C8B" w:rsidP="00E650CB">
      <w:pPr>
        <w:rPr>
          <w:rFonts w:cstheme="minorHAnsi"/>
          <w:szCs w:val="28"/>
        </w:rPr>
      </w:pPr>
      <w:r w:rsidRPr="00B33B03">
        <w:rPr>
          <w:rFonts w:cstheme="minorHAnsi"/>
          <w:szCs w:val="28"/>
        </w:rPr>
        <w:t>Già altre ricerche segnalano che una parte ampia di giovani riconoscono alla chiesa il ruolo di collante sociale: parrocchie, oratori, centri giovanili sono per tutti e assai frequentati, danno unità, aiutano la fratellanza e l’accoglienza.</w:t>
      </w:r>
    </w:p>
    <w:p w:rsidR="000A1C8B" w:rsidRPr="00B33B03" w:rsidRDefault="000A1C8B" w:rsidP="00E650CB">
      <w:pPr>
        <w:rPr>
          <w:rFonts w:cstheme="minorHAnsi"/>
          <w:szCs w:val="28"/>
        </w:rPr>
      </w:pPr>
      <w:r w:rsidRPr="00B33B03">
        <w:rPr>
          <w:rFonts w:cstheme="minorHAnsi"/>
          <w:szCs w:val="28"/>
        </w:rPr>
        <w:t>Molti degli intervistati riconoscono volentieri il ruolo sociale della parrocchia e di tanti sacerdoti locali, ma tengono le distanze dalla chiesa istituzione nazionale, che interviene nel dibattito pubblico, fa ingerenza, promuove i valori non negoziabili, è “collusa” con la politica, emargina le donne, è indietro nella morale familiare.</w:t>
      </w:r>
    </w:p>
    <w:p w:rsidR="000A1C8B" w:rsidRPr="00B33B03" w:rsidRDefault="000A1C8B" w:rsidP="00E650CB">
      <w:pPr>
        <w:rPr>
          <w:rFonts w:cstheme="minorHAnsi"/>
          <w:szCs w:val="28"/>
        </w:rPr>
      </w:pPr>
      <w:r w:rsidRPr="00B33B03">
        <w:rPr>
          <w:rFonts w:cstheme="minorHAnsi"/>
          <w:szCs w:val="28"/>
        </w:rPr>
        <w:t>La morale, specie quella sessuale/familiare, è stata una causa importante dell’abbandono di tanti giovani.</w:t>
      </w:r>
    </w:p>
    <w:p w:rsidR="000A1C8B" w:rsidRPr="00B33B03" w:rsidRDefault="000A1C8B" w:rsidP="00E650CB">
      <w:pPr>
        <w:rPr>
          <w:rFonts w:cstheme="minorHAnsi"/>
          <w:szCs w:val="28"/>
        </w:rPr>
      </w:pPr>
      <w:r w:rsidRPr="00B33B03">
        <w:rPr>
          <w:rFonts w:cstheme="minorHAnsi"/>
          <w:szCs w:val="28"/>
        </w:rPr>
        <w:t>Circa papa Francesco il 75% ha un giudizio positivo e solo il 5% negativo, il 20% non sa; perfino il 55% dei non credenti ha un giudizio positivo sul santo padre; metà dei giovani hanno riconsiderato la questione religiosa grazia a papa Francesco.</w:t>
      </w:r>
    </w:p>
    <w:p w:rsidR="000A1C8B" w:rsidRPr="00B33B03" w:rsidRDefault="000A1C8B" w:rsidP="00E650CB">
      <w:pPr>
        <w:rPr>
          <w:rFonts w:cstheme="minorHAnsi"/>
          <w:szCs w:val="28"/>
        </w:rPr>
      </w:pPr>
      <w:r w:rsidRPr="00B33B03">
        <w:rPr>
          <w:rFonts w:cstheme="minorHAnsi"/>
          <w:szCs w:val="28"/>
        </w:rPr>
        <w:t>Colpisce la sua apertura (presunta…) sui divorziati, sui gay, il suo linguaggio, il suo (presunto…) essere critico verso la curia.</w:t>
      </w:r>
    </w:p>
    <w:p w:rsidR="000A1C8B" w:rsidRPr="00B33B03" w:rsidRDefault="000A1C8B" w:rsidP="00E650CB">
      <w:pPr>
        <w:rPr>
          <w:rFonts w:cstheme="minorHAnsi"/>
          <w:szCs w:val="28"/>
        </w:rPr>
      </w:pPr>
      <w:r w:rsidRPr="00B33B03">
        <w:rPr>
          <w:rFonts w:cstheme="minorHAnsi"/>
          <w:szCs w:val="28"/>
        </w:rPr>
        <w:t>Papa Francesco viene visto come uomo impegnato nel sociale e meno come uomo del sacro. Tuttavia per il 36% Bergoglio è un papa scomodo, il 15-20% non condivide il giudizio positivo della stampa e dell’opinione pubblica; alcuni gruppi di fedeli sono in difficoltà a comprenderlo.</w:t>
      </w:r>
    </w:p>
    <w:p w:rsidR="000A1C8B" w:rsidRPr="00B33B03" w:rsidRDefault="000A1C8B" w:rsidP="00E650CB">
      <w:pPr>
        <w:rPr>
          <w:rFonts w:cstheme="minorHAnsi"/>
          <w:szCs w:val="28"/>
        </w:rPr>
      </w:pPr>
      <w:r w:rsidRPr="00B33B03">
        <w:rPr>
          <w:rFonts w:cstheme="minorHAnsi"/>
          <w:szCs w:val="28"/>
        </w:rPr>
        <w:t>Nel complesso infine i giovani ritengono ancora possibile vivere una fede cristiana, ma per lo più senza la chiesa.</w:t>
      </w:r>
    </w:p>
    <w:p w:rsidR="000A1C8B" w:rsidRPr="00B33B03" w:rsidRDefault="000A1C8B" w:rsidP="00E650CB">
      <w:pPr>
        <w:rPr>
          <w:rFonts w:cstheme="minorHAnsi"/>
          <w:b/>
          <w:szCs w:val="28"/>
        </w:rPr>
      </w:pPr>
    </w:p>
    <w:p w:rsidR="000A1C8B" w:rsidRPr="00B33B03" w:rsidRDefault="000A1C8B" w:rsidP="00E650CB">
      <w:pPr>
        <w:rPr>
          <w:rFonts w:cstheme="minorHAnsi"/>
          <w:b/>
          <w:szCs w:val="28"/>
        </w:rPr>
      </w:pPr>
      <w:r>
        <w:rPr>
          <w:rFonts w:cstheme="minorHAnsi"/>
          <w:b/>
          <w:szCs w:val="28"/>
        </w:rPr>
        <w:t xml:space="preserve">5. </w:t>
      </w:r>
      <w:r w:rsidRPr="00B33B03">
        <w:rPr>
          <w:rFonts w:cstheme="minorHAnsi"/>
          <w:b/>
          <w:szCs w:val="28"/>
        </w:rPr>
        <w:t xml:space="preserve">Una generazione senza Dio? </w:t>
      </w:r>
    </w:p>
    <w:p w:rsidR="000A1C8B" w:rsidRPr="00B33B03" w:rsidRDefault="000A1C8B" w:rsidP="00E650CB">
      <w:pPr>
        <w:rPr>
          <w:rFonts w:cstheme="minorHAnsi"/>
          <w:szCs w:val="28"/>
        </w:rPr>
      </w:pPr>
      <w:r w:rsidRPr="00B33B03">
        <w:rPr>
          <w:rFonts w:cstheme="minorHAnsi"/>
          <w:szCs w:val="28"/>
        </w:rPr>
        <w:t xml:space="preserve">La nota opera di Armando Matteo </w:t>
      </w:r>
      <w:r w:rsidRPr="00B33B03">
        <w:rPr>
          <w:rFonts w:cstheme="minorHAnsi"/>
          <w:i/>
          <w:szCs w:val="28"/>
        </w:rPr>
        <w:t>La prima generazione incredula</w:t>
      </w:r>
      <w:r w:rsidRPr="00B33B03">
        <w:rPr>
          <w:rFonts w:cstheme="minorHAnsi"/>
          <w:szCs w:val="28"/>
          <w:vertAlign w:val="superscript"/>
        </w:rPr>
        <w:footnoteReference w:id="380"/>
      </w:r>
      <w:r w:rsidRPr="00B33B03">
        <w:rPr>
          <w:rFonts w:cstheme="minorHAnsi"/>
          <w:szCs w:val="28"/>
        </w:rPr>
        <w:t xml:space="preserve"> verrebbe qui ridimensionata dall’indagine Garelli.</w:t>
      </w:r>
    </w:p>
    <w:p w:rsidR="000A1C8B" w:rsidRPr="00B33B03" w:rsidRDefault="000A1C8B" w:rsidP="00E650CB">
      <w:pPr>
        <w:rPr>
          <w:rFonts w:cstheme="minorHAnsi"/>
          <w:szCs w:val="28"/>
        </w:rPr>
      </w:pPr>
      <w:r w:rsidRPr="00B33B03">
        <w:rPr>
          <w:rFonts w:cstheme="minorHAnsi"/>
          <w:szCs w:val="28"/>
        </w:rPr>
        <w:t>Nelle sue ricerche, infatti, il dato dell’indifferenza presenta diverse sfumature e non porta necessariamente alla negazione della spiritualità e perfino di Dio.</w:t>
      </w:r>
    </w:p>
    <w:p w:rsidR="000A1C8B" w:rsidRPr="00B33B03" w:rsidRDefault="000A1C8B" w:rsidP="00E650CB">
      <w:pPr>
        <w:rPr>
          <w:rFonts w:cstheme="minorHAnsi"/>
          <w:szCs w:val="28"/>
        </w:rPr>
      </w:pPr>
      <w:r w:rsidRPr="00B33B03">
        <w:rPr>
          <w:rFonts w:cstheme="minorHAnsi"/>
          <w:szCs w:val="28"/>
        </w:rPr>
        <w:t>Spesso ad esempio, «la morte di Dio con la maiuscola va a coincidere con la nascita del dio con la minuscola. La religione abbandona la dimensione della trascendenza e dell’eternità per confinarsi in quella dell’immanenza e della temporalità».</w:t>
      </w:r>
      <w:r w:rsidRPr="00B33B03">
        <w:rPr>
          <w:rFonts w:cstheme="minorHAnsi"/>
          <w:szCs w:val="28"/>
          <w:vertAlign w:val="superscript"/>
        </w:rPr>
        <w:footnoteReference w:id="381"/>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lastRenderedPageBreak/>
        <w:t>Il sentimento religioso così inteso contribuisce alla formazione della personalità/identità del soggetto; di fatto qui «la teologia si risolve ultimamente nella psicologia e nella sociologia».</w:t>
      </w:r>
      <w:r w:rsidRPr="00B33B03">
        <w:rPr>
          <w:rFonts w:cstheme="minorHAnsi"/>
          <w:szCs w:val="28"/>
          <w:vertAlign w:val="superscript"/>
        </w:rPr>
        <w:footnoteReference w:id="382"/>
      </w:r>
    </w:p>
    <w:p w:rsidR="000A1C8B" w:rsidRPr="00B33B03" w:rsidRDefault="000A1C8B" w:rsidP="00E650CB">
      <w:pPr>
        <w:rPr>
          <w:rFonts w:cstheme="minorHAnsi"/>
          <w:szCs w:val="28"/>
        </w:rPr>
      </w:pPr>
      <w:r w:rsidRPr="00B33B03">
        <w:rPr>
          <w:rFonts w:cstheme="minorHAnsi"/>
          <w:szCs w:val="28"/>
        </w:rPr>
        <w:t>È evidente piuttosto il dato di un costante aumento tra i giovani dell’ateismo pratico e dell’indifferenza religiosa; tuttavia le cose, a una attenta analisi, sono talora diverse da ciò che sembra e «la percezione diffusa e indistinta dell’indifferenza religiosa è nettamente superiore alla sua percezione misurata e circoscritta».</w:t>
      </w:r>
      <w:r w:rsidRPr="00B33B03">
        <w:rPr>
          <w:rFonts w:cstheme="minorHAnsi"/>
          <w:szCs w:val="28"/>
          <w:vertAlign w:val="superscript"/>
        </w:rPr>
        <w:footnoteReference w:id="383"/>
      </w:r>
    </w:p>
    <w:p w:rsidR="000A1C8B" w:rsidRDefault="000A1C8B" w:rsidP="00E650CB">
      <w:pPr>
        <w:rPr>
          <w:rFonts w:cstheme="minorHAnsi"/>
          <w:szCs w:val="28"/>
        </w:rPr>
      </w:pPr>
      <w:r w:rsidRPr="00B33B03">
        <w:rPr>
          <w:rFonts w:cstheme="minorHAnsi"/>
          <w:szCs w:val="28"/>
        </w:rPr>
        <w:t>Allo stesso autore si devono poi due altri testi successivi dello stesso tenore tesi a indagare la questione femminile nella chiesa</w:t>
      </w:r>
      <w:r w:rsidRPr="00B33B03">
        <w:rPr>
          <w:rStyle w:val="Rimandonotaapidipagina"/>
          <w:rFonts w:cstheme="minorHAnsi"/>
          <w:szCs w:val="28"/>
        </w:rPr>
        <w:footnoteReference w:id="384"/>
      </w:r>
      <w:r w:rsidRPr="00B33B03">
        <w:rPr>
          <w:rFonts w:cstheme="minorHAnsi"/>
          <w:szCs w:val="28"/>
        </w:rPr>
        <w:t xml:space="preserve"> e la religiosità adulta oggi,</w:t>
      </w:r>
      <w:r w:rsidRPr="00B33B03">
        <w:rPr>
          <w:rStyle w:val="Rimandonotaapidipagina"/>
          <w:rFonts w:cstheme="minorHAnsi"/>
          <w:szCs w:val="28"/>
        </w:rPr>
        <w:footnoteReference w:id="385"/>
      </w:r>
      <w:r w:rsidRPr="00B33B03">
        <w:rPr>
          <w:rFonts w:cstheme="minorHAnsi"/>
          <w:szCs w:val="28"/>
        </w:rPr>
        <w:t xml:space="preserve"> come anche una proposta di annuncio teologico che recuperi la dimensione divina della mitezza</w:t>
      </w:r>
      <w:r w:rsidRPr="00B33B03">
        <w:rPr>
          <w:rStyle w:val="Rimandonotaapidipagina"/>
          <w:rFonts w:cstheme="minorHAnsi"/>
          <w:szCs w:val="28"/>
        </w:rPr>
        <w:footnoteReference w:id="386"/>
      </w:r>
      <w:r w:rsidRPr="00B33B03">
        <w:rPr>
          <w:rFonts w:cstheme="minorHAnsi"/>
          <w:szCs w:val="28"/>
        </w:rPr>
        <w:t>.</w:t>
      </w:r>
    </w:p>
    <w:p w:rsidR="000A1C8B" w:rsidRDefault="000A1C8B" w:rsidP="00E650CB">
      <w:pPr>
        <w:rPr>
          <w:rFonts w:cstheme="minorHAnsi"/>
          <w:szCs w:val="28"/>
        </w:rPr>
      </w:pPr>
    </w:p>
    <w:p w:rsidR="000A1C8B" w:rsidRDefault="000A1C8B" w:rsidP="00E650CB">
      <w:pPr>
        <w:rPr>
          <w:rFonts w:cstheme="minorHAnsi"/>
          <w:b/>
          <w:bCs/>
          <w:szCs w:val="28"/>
        </w:rPr>
      </w:pPr>
      <w:bookmarkStart w:id="33" w:name="_Hlk81042101"/>
      <w:r>
        <w:rPr>
          <w:rFonts w:cstheme="minorHAnsi"/>
          <w:b/>
          <w:bCs/>
          <w:szCs w:val="28"/>
        </w:rPr>
        <w:t>6. Il gregge smarrito: chiesa e società nell’anno della pandemia</w:t>
      </w:r>
    </w:p>
    <w:p w:rsidR="000A1C8B" w:rsidRDefault="000A1C8B" w:rsidP="00E650CB">
      <w:pPr>
        <w:rPr>
          <w:szCs w:val="28"/>
        </w:rPr>
      </w:pPr>
      <w:r>
        <w:rPr>
          <w:szCs w:val="28"/>
        </w:rPr>
        <w:t>Partendo dalle vicende della pandemia ci si interroga</w:t>
      </w:r>
      <w:r>
        <w:rPr>
          <w:rStyle w:val="Rimandonotaapidipagina"/>
          <w:szCs w:val="28"/>
        </w:rPr>
        <w:footnoteReference w:id="387"/>
      </w:r>
      <w:r>
        <w:rPr>
          <w:szCs w:val="28"/>
        </w:rPr>
        <w:t xml:space="preserve"> sul ruolo che in essa ha avuto la Chiesa in Italia. Secondo gli autori essa, la pandemia, è stata come uno “stress test” capace di restituire il suo, della Chiesa, stato di salute e di indicare come essa, la Chiesa, sia ancora considerata sia dai cattolici che dai non cattolici.</w:t>
      </w:r>
    </w:p>
    <w:p w:rsidR="000A1C8B" w:rsidRDefault="000A1C8B" w:rsidP="00E650CB">
      <w:pPr>
        <w:rPr>
          <w:szCs w:val="28"/>
        </w:rPr>
      </w:pPr>
      <w:r>
        <w:rPr>
          <w:szCs w:val="28"/>
        </w:rPr>
        <w:t>L’esito non sembra molto felice, «abbiamo avuto in modo evidente. E per noi fedeli drammatico, la sensazione che la Chiesa non c’era» (p. 6); «permane la sensazione che la Chiesa non sia stata capace di giocare alcun ruolo nell’imprevedibilità della tragedia» (p. 11), presentando una fragilità e una debolezza che vengono da lontano: un gregge smarrito, come dice il titolo.</w:t>
      </w:r>
    </w:p>
    <w:p w:rsidR="000A1C8B" w:rsidRDefault="000A1C8B" w:rsidP="00E650CB">
      <w:pPr>
        <w:rPr>
          <w:szCs w:val="28"/>
        </w:rPr>
      </w:pPr>
      <w:r>
        <w:rPr>
          <w:szCs w:val="28"/>
        </w:rPr>
        <w:t xml:space="preserve">Emblematico di tutto ciò sarebbe stata la passività con la quale i vertici della Chiesa hanno accettato le disposizioni del governo in tema di sicurezza, su tutte quella di fermare le celebrazioni liturgiche pubbliche. </w:t>
      </w:r>
    </w:p>
    <w:p w:rsidR="000A1C8B" w:rsidRDefault="000A1C8B" w:rsidP="00E650CB">
      <w:pPr>
        <w:rPr>
          <w:szCs w:val="28"/>
        </w:rPr>
      </w:pPr>
      <w:r>
        <w:rPr>
          <w:szCs w:val="28"/>
        </w:rPr>
        <w:t>Un’ampia indagine a campione sulla Chiesa in Italia è allora stata fatta a ridosso dell’estate 2020 e di essa vengono qui presentati e commentati i risultati, dopo un ampio dibattito tra i membri dell’associazione.</w:t>
      </w:r>
    </w:p>
    <w:p w:rsidR="000A1C8B" w:rsidRDefault="000A1C8B" w:rsidP="00E650CB">
      <w:pPr>
        <w:rPr>
          <w:szCs w:val="28"/>
        </w:rPr>
      </w:pPr>
      <w:r>
        <w:rPr>
          <w:szCs w:val="28"/>
        </w:rPr>
        <w:t xml:space="preserve">Come spesso accade in queste ricerche ci troviamo di fronte ai dati propri di una società secolarizzata, e dunque essi non sorprendono, essendo analoghi ad altre ricerche simili. Lo sforzo sembra piuttosto quello di trovare in tale situazione l’opportunità per una reazione di livello, quasi un nuovo </w:t>
      </w:r>
      <w:r>
        <w:rPr>
          <w:i/>
          <w:iCs/>
          <w:szCs w:val="28"/>
        </w:rPr>
        <w:t xml:space="preserve">kairòs </w:t>
      </w:r>
      <w:r>
        <w:rPr>
          <w:szCs w:val="28"/>
        </w:rPr>
        <w:t>per l’annuncio, nella consapevolezza convinta della portata universale e di ogni tempo del messaggio del vangelo.</w:t>
      </w:r>
    </w:p>
    <w:p w:rsidR="000A1C8B" w:rsidRDefault="000A1C8B" w:rsidP="00E650CB">
      <w:pPr>
        <w:rPr>
          <w:szCs w:val="28"/>
        </w:rPr>
      </w:pPr>
    </w:p>
    <w:p w:rsidR="000A1C8B" w:rsidRPr="00A621EC" w:rsidRDefault="000A1C8B" w:rsidP="00E650CB">
      <w:pPr>
        <w:rPr>
          <w:rFonts w:ascii="Calibri" w:hAnsi="Calibri" w:cs="Calibri"/>
          <w:b/>
          <w:bCs/>
          <w:szCs w:val="28"/>
        </w:rPr>
      </w:pPr>
      <w:r>
        <w:rPr>
          <w:rFonts w:ascii="Calibri" w:hAnsi="Calibri" w:cs="Calibri"/>
          <w:b/>
          <w:bCs/>
          <w:szCs w:val="28"/>
        </w:rPr>
        <w:t xml:space="preserve">7. </w:t>
      </w:r>
      <w:r w:rsidRPr="00A621EC">
        <w:rPr>
          <w:rFonts w:ascii="Calibri" w:hAnsi="Calibri" w:cs="Calibri"/>
          <w:b/>
          <w:bCs/>
          <w:szCs w:val="28"/>
        </w:rPr>
        <w:t>A. Matteo: Convertire Peter Pan</w:t>
      </w:r>
    </w:p>
    <w:p w:rsidR="000A1C8B" w:rsidRPr="00824D71" w:rsidRDefault="000A1C8B" w:rsidP="00E650CB">
      <w:pPr>
        <w:rPr>
          <w:rFonts w:ascii="Calibri" w:hAnsi="Calibri" w:cs="Calibri"/>
          <w:szCs w:val="28"/>
        </w:rPr>
      </w:pPr>
      <w:r>
        <w:rPr>
          <w:rFonts w:ascii="Calibri" w:hAnsi="Calibri" w:cs="Calibri"/>
          <w:szCs w:val="28"/>
        </w:rPr>
        <w:lastRenderedPageBreak/>
        <w:t>La crisi della pandemia, secondo A. Matteo,</w:t>
      </w:r>
      <w:r>
        <w:rPr>
          <w:rStyle w:val="Rimandonotaapidipagina"/>
          <w:rFonts w:ascii="Calibri" w:hAnsi="Calibri" w:cs="Calibri"/>
          <w:szCs w:val="28"/>
        </w:rPr>
        <w:footnoteReference w:id="388"/>
      </w:r>
      <w:r w:rsidRPr="00824D71">
        <w:rPr>
          <w:rFonts w:ascii="Calibri" w:hAnsi="Calibri" w:cs="Calibri"/>
          <w:szCs w:val="28"/>
        </w:rPr>
        <w:t xml:space="preserve"> ha evidenziato ciò che era in atto da tempo, anche quando le chiese sembravano piene: una progressiva disaffezione e un continuo allontanamento di giovani e, soprattutto,</w:t>
      </w:r>
      <w:r>
        <w:rPr>
          <w:rFonts w:ascii="Calibri" w:hAnsi="Calibri" w:cs="Calibri"/>
          <w:szCs w:val="28"/>
        </w:rPr>
        <w:t xml:space="preserve"> di</w:t>
      </w:r>
      <w:r w:rsidRPr="00824D71">
        <w:rPr>
          <w:rFonts w:ascii="Calibri" w:hAnsi="Calibri" w:cs="Calibri"/>
          <w:szCs w:val="28"/>
        </w:rPr>
        <w:t xml:space="preserve"> adulti, dalla pratica religiosa.</w:t>
      </w:r>
    </w:p>
    <w:p w:rsidR="000A1C8B" w:rsidRPr="00824D71" w:rsidRDefault="000A1C8B" w:rsidP="00E650CB">
      <w:pPr>
        <w:rPr>
          <w:rFonts w:ascii="Calibri" w:hAnsi="Calibri" w:cs="Calibri"/>
          <w:szCs w:val="28"/>
        </w:rPr>
      </w:pPr>
      <w:r w:rsidRPr="00824D71">
        <w:rPr>
          <w:rFonts w:ascii="Calibri" w:hAnsi="Calibri" w:cs="Calibri"/>
          <w:szCs w:val="28"/>
        </w:rPr>
        <w:t>Se dunque è finito un certo cristianesimo si fa urgente il dare volto e forma a un cristianesimo nuovo.</w:t>
      </w:r>
    </w:p>
    <w:p w:rsidR="000A1C8B" w:rsidRPr="00824D71" w:rsidRDefault="000A1C8B" w:rsidP="00E650CB">
      <w:pPr>
        <w:rPr>
          <w:rFonts w:ascii="Calibri" w:hAnsi="Calibri" w:cs="Calibri"/>
          <w:szCs w:val="28"/>
        </w:rPr>
      </w:pPr>
      <w:r w:rsidRPr="00824D71">
        <w:rPr>
          <w:rFonts w:ascii="Calibri" w:hAnsi="Calibri" w:cs="Calibri"/>
          <w:szCs w:val="28"/>
        </w:rPr>
        <w:t xml:space="preserve">La condizione di “cambiamento d’epoca” (papa Francesco) in cui ci troviamo chiede </w:t>
      </w:r>
      <w:r>
        <w:rPr>
          <w:rFonts w:ascii="Calibri" w:hAnsi="Calibri" w:cs="Calibri"/>
          <w:szCs w:val="28"/>
        </w:rPr>
        <w:t>infatti</w:t>
      </w:r>
      <w:r w:rsidRPr="00824D71">
        <w:rPr>
          <w:rFonts w:ascii="Calibri" w:hAnsi="Calibri" w:cs="Calibri"/>
          <w:szCs w:val="28"/>
        </w:rPr>
        <w:t xml:space="preserve"> una nuova evangelizzazione, non più un progressivo correttivo e adattamento di una pastorale che contava su un regime di cristianesimo solido e presente che ormai non esiste più.</w:t>
      </w:r>
      <w:r w:rsidR="00A44213">
        <w:rPr>
          <w:rStyle w:val="Rimandonotaapidipagina"/>
          <w:rFonts w:ascii="Calibri" w:hAnsi="Calibri" w:cs="Calibri"/>
          <w:szCs w:val="28"/>
        </w:rPr>
        <w:footnoteReference w:id="389"/>
      </w:r>
    </w:p>
    <w:p w:rsidR="000A1C8B" w:rsidRPr="00824D71" w:rsidRDefault="000A1C8B" w:rsidP="00E650CB">
      <w:pPr>
        <w:rPr>
          <w:rFonts w:ascii="Calibri" w:hAnsi="Calibri" w:cs="Calibri"/>
          <w:szCs w:val="28"/>
        </w:rPr>
      </w:pPr>
      <w:r w:rsidRPr="00824D71">
        <w:rPr>
          <w:rFonts w:ascii="Calibri" w:hAnsi="Calibri" w:cs="Calibri"/>
          <w:szCs w:val="28"/>
        </w:rPr>
        <w:t>«l’adulto contemporaneo è innanzitutto un uomo senza trascendenza e senza trascendenza»</w:t>
      </w:r>
      <w:r>
        <w:rPr>
          <w:rFonts w:ascii="Calibri" w:hAnsi="Calibri" w:cs="Calibri"/>
          <w:szCs w:val="28"/>
        </w:rPr>
        <w:t>,</w:t>
      </w:r>
      <w:r>
        <w:rPr>
          <w:rStyle w:val="Rimandonotaapidipagina"/>
          <w:rFonts w:ascii="Calibri" w:hAnsi="Calibri" w:cs="Calibri"/>
          <w:szCs w:val="28"/>
        </w:rPr>
        <w:footnoteReference w:id="390"/>
      </w:r>
      <w:r>
        <w:rPr>
          <w:rFonts w:ascii="Calibri" w:hAnsi="Calibri" w:cs="Calibri"/>
          <w:szCs w:val="28"/>
        </w:rPr>
        <w:t xml:space="preserve"> e s</w:t>
      </w:r>
      <w:r w:rsidRPr="00824D71">
        <w:rPr>
          <w:rFonts w:ascii="Calibri" w:hAnsi="Calibri" w:cs="Calibri"/>
          <w:szCs w:val="28"/>
        </w:rPr>
        <w:t>i è adattato a una condizione di uomo senza verità assolute, con pluralità di appartenenze e istanze interiori, l’unica eccezione è ormai la fede calcistica!</w:t>
      </w:r>
    </w:p>
    <w:p w:rsidR="000A1C8B" w:rsidRPr="00824D71" w:rsidRDefault="000A1C8B" w:rsidP="00E650CB">
      <w:pPr>
        <w:rPr>
          <w:rFonts w:ascii="Calibri" w:hAnsi="Calibri" w:cs="Calibri"/>
          <w:szCs w:val="28"/>
        </w:rPr>
      </w:pPr>
      <w:r w:rsidRPr="00824D71">
        <w:rPr>
          <w:rFonts w:ascii="Calibri" w:hAnsi="Calibri" w:cs="Calibri"/>
          <w:szCs w:val="28"/>
        </w:rPr>
        <w:t>Matteo guarda in particolare al mondo degli adulti, dai quarantenni ai sessantenni, che ha perso le forti idealità del passato per il bene e la giustizia, per rifugiarsi in un patetico tentativo di vivere una eterna e gratificante giovinezza, tentativo ben supportato dal potere economico presente: è la sindrome di Peter Pan, per la quale «fuori della giovinezza non c’è alcuna salvezza»</w:t>
      </w:r>
      <w:r>
        <w:rPr>
          <w:rFonts w:ascii="Calibri" w:hAnsi="Calibri" w:cs="Calibri"/>
          <w:szCs w:val="28"/>
        </w:rPr>
        <w:t>.</w:t>
      </w:r>
      <w:r>
        <w:rPr>
          <w:rStyle w:val="Rimandonotaapidipagina"/>
          <w:rFonts w:ascii="Calibri" w:hAnsi="Calibri" w:cs="Calibri"/>
          <w:szCs w:val="28"/>
        </w:rPr>
        <w:footnoteReference w:id="391"/>
      </w:r>
      <w:r w:rsidRPr="00824D71">
        <w:rPr>
          <w:rFonts w:ascii="Calibri" w:hAnsi="Calibri" w:cs="Calibri"/>
          <w:szCs w:val="28"/>
        </w:rPr>
        <w:t xml:space="preserve"> </w:t>
      </w:r>
    </w:p>
    <w:p w:rsidR="000A1C8B" w:rsidRPr="00824D71" w:rsidRDefault="000A1C8B" w:rsidP="00E650CB">
      <w:pPr>
        <w:rPr>
          <w:rFonts w:ascii="Calibri" w:hAnsi="Calibri" w:cs="Calibri"/>
          <w:szCs w:val="28"/>
        </w:rPr>
      </w:pPr>
      <w:r w:rsidRPr="00824D71">
        <w:rPr>
          <w:rFonts w:ascii="Calibri" w:hAnsi="Calibri" w:cs="Calibri"/>
          <w:szCs w:val="28"/>
        </w:rPr>
        <w:t>La fortunata formula “credenti non praticanti”, cui si è spesso ricorsi in passato, oggi non vale più, eppure la si considera ancora anche per nascondere la condizione in cui ci troviamo.</w:t>
      </w:r>
      <w:r>
        <w:rPr>
          <w:rFonts w:ascii="Calibri" w:hAnsi="Calibri" w:cs="Calibri"/>
          <w:szCs w:val="28"/>
        </w:rPr>
        <w:t xml:space="preserve"> Perciò </w:t>
      </w:r>
      <w:r w:rsidRPr="00824D71">
        <w:rPr>
          <w:rFonts w:ascii="Calibri" w:hAnsi="Calibri" w:cs="Calibri"/>
          <w:szCs w:val="28"/>
        </w:rPr>
        <w:t>«mantenere intatta e ancora valida la categoria dei credenti non praticanti, alla fine dei conti dispensa i credenti e i loro pastori dall’assumere un rinnovato atteggiamento missionario»</w:t>
      </w:r>
      <w:r>
        <w:rPr>
          <w:rFonts w:ascii="Calibri" w:hAnsi="Calibri" w:cs="Calibri"/>
          <w:szCs w:val="28"/>
        </w:rPr>
        <w:t>.</w:t>
      </w:r>
      <w:r>
        <w:rPr>
          <w:rStyle w:val="Rimandonotaapidipagina"/>
          <w:rFonts w:ascii="Calibri" w:hAnsi="Calibri" w:cs="Calibri"/>
          <w:szCs w:val="28"/>
        </w:rPr>
        <w:footnoteReference w:id="392"/>
      </w:r>
    </w:p>
    <w:p w:rsidR="000A1C8B" w:rsidRPr="00824D71" w:rsidRDefault="000A1C8B" w:rsidP="00E650CB">
      <w:pPr>
        <w:rPr>
          <w:rFonts w:ascii="Calibri" w:hAnsi="Calibri" w:cs="Calibri"/>
          <w:szCs w:val="28"/>
        </w:rPr>
      </w:pPr>
      <w:r w:rsidRPr="00824D71">
        <w:rPr>
          <w:rFonts w:ascii="Calibri" w:hAnsi="Calibri" w:cs="Calibri"/>
          <w:szCs w:val="28"/>
        </w:rPr>
        <w:t>La Chiesa dovrà perciò con decisione fare propria quella che l’autore chiama l’opzione Francesco, che si traduce in una vera conversione pastorale prendendo serenamente atto che non ci troviamo più in un regime di cristianità e che «non siamo più gli unici che producono cultura, né i primi, né i più ascoltati [...] la fede non costituisce più un presupposto ovvio del vivere comune»</w:t>
      </w:r>
      <w:r>
        <w:rPr>
          <w:rFonts w:ascii="Calibri" w:hAnsi="Calibri" w:cs="Calibri"/>
          <w:szCs w:val="28"/>
        </w:rPr>
        <w:t>.</w:t>
      </w:r>
      <w:r>
        <w:rPr>
          <w:rStyle w:val="Rimandonotaapidipagina"/>
          <w:rFonts w:ascii="Calibri" w:hAnsi="Calibri" w:cs="Calibri"/>
          <w:szCs w:val="28"/>
        </w:rPr>
        <w:footnoteReference w:id="393"/>
      </w:r>
    </w:p>
    <w:p w:rsidR="000A1C8B" w:rsidRPr="00824D71" w:rsidRDefault="000A1C8B" w:rsidP="00E650CB">
      <w:pPr>
        <w:rPr>
          <w:rFonts w:ascii="Calibri" w:hAnsi="Calibri" w:cs="Calibri"/>
          <w:szCs w:val="28"/>
        </w:rPr>
      </w:pPr>
      <w:r w:rsidRPr="00824D71">
        <w:rPr>
          <w:rFonts w:ascii="Calibri" w:hAnsi="Calibri" w:cs="Calibri"/>
          <w:szCs w:val="28"/>
        </w:rPr>
        <w:t>Eppure le nostre parrocchie, nella gran parte, non hanno ancora metabolizzato il lutto, vivono ancora con la nostalgia per il tempo passato e impostano la pastorale come se quel tempo fosse in ogni caso recuperabile.</w:t>
      </w:r>
    </w:p>
    <w:p w:rsidR="000A1C8B" w:rsidRPr="00824D71" w:rsidRDefault="000A1C8B" w:rsidP="00E650CB">
      <w:pPr>
        <w:rPr>
          <w:rFonts w:ascii="Calibri" w:hAnsi="Calibri" w:cs="Calibri"/>
          <w:szCs w:val="28"/>
        </w:rPr>
      </w:pPr>
      <w:r w:rsidRPr="00824D71">
        <w:rPr>
          <w:rFonts w:ascii="Calibri" w:hAnsi="Calibri" w:cs="Calibri"/>
          <w:szCs w:val="28"/>
        </w:rPr>
        <w:t>Matteo tenta piuttosto di indicare le possibili strade per una pastorale capace di cogliere sul serio le istanze presenti attraverso la proposta di un cristianesimo della mitezza, un cristianesimo nuovo.</w:t>
      </w:r>
    </w:p>
    <w:p w:rsidR="000A1C8B" w:rsidRPr="00824D71" w:rsidRDefault="000A1C8B" w:rsidP="00E650CB">
      <w:pPr>
        <w:rPr>
          <w:rFonts w:ascii="Calibri" w:hAnsi="Calibri" w:cs="Calibri"/>
          <w:szCs w:val="28"/>
        </w:rPr>
      </w:pPr>
      <w:r w:rsidRPr="00824D71">
        <w:rPr>
          <w:rFonts w:ascii="Calibri" w:hAnsi="Calibri" w:cs="Calibri"/>
          <w:szCs w:val="28"/>
        </w:rPr>
        <w:t>Fonte e modello di ciò è naturalmente Gesù nella sua mitezza, mitezza che dobbiamo imparare a imitare.</w:t>
      </w:r>
    </w:p>
    <w:p w:rsidR="000A1C8B" w:rsidRPr="00824D71" w:rsidRDefault="000A1C8B" w:rsidP="00E650CB">
      <w:pPr>
        <w:rPr>
          <w:rFonts w:ascii="Calibri" w:hAnsi="Calibri" w:cs="Calibri"/>
          <w:szCs w:val="28"/>
        </w:rPr>
      </w:pPr>
      <w:r w:rsidRPr="00824D71">
        <w:rPr>
          <w:rFonts w:ascii="Calibri" w:hAnsi="Calibri" w:cs="Calibri"/>
          <w:szCs w:val="28"/>
        </w:rPr>
        <w:lastRenderedPageBreak/>
        <w:t xml:space="preserve">È lo sguardo con cui Gesù guardava le persone del suo tempo, con cui chiamava Matteo, accoglieva e rispettava l’altro. </w:t>
      </w:r>
    </w:p>
    <w:p w:rsidR="000A1C8B" w:rsidRPr="00824D71" w:rsidRDefault="000A1C8B" w:rsidP="00E650CB">
      <w:pPr>
        <w:rPr>
          <w:rFonts w:ascii="Calibri" w:hAnsi="Calibri" w:cs="Calibri"/>
          <w:szCs w:val="28"/>
        </w:rPr>
      </w:pPr>
      <w:r w:rsidRPr="00824D71">
        <w:rPr>
          <w:rFonts w:ascii="Calibri" w:hAnsi="Calibri" w:cs="Calibri"/>
          <w:szCs w:val="28"/>
        </w:rPr>
        <w:t>La mitezza consiste nel lasciar essere l’altro quello che è; nel prendersi empaticamente cura degli altri che hanno bisogno, partecipando al loro destino; nel vivere l’amore/agape come suo vertice, come apice dell’essere miti.</w:t>
      </w:r>
    </w:p>
    <w:p w:rsidR="000A1C8B" w:rsidRPr="00824D71" w:rsidRDefault="000A1C8B" w:rsidP="00E650CB">
      <w:pPr>
        <w:rPr>
          <w:rFonts w:ascii="Calibri" w:hAnsi="Calibri" w:cs="Calibri"/>
          <w:szCs w:val="28"/>
        </w:rPr>
      </w:pPr>
      <w:r w:rsidRPr="00824D71">
        <w:rPr>
          <w:rFonts w:ascii="Calibri" w:hAnsi="Calibri" w:cs="Calibri"/>
          <w:szCs w:val="28"/>
        </w:rPr>
        <w:t>Ecco dunque profilarsi «il sogno di una Chiesa capace di parole per gli adulti e le adulte del nostro tempo [...] il sogno di una Chiesa capace di convertire Peter Pan»</w:t>
      </w:r>
      <w:r>
        <w:rPr>
          <w:rFonts w:ascii="Calibri" w:hAnsi="Calibri" w:cs="Calibri"/>
          <w:szCs w:val="28"/>
        </w:rPr>
        <w:t>.</w:t>
      </w:r>
      <w:r>
        <w:rPr>
          <w:rStyle w:val="Rimandonotaapidipagina"/>
          <w:rFonts w:ascii="Calibri" w:hAnsi="Calibri" w:cs="Calibri"/>
          <w:szCs w:val="28"/>
        </w:rPr>
        <w:footnoteReference w:id="394"/>
      </w:r>
      <w:r w:rsidRPr="00824D71">
        <w:rPr>
          <w:rFonts w:ascii="Calibri" w:hAnsi="Calibri" w:cs="Calibri"/>
          <w:szCs w:val="28"/>
        </w:rPr>
        <w:t xml:space="preserve"> </w:t>
      </w:r>
    </w:p>
    <w:p w:rsidR="000A1C8B" w:rsidRDefault="000A1C8B" w:rsidP="00E650CB">
      <w:pPr>
        <w:rPr>
          <w:rFonts w:ascii="Calibri" w:hAnsi="Calibri" w:cs="Calibri"/>
          <w:szCs w:val="28"/>
        </w:rPr>
      </w:pPr>
      <w:r w:rsidRPr="00824D71">
        <w:rPr>
          <w:rFonts w:ascii="Calibri" w:hAnsi="Calibri" w:cs="Calibri"/>
          <w:szCs w:val="28"/>
        </w:rPr>
        <w:t>Per essere concreti l’autore propone alcune vie che si possono cominciare a percorrere fin da subito: una grande stagione di sinodalità; mettersi a dieta, oltre un sovrappeso eucaristico; rifarsi gli occhi per guardare il mondo come lo vedeva Gesù; diventare casa e scuola della preghiera e della Parola; smitizzare prime comunioni e cresime evitando anche l’automatismo dei sacramenti; curare le celebrazioni e la partecipazione attiva dei fedeli; fare dono del tempo per l’ascolto degli altri; richiamare la responsabilità educativa degli adulti verso le nuove generazioni; vivere la gioia della fede, l’</w:t>
      </w:r>
      <w:r w:rsidRPr="000468A4">
        <w:rPr>
          <w:rFonts w:ascii="Calibri" w:hAnsi="Calibri" w:cs="Calibri"/>
          <w:i/>
          <w:iCs/>
          <w:szCs w:val="28"/>
        </w:rPr>
        <w:t>Evangelii gaudium</w:t>
      </w:r>
      <w:r w:rsidRPr="00824D71">
        <w:rPr>
          <w:rFonts w:ascii="Calibri" w:hAnsi="Calibri" w:cs="Calibri"/>
          <w:szCs w:val="28"/>
        </w:rPr>
        <w:t>, per un cristianesimo dell’</w:t>
      </w:r>
      <w:r w:rsidRPr="000468A4">
        <w:rPr>
          <w:rFonts w:ascii="Calibri" w:hAnsi="Calibri" w:cs="Calibri"/>
          <w:i/>
          <w:iCs/>
          <w:szCs w:val="28"/>
        </w:rPr>
        <w:t>Evangelii gaudium</w:t>
      </w:r>
      <w:r w:rsidRPr="00824D71">
        <w:rPr>
          <w:rFonts w:ascii="Calibri" w:hAnsi="Calibri" w:cs="Calibri"/>
          <w:szCs w:val="28"/>
        </w:rPr>
        <w:t xml:space="preserve">. </w:t>
      </w:r>
    </w:p>
    <w:p w:rsidR="000A1C8B" w:rsidRDefault="000A1C8B" w:rsidP="00E650CB">
      <w:pPr>
        <w:rPr>
          <w:rFonts w:ascii="Calibri" w:hAnsi="Calibri" w:cs="Calibri"/>
          <w:szCs w:val="28"/>
        </w:rPr>
      </w:pPr>
    </w:p>
    <w:p w:rsidR="000A1C8B" w:rsidRDefault="000A1C8B" w:rsidP="00E650CB">
      <w:pPr>
        <w:rPr>
          <w:rFonts w:ascii="Calibri" w:hAnsi="Calibri" w:cs="Calibri"/>
          <w:b/>
          <w:bCs/>
          <w:szCs w:val="28"/>
        </w:rPr>
      </w:pPr>
      <w:r>
        <w:rPr>
          <w:rFonts w:ascii="Calibri" w:hAnsi="Calibri" w:cs="Calibri"/>
          <w:b/>
          <w:bCs/>
          <w:szCs w:val="28"/>
        </w:rPr>
        <w:t>8. Un tentativo, la «Pop-</w:t>
      </w:r>
      <w:proofErr w:type="spellStart"/>
      <w:r>
        <w:rPr>
          <w:rFonts w:ascii="Calibri" w:hAnsi="Calibri" w:cs="Calibri"/>
          <w:b/>
          <w:bCs/>
          <w:szCs w:val="28"/>
        </w:rPr>
        <w:t>theology</w:t>
      </w:r>
      <w:proofErr w:type="spellEnd"/>
      <w:r>
        <w:rPr>
          <w:rFonts w:ascii="Calibri" w:hAnsi="Calibri" w:cs="Calibri"/>
          <w:b/>
          <w:bCs/>
          <w:szCs w:val="28"/>
        </w:rPr>
        <w:t xml:space="preserve">» </w:t>
      </w:r>
    </w:p>
    <w:p w:rsidR="000A1C8B" w:rsidRDefault="000A1C8B" w:rsidP="00E650CB">
      <w:pPr>
        <w:rPr>
          <w:rFonts w:ascii="Calibri" w:hAnsi="Calibri" w:cs="Calibri"/>
          <w:szCs w:val="28"/>
        </w:rPr>
      </w:pPr>
      <w:r>
        <w:rPr>
          <w:rFonts w:ascii="Calibri" w:hAnsi="Calibri" w:cs="Calibri"/>
          <w:szCs w:val="28"/>
        </w:rPr>
        <w:t xml:space="preserve">Antonio </w:t>
      </w:r>
      <w:proofErr w:type="spellStart"/>
      <w:r>
        <w:rPr>
          <w:rFonts w:ascii="Calibri" w:hAnsi="Calibri" w:cs="Calibri"/>
          <w:szCs w:val="28"/>
        </w:rPr>
        <w:t>Staglianò</w:t>
      </w:r>
      <w:proofErr w:type="spellEnd"/>
      <w:r>
        <w:rPr>
          <w:rFonts w:ascii="Calibri" w:hAnsi="Calibri" w:cs="Calibri"/>
          <w:szCs w:val="28"/>
        </w:rPr>
        <w:t xml:space="preserve"> (</w:t>
      </w:r>
      <w:r w:rsidRPr="00050471">
        <w:rPr>
          <w:rFonts w:ascii="Calibri" w:hAnsi="Calibri" w:cs="Calibri"/>
          <w:szCs w:val="28"/>
        </w:rPr>
        <w:t>Capo Rizzuto, 1959), già vescovo di Noto dal 2009, è dall’agosto 2022 presidente della Pontificia Accademia di Teologia</w:t>
      </w:r>
      <w:r>
        <w:rPr>
          <w:rFonts w:ascii="Calibri" w:hAnsi="Calibri" w:cs="Calibri"/>
          <w:szCs w:val="28"/>
        </w:rPr>
        <w:t>, è</w:t>
      </w:r>
      <w:r w:rsidRPr="00050471">
        <w:rPr>
          <w:rFonts w:ascii="Calibri" w:hAnsi="Calibri" w:cs="Calibri"/>
          <w:szCs w:val="28"/>
        </w:rPr>
        <w:t xml:space="preserve"> </w:t>
      </w:r>
      <w:r>
        <w:rPr>
          <w:rFonts w:ascii="Calibri" w:hAnsi="Calibri" w:cs="Calibri"/>
          <w:szCs w:val="28"/>
        </w:rPr>
        <w:t>d</w:t>
      </w:r>
      <w:r w:rsidRPr="00050471">
        <w:rPr>
          <w:rFonts w:ascii="Calibri" w:hAnsi="Calibri" w:cs="Calibri"/>
          <w:szCs w:val="28"/>
        </w:rPr>
        <w:t>ottore in teologia e in filosofia, ha insegnato per lunghi anni presso l’Istituto teologico calabro e presso l’Università Gregoriana a Roma</w:t>
      </w:r>
      <w:r>
        <w:rPr>
          <w:rFonts w:ascii="Calibri" w:hAnsi="Calibri" w:cs="Calibri"/>
          <w:szCs w:val="28"/>
        </w:rPr>
        <w:t>.</w:t>
      </w:r>
    </w:p>
    <w:p w:rsidR="000A1C8B" w:rsidRDefault="000A1C8B" w:rsidP="00E650CB">
      <w:pPr>
        <w:rPr>
          <w:rFonts w:ascii="Calibri" w:hAnsi="Calibri" w:cs="Calibri"/>
          <w:szCs w:val="28"/>
        </w:rPr>
      </w:pPr>
      <w:r>
        <w:rPr>
          <w:rFonts w:ascii="Calibri" w:hAnsi="Calibri" w:cs="Calibri"/>
          <w:szCs w:val="28"/>
        </w:rPr>
        <w:t>A lui si deve il tentativo di trasmettere i contenuti della fede elaborato dalla teologia accademica in una forma popolare, accessibile e appetibile a tutti.</w:t>
      </w:r>
    </w:p>
    <w:p w:rsidR="000A1C8B" w:rsidRPr="00050471" w:rsidRDefault="000A1C8B" w:rsidP="00E650CB">
      <w:pPr>
        <w:rPr>
          <w:rFonts w:ascii="Calibri" w:hAnsi="Calibri" w:cs="Calibri"/>
          <w:szCs w:val="28"/>
        </w:rPr>
      </w:pPr>
      <w:r>
        <w:rPr>
          <w:rFonts w:ascii="Calibri" w:hAnsi="Calibri" w:cs="Calibri"/>
          <w:szCs w:val="28"/>
        </w:rPr>
        <w:t>Egli non disdegna di riprendere prodotti culturali popolari, film, trasmissioni televisive, canzoni, ecc. per cogliere in essi un sapere che spesso porta con sé, implicitamente o esplicitamente, il messaggio della fede.</w:t>
      </w:r>
    </w:p>
    <w:p w:rsidR="000A1C8B" w:rsidRDefault="000A1C8B" w:rsidP="00E650CB">
      <w:pPr>
        <w:rPr>
          <w:rFonts w:ascii="Calibri" w:hAnsi="Calibri" w:cs="Calibri"/>
          <w:szCs w:val="28"/>
        </w:rPr>
      </w:pPr>
      <w:proofErr w:type="spellStart"/>
      <w:r w:rsidRPr="00050471">
        <w:rPr>
          <w:rFonts w:ascii="Calibri" w:hAnsi="Calibri" w:cs="Calibri"/>
          <w:szCs w:val="28"/>
        </w:rPr>
        <w:t>Staglianò</w:t>
      </w:r>
      <w:proofErr w:type="spellEnd"/>
      <w:r w:rsidRPr="00050471">
        <w:rPr>
          <w:rFonts w:ascii="Calibri" w:hAnsi="Calibri" w:cs="Calibri"/>
          <w:szCs w:val="28"/>
        </w:rPr>
        <w:t xml:space="preserve"> rilancia così il suo progetto di una «Pop-</w:t>
      </w:r>
      <w:proofErr w:type="spellStart"/>
      <w:r w:rsidRPr="00050471">
        <w:rPr>
          <w:rFonts w:ascii="Calibri" w:hAnsi="Calibri" w:cs="Calibri"/>
          <w:szCs w:val="28"/>
        </w:rPr>
        <w:t>theology</w:t>
      </w:r>
      <w:proofErr w:type="spellEnd"/>
      <w:r w:rsidRPr="00050471">
        <w:rPr>
          <w:rFonts w:ascii="Calibri" w:hAnsi="Calibri" w:cs="Calibri"/>
          <w:szCs w:val="28"/>
        </w:rPr>
        <w:t>» cioè di una teologia popolare, accessibile al popolo di Dio al quale vanno mediati i contenuti elaborati da una teologia accademica, pena l’inutilità dello sforzo.</w:t>
      </w:r>
      <w:r>
        <w:rPr>
          <w:rStyle w:val="Rimandonotaapidipagina"/>
          <w:rFonts w:ascii="Calibri" w:hAnsi="Calibri" w:cs="Calibri"/>
          <w:szCs w:val="28"/>
        </w:rPr>
        <w:footnoteReference w:id="395"/>
      </w:r>
    </w:p>
    <w:p w:rsidR="00345103" w:rsidRPr="00345103" w:rsidRDefault="00345103" w:rsidP="00E650CB">
      <w:pPr>
        <w:rPr>
          <w:rFonts w:ascii="Calibri" w:hAnsi="Calibri" w:cs="Calibri"/>
          <w:szCs w:val="28"/>
        </w:rPr>
      </w:pPr>
    </w:p>
    <w:p w:rsidR="00345103" w:rsidRPr="00345103" w:rsidRDefault="00345103" w:rsidP="00E650CB">
      <w:pPr>
        <w:rPr>
          <w:rFonts w:ascii="Calibri" w:hAnsi="Calibri" w:cs="Calibri"/>
          <w:szCs w:val="28"/>
        </w:rPr>
      </w:pPr>
      <w:r w:rsidRPr="00345103">
        <w:rPr>
          <w:rFonts w:ascii="Calibri" w:hAnsi="Calibri" w:cs="Calibri"/>
          <w:b/>
          <w:bCs/>
          <w:szCs w:val="28"/>
        </w:rPr>
        <w:t>9. Cerco dunque credo?</w:t>
      </w:r>
    </w:p>
    <w:p w:rsidR="00345103" w:rsidRPr="00345103" w:rsidRDefault="00345103" w:rsidP="00E650CB">
      <w:pPr>
        <w:rPr>
          <w:rFonts w:ascii="Calibri" w:hAnsi="Calibri" w:cs="Calibri"/>
          <w:szCs w:val="28"/>
        </w:rPr>
      </w:pPr>
      <w:r w:rsidRPr="00345103">
        <w:rPr>
          <w:rFonts w:ascii="Calibri" w:hAnsi="Calibri" w:cs="Calibri"/>
          <w:szCs w:val="28"/>
        </w:rPr>
        <w:t>Le autrici curatrici della ricerca in esame</w:t>
      </w:r>
      <w:r>
        <w:rPr>
          <w:rStyle w:val="Rimandonotaapidipagina"/>
          <w:rFonts w:ascii="Calibri" w:hAnsi="Calibri" w:cs="Calibri"/>
          <w:szCs w:val="28"/>
        </w:rPr>
        <w:footnoteReference w:id="396"/>
      </w:r>
      <w:r w:rsidRPr="00345103">
        <w:rPr>
          <w:rFonts w:ascii="Calibri" w:hAnsi="Calibri" w:cs="Calibri"/>
          <w:szCs w:val="28"/>
        </w:rPr>
        <w:t xml:space="preserve"> , Rita </w:t>
      </w:r>
      <w:proofErr w:type="spellStart"/>
      <w:r w:rsidRPr="00345103">
        <w:rPr>
          <w:rFonts w:ascii="Calibri" w:hAnsi="Calibri" w:cs="Calibri"/>
          <w:szCs w:val="28"/>
        </w:rPr>
        <w:t>Bichi</w:t>
      </w:r>
      <w:proofErr w:type="spellEnd"/>
      <w:r w:rsidRPr="00345103">
        <w:rPr>
          <w:rFonts w:ascii="Calibri" w:hAnsi="Calibri" w:cs="Calibri"/>
          <w:szCs w:val="28"/>
        </w:rPr>
        <w:t xml:space="preserve">, docente di sociologia generale e sociologia delle religioni alla Cattolica di Milano e Paola Bignardi, coordinatrice dell'Osservatorio </w:t>
      </w:r>
      <w:r w:rsidRPr="00345103">
        <w:rPr>
          <w:rFonts w:ascii="Calibri" w:hAnsi="Calibri" w:cs="Calibri"/>
          <w:szCs w:val="28"/>
        </w:rPr>
        <w:lastRenderedPageBreak/>
        <w:t>Giovani dell'Istituto Giuseppe Toniolo di Studi Superiori, proseguono la loro ricerca dopo la pubblicazione, nel 2015, di «Dio a modo mio»</w:t>
      </w:r>
      <w:r>
        <w:rPr>
          <w:rStyle w:val="Rimandonotaapidipagina"/>
          <w:rFonts w:ascii="Calibri" w:hAnsi="Calibri" w:cs="Calibri"/>
          <w:szCs w:val="28"/>
        </w:rPr>
        <w:footnoteReference w:id="397"/>
      </w:r>
      <w:r w:rsidRPr="00345103">
        <w:rPr>
          <w:rFonts w:ascii="Calibri" w:hAnsi="Calibri" w:cs="Calibri"/>
          <w:szCs w:val="28"/>
        </w:rPr>
        <w:t xml:space="preserve"> , un’indagine sulla religiosità dei giovani in Italia, finalizzata a cogliere e a portare alla luce i loro diversi modi possibili di vivere la </w:t>
      </w:r>
      <w:proofErr w:type="gramStart"/>
      <w:r w:rsidRPr="00345103">
        <w:rPr>
          <w:rFonts w:ascii="Calibri" w:hAnsi="Calibri" w:cs="Calibri"/>
          <w:szCs w:val="28"/>
        </w:rPr>
        <w:t>fede .</w:t>
      </w:r>
      <w:proofErr w:type="gramEnd"/>
      <w:r w:rsidRPr="00345103">
        <w:rPr>
          <w:rFonts w:ascii="Calibri" w:hAnsi="Calibri" w:cs="Calibri"/>
          <w:szCs w:val="28"/>
        </w:rPr>
        <w:t xml:space="preserve"> </w:t>
      </w:r>
    </w:p>
    <w:p w:rsidR="00345103" w:rsidRPr="00345103" w:rsidRDefault="00345103" w:rsidP="00E650CB">
      <w:pPr>
        <w:rPr>
          <w:rFonts w:ascii="Calibri" w:hAnsi="Calibri" w:cs="Calibri"/>
          <w:szCs w:val="28"/>
        </w:rPr>
      </w:pPr>
      <w:r w:rsidRPr="00345103">
        <w:rPr>
          <w:rFonts w:ascii="Calibri" w:hAnsi="Calibri" w:cs="Calibri"/>
          <w:szCs w:val="28"/>
        </w:rPr>
        <w:t xml:space="preserve">Ne era emersa un’indagine qualitativa, non quantitativa, della fede dei giovani che già allora rilevava una generazione per lo più indifferente alla chiesa e alle sue proposte, ma non alla fede e alla ricerca di Dio. </w:t>
      </w:r>
    </w:p>
    <w:p w:rsidR="00345103" w:rsidRPr="00345103" w:rsidRDefault="00345103" w:rsidP="00E650CB">
      <w:pPr>
        <w:rPr>
          <w:rFonts w:ascii="Calibri" w:hAnsi="Calibri" w:cs="Calibri"/>
          <w:szCs w:val="28"/>
        </w:rPr>
      </w:pPr>
      <w:r w:rsidRPr="00345103">
        <w:rPr>
          <w:rFonts w:ascii="Calibri" w:hAnsi="Calibri" w:cs="Calibri"/>
          <w:szCs w:val="28"/>
        </w:rPr>
        <w:t>In questo caso sono stati consultati 100 giovani, tra i 18 e i 29 anni, che si sono allontanati dalla chiesa dopo un lungo periodo di appartenenza per individuare le motivazioni; si sono quindi ascoltati 91 giovani della stessa età che invece nella chiesa sono rimasti.</w:t>
      </w:r>
    </w:p>
    <w:p w:rsidR="00345103" w:rsidRPr="00345103" w:rsidRDefault="00345103" w:rsidP="00E650CB">
      <w:pPr>
        <w:rPr>
          <w:rFonts w:ascii="Calibri" w:hAnsi="Calibri" w:cs="Calibri"/>
          <w:szCs w:val="28"/>
        </w:rPr>
      </w:pPr>
      <w:r w:rsidRPr="00345103">
        <w:rPr>
          <w:rFonts w:ascii="Calibri" w:hAnsi="Calibri" w:cs="Calibri"/>
          <w:szCs w:val="28"/>
        </w:rPr>
        <w:t>Il lungo report emerso è stato così consegnato a studiosi di vari ambiti che hanno offerto la loro interpretazione.</w:t>
      </w:r>
    </w:p>
    <w:p w:rsidR="00345103" w:rsidRPr="00345103" w:rsidRDefault="00345103" w:rsidP="00E650CB">
      <w:pPr>
        <w:rPr>
          <w:rFonts w:ascii="Calibri" w:hAnsi="Calibri" w:cs="Calibri"/>
          <w:szCs w:val="28"/>
        </w:rPr>
      </w:pPr>
    </w:p>
    <w:p w:rsidR="00345103" w:rsidRPr="00345103" w:rsidRDefault="00345103" w:rsidP="00E650CB">
      <w:pPr>
        <w:rPr>
          <w:rFonts w:ascii="Calibri" w:hAnsi="Calibri" w:cs="Calibri"/>
          <w:b/>
          <w:bCs/>
          <w:szCs w:val="28"/>
        </w:rPr>
      </w:pPr>
      <w:r>
        <w:rPr>
          <w:rFonts w:ascii="Calibri" w:hAnsi="Calibri" w:cs="Calibri"/>
          <w:b/>
          <w:bCs/>
          <w:szCs w:val="28"/>
        </w:rPr>
        <w:t>9.</w:t>
      </w:r>
      <w:r w:rsidRPr="00345103">
        <w:rPr>
          <w:rFonts w:ascii="Calibri" w:hAnsi="Calibri" w:cs="Calibri"/>
          <w:b/>
          <w:bCs/>
          <w:szCs w:val="28"/>
        </w:rPr>
        <w:t>1. L’allontanamento</w:t>
      </w:r>
    </w:p>
    <w:p w:rsidR="00345103" w:rsidRPr="00345103" w:rsidRDefault="00345103" w:rsidP="00E650CB">
      <w:pPr>
        <w:rPr>
          <w:rFonts w:ascii="Calibri" w:hAnsi="Calibri" w:cs="Calibri"/>
          <w:szCs w:val="28"/>
        </w:rPr>
      </w:pPr>
      <w:r w:rsidRPr="00345103">
        <w:rPr>
          <w:rFonts w:ascii="Calibri" w:hAnsi="Calibri" w:cs="Calibri"/>
          <w:szCs w:val="28"/>
        </w:rPr>
        <w:t xml:space="preserve">Proprio l’attenzione all’ascolto è uno di questi tratti assenti nella vita della chiesa che più hanno disturbato la crescita cristiana degli intervistati provocandone l’allontanamento. </w:t>
      </w:r>
    </w:p>
    <w:p w:rsidR="00345103" w:rsidRPr="00345103" w:rsidRDefault="00345103" w:rsidP="00E650CB">
      <w:pPr>
        <w:rPr>
          <w:rFonts w:ascii="Calibri" w:hAnsi="Calibri" w:cs="Calibri"/>
          <w:szCs w:val="28"/>
        </w:rPr>
      </w:pPr>
      <w:r w:rsidRPr="00345103">
        <w:rPr>
          <w:rFonts w:ascii="Calibri" w:hAnsi="Calibri" w:cs="Calibri"/>
          <w:szCs w:val="28"/>
        </w:rPr>
        <w:t xml:space="preserve">Emerge un ricordo spesso infelice del percorso ecclesiale, incapace di generare relazioni autentiche e ridotto a comunicazione di norme e regole da parte di un mondo di adulti. Il catechismo non se la passa molto bene, si salvano invece tutte quelle iniziative che hanno costruito rapporti buoni: oratorio, </w:t>
      </w:r>
      <w:proofErr w:type="spellStart"/>
      <w:r w:rsidRPr="00345103">
        <w:rPr>
          <w:rFonts w:ascii="Calibri" w:hAnsi="Calibri" w:cs="Calibri"/>
          <w:szCs w:val="28"/>
        </w:rPr>
        <w:t>grest</w:t>
      </w:r>
      <w:proofErr w:type="spellEnd"/>
      <w:r w:rsidRPr="00345103">
        <w:rPr>
          <w:rFonts w:ascii="Calibri" w:hAnsi="Calibri" w:cs="Calibri"/>
          <w:szCs w:val="28"/>
        </w:rPr>
        <w:t>, campi scuola, ecc. Si salvano anche figure significative come alcuni catechisti, animatori, sacerdoti, religiosi/e.</w:t>
      </w:r>
    </w:p>
    <w:p w:rsidR="00345103" w:rsidRPr="00345103" w:rsidRDefault="00345103" w:rsidP="00E650CB">
      <w:pPr>
        <w:rPr>
          <w:rFonts w:ascii="Calibri" w:hAnsi="Calibri" w:cs="Calibri"/>
          <w:szCs w:val="28"/>
        </w:rPr>
      </w:pPr>
      <w:r w:rsidRPr="00345103">
        <w:rPr>
          <w:rFonts w:ascii="Calibri" w:hAnsi="Calibri" w:cs="Calibri"/>
          <w:szCs w:val="28"/>
        </w:rPr>
        <w:t>Anzi, emerge perfino, diffusa e inaspettata, una certa nostalgia per quelle esperienze diventate un ricordo che però non sono state sufficienti per evitare l’abbandono.</w:t>
      </w:r>
    </w:p>
    <w:p w:rsidR="00345103" w:rsidRPr="00345103" w:rsidRDefault="00345103" w:rsidP="00E650CB">
      <w:pPr>
        <w:rPr>
          <w:rFonts w:ascii="Calibri" w:hAnsi="Calibri" w:cs="Calibri"/>
          <w:szCs w:val="28"/>
        </w:rPr>
      </w:pPr>
      <w:r w:rsidRPr="00345103">
        <w:rPr>
          <w:rFonts w:ascii="Calibri" w:hAnsi="Calibri" w:cs="Calibri"/>
          <w:szCs w:val="28"/>
        </w:rPr>
        <w:t>In generale va preso atto della fatica di partecipare alla Messa domenicale segnalata da tutti quelli che se ne sono andati, essa non è stata una esperienza significativa, anzi spesso è stata una motivazione forte dell’abbandono, diventando grandi.</w:t>
      </w:r>
    </w:p>
    <w:p w:rsidR="00345103" w:rsidRPr="00345103" w:rsidRDefault="00345103" w:rsidP="00E650CB">
      <w:pPr>
        <w:rPr>
          <w:rFonts w:ascii="Calibri" w:hAnsi="Calibri" w:cs="Calibri"/>
          <w:szCs w:val="28"/>
        </w:rPr>
      </w:pPr>
      <w:r w:rsidRPr="00345103">
        <w:rPr>
          <w:rFonts w:ascii="Calibri" w:hAnsi="Calibri" w:cs="Calibri"/>
          <w:szCs w:val="28"/>
        </w:rPr>
        <w:t>Emerge un diffuso disagio verso la chiesa istituzione, il suo linguaggio e i suoi insegnamenti, specie nel campo della morale sessuale.</w:t>
      </w:r>
    </w:p>
    <w:p w:rsidR="00345103" w:rsidRPr="00345103" w:rsidRDefault="00345103" w:rsidP="00E650CB">
      <w:pPr>
        <w:rPr>
          <w:rFonts w:ascii="Calibri" w:hAnsi="Calibri" w:cs="Calibri"/>
          <w:szCs w:val="28"/>
        </w:rPr>
      </w:pPr>
      <w:r w:rsidRPr="00345103">
        <w:rPr>
          <w:rFonts w:ascii="Calibri" w:hAnsi="Calibri" w:cs="Calibri"/>
          <w:szCs w:val="28"/>
        </w:rPr>
        <w:t>In essa i giovani non si sentono protagonisti, si sentono piuttosto usati e giudicati, poco aiutati e compresi. Per altri è il vissuto esistenziale, talora segnato da eventi pesanti, a causare il distacco.</w:t>
      </w:r>
    </w:p>
    <w:p w:rsidR="00345103" w:rsidRPr="00345103" w:rsidRDefault="00345103" w:rsidP="00E650CB">
      <w:pPr>
        <w:rPr>
          <w:rFonts w:ascii="Calibri" w:hAnsi="Calibri" w:cs="Calibri"/>
          <w:szCs w:val="28"/>
        </w:rPr>
      </w:pPr>
      <w:r w:rsidRPr="00345103">
        <w:rPr>
          <w:rFonts w:ascii="Calibri" w:hAnsi="Calibri" w:cs="Calibri"/>
          <w:szCs w:val="28"/>
        </w:rPr>
        <w:t>Ma vi è anche una pigra disaffezione per chi è ricurvo solo sul proprio io e una minoranza di arrabbiati.</w:t>
      </w:r>
    </w:p>
    <w:p w:rsidR="00345103" w:rsidRPr="00345103" w:rsidRDefault="00345103" w:rsidP="00E650CB">
      <w:pPr>
        <w:rPr>
          <w:rFonts w:ascii="Calibri" w:hAnsi="Calibri" w:cs="Calibri"/>
          <w:szCs w:val="28"/>
        </w:rPr>
      </w:pPr>
      <w:r w:rsidRPr="00345103">
        <w:rPr>
          <w:rFonts w:ascii="Calibri" w:hAnsi="Calibri" w:cs="Calibri"/>
          <w:szCs w:val="28"/>
        </w:rPr>
        <w:t>Questi giovani vorrebbero un’altra chiesa, aperta, accogliente, plurale, autentica, libera e liberante, vicina a chi ha bisogno, ai più fragili, che vada in cerca, festosa e non triste e cupa, povera, giovane e aggiornata, all’altezza dei tempi, con meno strutture e più creatività, attenta alle donne e ai giovani.</w:t>
      </w:r>
    </w:p>
    <w:p w:rsidR="00345103" w:rsidRPr="00345103" w:rsidRDefault="00345103" w:rsidP="00E650CB">
      <w:pPr>
        <w:rPr>
          <w:rFonts w:ascii="Calibri" w:hAnsi="Calibri" w:cs="Calibri"/>
          <w:szCs w:val="28"/>
        </w:rPr>
      </w:pPr>
    </w:p>
    <w:p w:rsidR="0018541B" w:rsidRDefault="0018541B" w:rsidP="00E650CB">
      <w:pPr>
        <w:rPr>
          <w:rFonts w:ascii="Calibri" w:hAnsi="Calibri" w:cs="Calibri"/>
          <w:b/>
          <w:bCs/>
          <w:szCs w:val="28"/>
        </w:rPr>
      </w:pPr>
    </w:p>
    <w:p w:rsidR="0018541B" w:rsidRDefault="0018541B" w:rsidP="00E650CB">
      <w:pPr>
        <w:rPr>
          <w:rFonts w:ascii="Calibri" w:hAnsi="Calibri" w:cs="Calibri"/>
          <w:b/>
          <w:bCs/>
          <w:szCs w:val="28"/>
        </w:rPr>
      </w:pPr>
    </w:p>
    <w:p w:rsidR="00345103" w:rsidRPr="00345103" w:rsidRDefault="00345103" w:rsidP="00E650CB">
      <w:pPr>
        <w:rPr>
          <w:rFonts w:ascii="Calibri" w:hAnsi="Calibri" w:cs="Calibri"/>
          <w:b/>
          <w:bCs/>
          <w:szCs w:val="28"/>
        </w:rPr>
      </w:pPr>
      <w:r>
        <w:rPr>
          <w:rFonts w:ascii="Calibri" w:hAnsi="Calibri" w:cs="Calibri"/>
          <w:b/>
          <w:bCs/>
          <w:szCs w:val="28"/>
        </w:rPr>
        <w:lastRenderedPageBreak/>
        <w:t>9.</w:t>
      </w:r>
      <w:r w:rsidRPr="00345103">
        <w:rPr>
          <w:rFonts w:ascii="Calibri" w:hAnsi="Calibri" w:cs="Calibri"/>
          <w:b/>
          <w:bCs/>
          <w:szCs w:val="28"/>
        </w:rPr>
        <w:t>2. Una sete di spiritualità</w:t>
      </w:r>
    </w:p>
    <w:p w:rsidR="00345103" w:rsidRPr="00345103" w:rsidRDefault="00345103" w:rsidP="00E650CB">
      <w:pPr>
        <w:rPr>
          <w:rFonts w:ascii="Calibri" w:hAnsi="Calibri" w:cs="Calibri"/>
          <w:szCs w:val="28"/>
        </w:rPr>
      </w:pPr>
      <w:r w:rsidRPr="00345103">
        <w:rPr>
          <w:rFonts w:ascii="Calibri" w:hAnsi="Calibri" w:cs="Calibri"/>
          <w:szCs w:val="28"/>
        </w:rPr>
        <w:t>Si conferma che la crisi della propria esperienza ecclesiale spesso non presenta necessariamente un esito ateo o materialista, ma anzi esprime la richiesta di una strada spirituale diversa che aiuti la propria crescita e la propria maturità in tal senso.</w:t>
      </w:r>
    </w:p>
    <w:p w:rsidR="00345103" w:rsidRPr="00345103" w:rsidRDefault="00345103" w:rsidP="00E650CB">
      <w:pPr>
        <w:rPr>
          <w:rFonts w:ascii="Calibri" w:hAnsi="Calibri" w:cs="Calibri"/>
          <w:szCs w:val="28"/>
        </w:rPr>
      </w:pPr>
      <w:r w:rsidRPr="00345103">
        <w:rPr>
          <w:rFonts w:ascii="Calibri" w:hAnsi="Calibri" w:cs="Calibri"/>
          <w:szCs w:val="28"/>
        </w:rPr>
        <w:t>Una via più libera e spontanea, meno ingabbiata, ma anche meno impegnativa, meno esigente, capace di dare spazio all’interiorità, al mistero che ci abita, capace di metterci in un rapporto sano con gli altri e con la natura per cogliere il divino ritenuto presente in tutti e in tutto.</w:t>
      </w:r>
    </w:p>
    <w:p w:rsidR="00345103" w:rsidRPr="00345103" w:rsidRDefault="00345103" w:rsidP="00E650CB">
      <w:pPr>
        <w:rPr>
          <w:rFonts w:ascii="Calibri" w:hAnsi="Calibri" w:cs="Calibri"/>
          <w:szCs w:val="28"/>
        </w:rPr>
      </w:pPr>
      <w:r w:rsidRPr="00345103">
        <w:rPr>
          <w:rFonts w:ascii="Calibri" w:hAnsi="Calibri" w:cs="Calibri"/>
          <w:szCs w:val="28"/>
        </w:rPr>
        <w:t>Non c’è allora bisogno di Dio per essere spirituali.</w:t>
      </w:r>
    </w:p>
    <w:p w:rsidR="00345103" w:rsidRPr="00345103" w:rsidRDefault="00345103" w:rsidP="00E650CB">
      <w:pPr>
        <w:rPr>
          <w:rFonts w:ascii="Calibri" w:hAnsi="Calibri" w:cs="Calibri"/>
          <w:szCs w:val="28"/>
        </w:rPr>
      </w:pPr>
    </w:p>
    <w:p w:rsidR="00345103" w:rsidRPr="00345103" w:rsidRDefault="00345103" w:rsidP="00E650CB">
      <w:pPr>
        <w:rPr>
          <w:rFonts w:ascii="Calibri" w:hAnsi="Calibri" w:cs="Calibri"/>
          <w:b/>
          <w:bCs/>
          <w:szCs w:val="28"/>
        </w:rPr>
      </w:pPr>
      <w:r>
        <w:rPr>
          <w:rFonts w:ascii="Calibri" w:hAnsi="Calibri" w:cs="Calibri"/>
          <w:b/>
          <w:bCs/>
          <w:szCs w:val="28"/>
        </w:rPr>
        <w:t>9.</w:t>
      </w:r>
      <w:r w:rsidRPr="00345103">
        <w:rPr>
          <w:rFonts w:ascii="Calibri" w:hAnsi="Calibri" w:cs="Calibri"/>
          <w:b/>
          <w:bCs/>
          <w:szCs w:val="28"/>
        </w:rPr>
        <w:t>3. Quelli che sono rimasti</w:t>
      </w:r>
    </w:p>
    <w:p w:rsidR="00345103" w:rsidRPr="00345103" w:rsidRDefault="00345103" w:rsidP="00E650CB">
      <w:pPr>
        <w:rPr>
          <w:rFonts w:ascii="Calibri" w:hAnsi="Calibri" w:cs="Calibri"/>
          <w:szCs w:val="28"/>
        </w:rPr>
      </w:pPr>
      <w:r w:rsidRPr="00345103">
        <w:rPr>
          <w:rFonts w:ascii="Calibri" w:hAnsi="Calibri" w:cs="Calibri"/>
          <w:szCs w:val="28"/>
        </w:rPr>
        <w:t xml:space="preserve">I rimasti portano con sé le stesse domande degli allontanati e le stesse problematiche, ma decidono di proseguire nella chiesa la loro ricerca. </w:t>
      </w:r>
    </w:p>
    <w:p w:rsidR="00345103" w:rsidRPr="00345103" w:rsidRDefault="00345103" w:rsidP="00E650CB">
      <w:pPr>
        <w:rPr>
          <w:rFonts w:ascii="Calibri" w:hAnsi="Calibri" w:cs="Calibri"/>
          <w:szCs w:val="28"/>
        </w:rPr>
      </w:pPr>
      <w:r w:rsidRPr="00345103">
        <w:rPr>
          <w:rFonts w:ascii="Calibri" w:hAnsi="Calibri" w:cs="Calibri"/>
          <w:szCs w:val="28"/>
        </w:rPr>
        <w:t xml:space="preserve">Essi hanno forti esigenze e speranze investite nella chiesa, ma abitano gli stessi luoghi degli al-lontanati e portano con sé le stesse insicurezze e paure. </w:t>
      </w:r>
    </w:p>
    <w:p w:rsidR="00345103" w:rsidRPr="00345103" w:rsidRDefault="00345103" w:rsidP="00E650CB">
      <w:pPr>
        <w:rPr>
          <w:rFonts w:ascii="Calibri" w:hAnsi="Calibri" w:cs="Calibri"/>
          <w:szCs w:val="28"/>
        </w:rPr>
      </w:pPr>
      <w:r w:rsidRPr="00345103">
        <w:rPr>
          <w:rFonts w:ascii="Calibri" w:hAnsi="Calibri" w:cs="Calibri"/>
          <w:szCs w:val="28"/>
        </w:rPr>
        <w:t>Ad esempio simili sono i giudizi poco teneri sulla chiesa e simile è l’esigenza di spiritualità che però i rimasti ancora considerano possibile nella chiesa dove mantengono relazioni positive forti.</w:t>
      </w:r>
    </w:p>
    <w:p w:rsidR="00345103" w:rsidRPr="00345103" w:rsidRDefault="00345103" w:rsidP="00E650CB">
      <w:pPr>
        <w:rPr>
          <w:rFonts w:ascii="Calibri" w:hAnsi="Calibri" w:cs="Calibri"/>
          <w:szCs w:val="28"/>
        </w:rPr>
      </w:pPr>
    </w:p>
    <w:p w:rsidR="00345103" w:rsidRPr="00345103" w:rsidRDefault="00345103" w:rsidP="00E650CB">
      <w:pPr>
        <w:rPr>
          <w:rFonts w:ascii="Calibri" w:hAnsi="Calibri" w:cs="Calibri"/>
          <w:b/>
          <w:bCs/>
          <w:szCs w:val="28"/>
        </w:rPr>
      </w:pPr>
      <w:r>
        <w:rPr>
          <w:rFonts w:ascii="Calibri" w:hAnsi="Calibri" w:cs="Calibri"/>
          <w:b/>
          <w:bCs/>
          <w:szCs w:val="28"/>
        </w:rPr>
        <w:t>9.</w:t>
      </w:r>
      <w:r w:rsidRPr="00345103">
        <w:rPr>
          <w:rFonts w:ascii="Calibri" w:hAnsi="Calibri" w:cs="Calibri"/>
          <w:b/>
          <w:bCs/>
          <w:szCs w:val="28"/>
        </w:rPr>
        <w:t>4. Approfondimenti</w:t>
      </w:r>
    </w:p>
    <w:p w:rsidR="00345103" w:rsidRPr="00345103" w:rsidRDefault="00345103" w:rsidP="00E650CB">
      <w:pPr>
        <w:rPr>
          <w:rFonts w:ascii="Calibri" w:hAnsi="Calibri" w:cs="Calibri"/>
          <w:szCs w:val="28"/>
        </w:rPr>
      </w:pPr>
      <w:r w:rsidRPr="00345103">
        <w:rPr>
          <w:rFonts w:ascii="Calibri" w:hAnsi="Calibri" w:cs="Calibri"/>
          <w:szCs w:val="28"/>
        </w:rPr>
        <w:t>Vi è una forte richiesta di andare oltre l’autorità e il dogmatismo, di ricercare esperienze belle e vere, relazioni buone in una comunità autentica, è rimasto in tanti un ricordo positivo di un cammino alla scoperta della fede che ora dovrà continuare in un cristianesimo scelto, non subito o imposto e istituzionale. Si desidera una fede più umana.</w:t>
      </w:r>
    </w:p>
    <w:p w:rsidR="00345103" w:rsidRPr="00345103" w:rsidRDefault="00345103" w:rsidP="00E650CB">
      <w:pPr>
        <w:rPr>
          <w:rFonts w:ascii="Calibri" w:hAnsi="Calibri" w:cs="Calibri"/>
          <w:szCs w:val="28"/>
        </w:rPr>
      </w:pPr>
      <w:r w:rsidRPr="00345103">
        <w:rPr>
          <w:rFonts w:ascii="Calibri" w:hAnsi="Calibri" w:cs="Calibri"/>
          <w:szCs w:val="28"/>
        </w:rPr>
        <w:t>La critica alla morale, poi, tocca in particolare la sfera sessuale, soprattutto la questione Lgbt+ per la quale la posizione della chiesa è sentita come dogmatica, intransigente e colpevolizzante.</w:t>
      </w:r>
    </w:p>
    <w:p w:rsidR="00345103" w:rsidRPr="00345103" w:rsidRDefault="00345103" w:rsidP="00E650CB">
      <w:pPr>
        <w:rPr>
          <w:rFonts w:ascii="Calibri" w:hAnsi="Calibri" w:cs="Calibri"/>
          <w:szCs w:val="28"/>
        </w:rPr>
      </w:pPr>
      <w:r w:rsidRPr="00345103">
        <w:rPr>
          <w:rFonts w:ascii="Calibri" w:hAnsi="Calibri" w:cs="Calibri"/>
          <w:szCs w:val="28"/>
        </w:rPr>
        <w:t>Certamente, non tutte le critiche hanno ragion d’essere, talora esse sono il risultato di una scarsa comprensione, conoscenza ed esperienza delle cose ecclesiali. Sarebbe però sciocco non cogliere le critiche e le provocazioni sincere che vengono dagli allontanati, ma anche da quanti sono rimasti.</w:t>
      </w:r>
    </w:p>
    <w:p w:rsidR="00345103" w:rsidRPr="00345103" w:rsidRDefault="00345103" w:rsidP="00E650CB">
      <w:pPr>
        <w:rPr>
          <w:rFonts w:ascii="Calibri" w:hAnsi="Calibri" w:cs="Calibri"/>
          <w:szCs w:val="28"/>
        </w:rPr>
      </w:pPr>
      <w:r w:rsidRPr="00345103">
        <w:rPr>
          <w:rFonts w:ascii="Calibri" w:hAnsi="Calibri" w:cs="Calibri"/>
          <w:szCs w:val="28"/>
        </w:rPr>
        <w:t>Insomma i giovani ci chiedono di cambiare, di trovare una nuova rotta, essi cercano un’altra chiesa, Questo grido deve essere ascoltato perché è lo Spirito che parla attraverso i giovani.</w:t>
      </w:r>
    </w:p>
    <w:p w:rsidR="00345103" w:rsidRPr="00345103" w:rsidRDefault="00345103" w:rsidP="00E650CB">
      <w:pPr>
        <w:rPr>
          <w:rFonts w:ascii="Calibri" w:hAnsi="Calibri" w:cs="Calibri"/>
          <w:szCs w:val="28"/>
        </w:rPr>
      </w:pPr>
      <w:r w:rsidRPr="00345103">
        <w:rPr>
          <w:rFonts w:ascii="Calibri" w:hAnsi="Calibri" w:cs="Calibri"/>
          <w:szCs w:val="28"/>
        </w:rPr>
        <w:t>In tutto ciò la parrocchia non ha per nulla perso il suo significato e può essere almeno uno dei luoghi da cui ripartire, un luogo sereno dove custodire le relazioni e fare esperienza di una liturgia calda e avvolgente. Chi lascia per studio e lavoro la propria comunità d’origine vi ritornerà così volentieri.</w:t>
      </w:r>
    </w:p>
    <w:p w:rsidR="00345103" w:rsidRPr="00345103" w:rsidRDefault="00345103" w:rsidP="00E650CB">
      <w:pPr>
        <w:rPr>
          <w:rFonts w:ascii="Calibri" w:hAnsi="Calibri" w:cs="Calibri"/>
          <w:szCs w:val="28"/>
        </w:rPr>
      </w:pPr>
      <w:r w:rsidRPr="00345103">
        <w:rPr>
          <w:rFonts w:ascii="Calibri" w:hAnsi="Calibri" w:cs="Calibri"/>
          <w:szCs w:val="28"/>
        </w:rPr>
        <w:t>In tal senso le esigenze nuove e giuste possono trovar proprio nella chiesa un luogo di realizza-zione. La spiritualità può essere riscoperta come spiritualità cristiana, non generica e liquida, ma ben caratterizzata. Essa così non si perde in una ricerca mai conclusa, da viandanti senza meta, per ritrovarsi come pellegrini che sanno bene dove dirigersi.</w:t>
      </w:r>
    </w:p>
    <w:p w:rsidR="00345103" w:rsidRPr="00345103" w:rsidRDefault="00345103" w:rsidP="00E650CB">
      <w:pPr>
        <w:rPr>
          <w:rFonts w:ascii="Calibri" w:hAnsi="Calibri" w:cs="Calibri"/>
          <w:szCs w:val="28"/>
        </w:rPr>
      </w:pPr>
      <w:r w:rsidRPr="00345103">
        <w:rPr>
          <w:rFonts w:ascii="Calibri" w:hAnsi="Calibri" w:cs="Calibri"/>
          <w:szCs w:val="28"/>
        </w:rPr>
        <w:lastRenderedPageBreak/>
        <w:t xml:space="preserve">Il cristianesimo si dà come giusta direzione e ha certamente qualcosa di bello da dire ai giovani per la forza infinita del vangelo, la chiesa può tornare a essere presenza di colui che unico è luce delle genti, Cristo Gesù.  </w:t>
      </w:r>
    </w:p>
    <w:p w:rsidR="00345103" w:rsidRPr="00050471" w:rsidRDefault="00345103" w:rsidP="00E650CB">
      <w:pPr>
        <w:rPr>
          <w:rFonts w:ascii="Calibri" w:hAnsi="Calibri" w:cs="Calibri"/>
          <w:szCs w:val="28"/>
        </w:rPr>
      </w:pPr>
    </w:p>
    <w:bookmarkEnd w:id="33"/>
    <w:p w:rsidR="000A1C8B" w:rsidRPr="00B33B03" w:rsidRDefault="0093548F" w:rsidP="00E650CB">
      <w:pPr>
        <w:rPr>
          <w:rFonts w:cstheme="minorHAnsi"/>
          <w:szCs w:val="28"/>
        </w:rPr>
      </w:pPr>
      <w:r>
        <w:rPr>
          <w:rFonts w:cstheme="minorHAnsi"/>
          <w:b/>
          <w:szCs w:val="28"/>
        </w:rPr>
        <w:t>10</w:t>
      </w:r>
      <w:r w:rsidR="000A1C8B">
        <w:rPr>
          <w:rFonts w:cstheme="minorHAnsi"/>
          <w:b/>
          <w:szCs w:val="28"/>
        </w:rPr>
        <w:t xml:space="preserve">. </w:t>
      </w:r>
      <w:r w:rsidR="000A1C8B" w:rsidRPr="00B33B03">
        <w:rPr>
          <w:rFonts w:cstheme="minorHAnsi"/>
          <w:b/>
          <w:szCs w:val="28"/>
        </w:rPr>
        <w:t>Conclusioni: il tempo delle religiosità instabili e della secolarizzazione debole</w:t>
      </w:r>
    </w:p>
    <w:p w:rsidR="000A1C8B" w:rsidRPr="00B33B03" w:rsidRDefault="000A1C8B" w:rsidP="00E650CB">
      <w:pPr>
        <w:rPr>
          <w:rFonts w:cstheme="minorHAnsi"/>
          <w:szCs w:val="28"/>
        </w:rPr>
      </w:pPr>
      <w:r w:rsidRPr="00B33B03">
        <w:rPr>
          <w:rFonts w:cstheme="minorHAnsi"/>
          <w:szCs w:val="28"/>
        </w:rPr>
        <w:t xml:space="preserve">«Il </w:t>
      </w:r>
      <w:r w:rsidRPr="00434DFC">
        <w:rPr>
          <w:rFonts w:cstheme="minorHAnsi"/>
          <w:i/>
          <w:iCs/>
          <w:szCs w:val="28"/>
        </w:rPr>
        <w:t>trend</w:t>
      </w:r>
      <w:r w:rsidRPr="00B33B03">
        <w:rPr>
          <w:rFonts w:cstheme="minorHAnsi"/>
          <w:szCs w:val="28"/>
        </w:rPr>
        <w:t xml:space="preserve"> di maggior rilievo è il forte aumento dei “non credenti” nel mondo giovanile»;</w:t>
      </w:r>
      <w:r w:rsidRPr="00B33B03">
        <w:rPr>
          <w:rFonts w:cstheme="minorHAnsi"/>
          <w:szCs w:val="28"/>
          <w:vertAlign w:val="superscript"/>
        </w:rPr>
        <w:footnoteReference w:id="398"/>
      </w:r>
      <w:r w:rsidRPr="00B33B03">
        <w:rPr>
          <w:rFonts w:cstheme="minorHAnsi"/>
          <w:szCs w:val="28"/>
        </w:rPr>
        <w:t xml:space="preserve"> è una negazione di Dio nel senso di una rottura con l’educazione ricevuta.</w:t>
      </w:r>
    </w:p>
    <w:p w:rsidR="000A1C8B" w:rsidRPr="00B33B03" w:rsidRDefault="000A1C8B" w:rsidP="00E650CB">
      <w:pPr>
        <w:rPr>
          <w:rFonts w:cstheme="minorHAnsi"/>
          <w:szCs w:val="28"/>
        </w:rPr>
      </w:pPr>
      <w:r w:rsidRPr="00B33B03">
        <w:rPr>
          <w:rFonts w:cstheme="minorHAnsi"/>
          <w:szCs w:val="28"/>
        </w:rPr>
        <w:t>Tuttavia tra credenti e non credenti non vi è una separazione netta. Entrambi convergono in una reciproca accettazione, poiché i non credenti riconoscono la plausibilità del percorso religioso e magari lo desiderano e i credenti ammettono le difficoltà di credere oggi anche a causa della chiesa, benché su di essa il giudizio non sia univoco.</w:t>
      </w:r>
    </w:p>
    <w:p w:rsidR="000A1C8B" w:rsidRPr="00B33B03" w:rsidRDefault="000A1C8B" w:rsidP="00E650CB">
      <w:pPr>
        <w:rPr>
          <w:rFonts w:cstheme="minorHAnsi"/>
          <w:szCs w:val="28"/>
        </w:rPr>
      </w:pPr>
      <w:r w:rsidRPr="00B33B03">
        <w:rPr>
          <w:rFonts w:cstheme="minorHAnsi"/>
          <w:szCs w:val="28"/>
        </w:rPr>
        <w:t>Si salva la chiesa dei poveri, quella della parrocchia, mentre è vista con sospetto quella istituzionale, nazionale, il Vaticano, nonostante il grande successo di papa Francesco.</w:t>
      </w:r>
    </w:p>
    <w:p w:rsidR="000A1C8B" w:rsidRPr="00B33B03" w:rsidRDefault="000A1C8B" w:rsidP="00E650CB">
      <w:pPr>
        <w:rPr>
          <w:rFonts w:cstheme="minorHAnsi"/>
          <w:szCs w:val="28"/>
        </w:rPr>
      </w:pPr>
      <w:r w:rsidRPr="00B33B03">
        <w:rPr>
          <w:rFonts w:cstheme="minorHAnsi"/>
          <w:szCs w:val="28"/>
        </w:rPr>
        <w:t>Tuttavia chi critica la chiesa poi afferma per lo più di aver avuto una esperienza positiva in essa, nella quale non c’è traccia delle critiche di essere autoritaria, retrograda, punitiva, moralistica, colpevolizzante, ecc.</w:t>
      </w:r>
    </w:p>
    <w:p w:rsidR="000A1C8B" w:rsidRDefault="000A1C8B" w:rsidP="00E650CB">
      <w:pPr>
        <w:rPr>
          <w:rFonts w:cstheme="minorHAnsi"/>
          <w:szCs w:val="28"/>
        </w:rPr>
      </w:pPr>
      <w:r w:rsidRPr="00B33B03">
        <w:rPr>
          <w:rFonts w:cstheme="minorHAnsi"/>
          <w:szCs w:val="28"/>
        </w:rPr>
        <w:t>Tutto questo non giustifica allora il collegamento tra modernità e secolarizzazione e si contesta la tesi della prima generazione incredula; siamo cioè a livello di secolarizzazione dolce.</w:t>
      </w:r>
      <w:r>
        <w:rPr>
          <w:rStyle w:val="Rimandonotaapidipagina"/>
          <w:rFonts w:cstheme="minorHAnsi"/>
          <w:szCs w:val="28"/>
        </w:rPr>
        <w:footnoteReference w:id="399"/>
      </w:r>
    </w:p>
    <w:p w:rsidR="000A1C8B" w:rsidRDefault="000A1C8B" w:rsidP="00E650CB">
      <w:pPr>
        <w:rPr>
          <w:rFonts w:cstheme="minorHAnsi"/>
          <w:szCs w:val="28"/>
        </w:rPr>
      </w:pPr>
      <w:r>
        <w:rPr>
          <w:rFonts w:cstheme="minorHAnsi"/>
          <w:szCs w:val="28"/>
        </w:rPr>
        <w:br w:type="page"/>
      </w:r>
    </w:p>
    <w:p w:rsidR="000A1C8B" w:rsidRPr="000B5A8B" w:rsidRDefault="000A1C8B" w:rsidP="00E650CB">
      <w:pPr>
        <w:rPr>
          <w:rFonts w:ascii="Calibri" w:hAnsi="Calibri" w:cs="Calibri"/>
          <w:szCs w:val="28"/>
        </w:rPr>
      </w:pPr>
      <w:bookmarkStart w:id="36" w:name="_Hlk45207580"/>
      <w:r w:rsidRPr="000A0ED6">
        <w:rPr>
          <w:rFonts w:ascii="Calibri" w:hAnsi="Calibri" w:cs="Calibri"/>
          <w:b/>
          <w:bCs/>
          <w:szCs w:val="28"/>
        </w:rPr>
        <w:lastRenderedPageBreak/>
        <w:t>Excursus:</w:t>
      </w:r>
      <w:r>
        <w:rPr>
          <w:rFonts w:ascii="Calibri" w:hAnsi="Calibri" w:cs="Calibri"/>
          <w:szCs w:val="28"/>
        </w:rPr>
        <w:t xml:space="preserve"> </w:t>
      </w:r>
      <w:r w:rsidRPr="000A0ED6">
        <w:rPr>
          <w:rFonts w:ascii="Calibri" w:hAnsi="Calibri" w:cs="Calibri"/>
          <w:b/>
          <w:bCs/>
          <w:szCs w:val="28"/>
        </w:rPr>
        <w:t>Franco Garelli, GENTE DI POCA FEDE, Il Mulino, Bologna 2020</w:t>
      </w:r>
      <w:r w:rsidRPr="000B5A8B">
        <w:rPr>
          <w:rFonts w:ascii="Calibri" w:hAnsi="Calibri" w:cs="Calibri"/>
          <w:szCs w:val="28"/>
        </w:rPr>
        <w:t>,</w:t>
      </w:r>
    </w:p>
    <w:p w:rsidR="000A1C8B" w:rsidRPr="000B5A8B" w:rsidRDefault="000A1C8B" w:rsidP="00E650CB">
      <w:pPr>
        <w:rPr>
          <w:rFonts w:ascii="Calibri" w:hAnsi="Calibri" w:cs="Calibri"/>
          <w:szCs w:val="28"/>
        </w:rPr>
      </w:pPr>
    </w:p>
    <w:p w:rsidR="000A1C8B" w:rsidRPr="000B5A8B" w:rsidRDefault="000A1C8B" w:rsidP="00E650CB">
      <w:pPr>
        <w:rPr>
          <w:rFonts w:ascii="Calibri" w:hAnsi="Calibri" w:cs="Calibri"/>
          <w:szCs w:val="28"/>
        </w:rPr>
      </w:pPr>
      <w:r w:rsidRPr="000B5A8B">
        <w:rPr>
          <w:rFonts w:ascii="Calibri" w:hAnsi="Calibri" w:cs="Calibri"/>
          <w:szCs w:val="28"/>
        </w:rPr>
        <w:t>In questa ultima indagine sulla religiosità in Italia, curata dall’equipe del sociologo torinese Franco Garelli, che risale al 2017 e ha coinvolto un campione di 3238 persone tra i 18 e gli 80 anni, si confermano, per la maggior parte, i dati già presenti in altre ricerche analoghe dello stesso autore, per i quali assistiamo nel bel paese a una onda lunga e dolce di secolarizzazione e di diminuzione della pratica religiosa, ma non della spiritualità, che si mantiene invece piuttosto costante. Aumentano le minoranze religiose, ma il cattolicesimo mantiene nettamente il suo peso centrale nel paese. «Uno scenario come questo non avvalla dunque l’idea (come alcuni sostengono e altri paventano) che nel paese sia in atto una rottura silenziosa della tradizione religiosa» (p. 10).</w:t>
      </w:r>
    </w:p>
    <w:p w:rsidR="000A1C8B" w:rsidRPr="000B5A8B" w:rsidRDefault="000A1C8B" w:rsidP="00E650CB">
      <w:pPr>
        <w:rPr>
          <w:rFonts w:ascii="Calibri" w:hAnsi="Calibri" w:cs="Calibri"/>
          <w:szCs w:val="28"/>
        </w:rPr>
      </w:pPr>
      <w:r w:rsidRPr="000B5A8B">
        <w:rPr>
          <w:rFonts w:ascii="Calibri" w:hAnsi="Calibri" w:cs="Calibri"/>
          <w:szCs w:val="28"/>
        </w:rPr>
        <w:t>Come c’era da aspettarsi il processo di secolarizzazione riguarda soprattutto le nuove generazioni, tocca più la popolazione del Nord e la parte istruita della nazione.</w:t>
      </w:r>
    </w:p>
    <w:p w:rsidR="000A1C8B" w:rsidRPr="000B5A8B" w:rsidRDefault="000A1C8B" w:rsidP="00E650CB">
      <w:pPr>
        <w:rPr>
          <w:rFonts w:ascii="Calibri" w:hAnsi="Calibri" w:cs="Calibri"/>
          <w:szCs w:val="28"/>
        </w:rPr>
      </w:pPr>
      <w:r w:rsidRPr="000B5A8B">
        <w:rPr>
          <w:rFonts w:ascii="Calibri" w:hAnsi="Calibri" w:cs="Calibri"/>
          <w:szCs w:val="28"/>
        </w:rPr>
        <w:t>Aumenta l’area dei credenti incerti, per cui in sintesi abbiamo un «sentimento religioso che non arretra rispetto al passato, anzi, sembra consolidarsi proprio in un’epoca in cui molti credenti e cattolici esprimono una religiosità minima» (p. 15). Perciò «più di quanto si pensi, persiste nel paese una tonalità religiosa che nasce da un rapporto diretto e personale con il sacro, per lo più non mediato dalle chiese e dalle istituzioni religiose, né necessariamente connesso a una pratica religiosa attiva» (p. 15) si continua dunque ad avvertire anche oggi da noi il «brusio del sacro».</w:t>
      </w:r>
    </w:p>
    <w:p w:rsidR="000A1C8B" w:rsidRPr="000B5A8B" w:rsidRDefault="000A1C8B" w:rsidP="00E650CB">
      <w:pPr>
        <w:rPr>
          <w:rFonts w:ascii="Calibri" w:hAnsi="Calibri" w:cs="Calibri"/>
          <w:szCs w:val="28"/>
        </w:rPr>
      </w:pPr>
      <w:r w:rsidRPr="000B5A8B">
        <w:rPr>
          <w:rFonts w:ascii="Calibri" w:hAnsi="Calibri" w:cs="Calibri"/>
          <w:szCs w:val="28"/>
        </w:rPr>
        <w:t>Nel variare degli anni si mantiene uno zoccolo duro cattolico che coinvolge il 20% della popolazione e che consiste in quanti frequentano con regolarità i riti religiosi. Lo stile più diffuso è però quello dei “cattolici culturali”, aumentato negli anni.</w:t>
      </w:r>
    </w:p>
    <w:p w:rsidR="000A1C8B" w:rsidRPr="000B5A8B" w:rsidRDefault="000A1C8B" w:rsidP="00E650CB">
      <w:pPr>
        <w:rPr>
          <w:rFonts w:ascii="Calibri" w:hAnsi="Calibri" w:cs="Calibri"/>
          <w:szCs w:val="28"/>
        </w:rPr>
      </w:pPr>
      <w:r w:rsidRPr="000B5A8B">
        <w:rPr>
          <w:rFonts w:ascii="Calibri" w:hAnsi="Calibri" w:cs="Calibri"/>
          <w:szCs w:val="28"/>
        </w:rPr>
        <w:t>In generale si manifesta più del passato una difficoltà a sentirsi portatori di una verità religiosa escludente e una conseguente apertura al dialogo e al confronto che riconosce verità anche alle altre espressioni religiose, per «una sorta di religione ecumenica globalizzata che intende valorizzare il meglio delle diverse fedi e tenere insieme i cristiani, i musulmani, i buddisti e molti altri credenti» (p. 22).</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1. Le credenze. Ateismo, fede certa, fede dubbiosa</w:t>
      </w:r>
    </w:p>
    <w:p w:rsidR="000A1C8B" w:rsidRPr="000B5A8B" w:rsidRDefault="000A1C8B" w:rsidP="00E650CB">
      <w:pPr>
        <w:rPr>
          <w:rFonts w:ascii="Calibri" w:hAnsi="Calibri" w:cs="Calibri"/>
          <w:szCs w:val="28"/>
        </w:rPr>
      </w:pPr>
      <w:r w:rsidRPr="000B5A8B">
        <w:rPr>
          <w:rFonts w:ascii="Calibri" w:hAnsi="Calibri" w:cs="Calibri"/>
          <w:szCs w:val="28"/>
        </w:rPr>
        <w:t xml:space="preserve">In Italia il 75% delle persone credono in un Essere Superiore e ammette una dimensione trascendente che in Italia coincide per lo più con il Dio del cristianesimo, anche se vi è debolezza e intermittenza circa l’identità del Dio cristiano o la sua personalità. Di contro i non credenti espliciti sono il 35% dei giovani (18-34 anni), il 24% degli adulti (35-54 anni) e il 18% degli altri (55-80 anni), sono più i maschi, ma la differenza di genere ora è molto minore di un tempo. Sono aumentati i non credenti tra i giovani e sono sostanzialmente rimasti tali quelli delle altre due categorie. La non credenza aumenta con l’aumentare del grado di istruzione. La fede sicura funziona esattamente all’opposto. </w:t>
      </w:r>
    </w:p>
    <w:p w:rsidR="000A1C8B" w:rsidRPr="000B5A8B" w:rsidRDefault="000A1C8B" w:rsidP="00E650CB">
      <w:pPr>
        <w:rPr>
          <w:rFonts w:ascii="Calibri" w:hAnsi="Calibri" w:cs="Calibri"/>
          <w:szCs w:val="28"/>
        </w:rPr>
      </w:pPr>
      <w:r w:rsidRPr="000B5A8B">
        <w:rPr>
          <w:rFonts w:ascii="Calibri" w:hAnsi="Calibri" w:cs="Calibri"/>
          <w:szCs w:val="28"/>
        </w:rPr>
        <w:t xml:space="preserve">La fede in Dio nasce come bisogno dell’uomo per l’80% degli intervistati, essa fa dunque parte dell’orizzonte umano, della sua costituzione; questo è riconosciuto anche dai non credenti. Interessante il dato che sull’immagine di Dio cala la visione ingenua di un Dio tappabuchi, </w:t>
      </w:r>
      <w:r w:rsidRPr="000B5A8B">
        <w:rPr>
          <w:rFonts w:ascii="Calibri" w:hAnsi="Calibri" w:cs="Calibri"/>
          <w:szCs w:val="28"/>
        </w:rPr>
        <w:lastRenderedPageBreak/>
        <w:t>usabile all’occorrenza, o quella di un Dio punitivo, come anche quella che lega la fede all’ignoranza o alla povertà; così non è vero che con il crescere del benessere diminuisca parallelamente la fede e che la non fede sia legata necessariamente ai supposti conflitti con la scienza o alla questione, pur seria, del male.</w:t>
      </w:r>
    </w:p>
    <w:p w:rsidR="000A1C8B" w:rsidRPr="000B5A8B" w:rsidRDefault="000A1C8B" w:rsidP="00E650CB">
      <w:pPr>
        <w:rPr>
          <w:rFonts w:ascii="Calibri" w:hAnsi="Calibri" w:cs="Calibri"/>
          <w:szCs w:val="28"/>
        </w:rPr>
      </w:pPr>
      <w:r w:rsidRPr="000B5A8B">
        <w:rPr>
          <w:rFonts w:ascii="Calibri" w:hAnsi="Calibri" w:cs="Calibri"/>
          <w:szCs w:val="28"/>
        </w:rPr>
        <w:t>Per quanti si riconoscono nel Dio del cristianesimo emergono oggi, più forti che in passato, le riserve circa i contenuti dogmatici professati dalla chiesa; ad esempio negli anni ’90, il 93% dei cattolici credeva che Gesù fosse il Figlio di Dio, mentre ora siamo scesi all’83%; l’esistenza del Paradiso era creduta dall’80%, ora dal 65%.</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2. La varietà cattolica e il dinamismo delle minoranze religiose</w:t>
      </w:r>
    </w:p>
    <w:p w:rsidR="000A1C8B" w:rsidRPr="000B5A8B" w:rsidRDefault="000A1C8B" w:rsidP="00E650CB">
      <w:pPr>
        <w:rPr>
          <w:rFonts w:ascii="Calibri" w:hAnsi="Calibri" w:cs="Calibri"/>
          <w:szCs w:val="28"/>
        </w:rPr>
      </w:pPr>
      <w:r w:rsidRPr="000B5A8B">
        <w:rPr>
          <w:rFonts w:ascii="Calibri" w:hAnsi="Calibri" w:cs="Calibri"/>
          <w:szCs w:val="28"/>
        </w:rPr>
        <w:t>Emerge la «tenuta dell’appartenenza cattolica e un forte incremento del pluralismo religioso» (p. 47). I sedicenti cattolici passano dall’85% di dieci anni fa ai 75% di oggi, ma l’effettivo dato di novità è la presenza significativa delle minoranze religiose che passano dal 2% degli anni ‘90 all’8% di oggi; i più presenti sono i musulmani (3%), seguono gli ortodossi (2,6%). Ne viene, secondo Garelli, che «la geografia religiosa dell’Italia è in grande movimento» (p. 50).</w:t>
      </w:r>
    </w:p>
    <w:p w:rsidR="000A1C8B" w:rsidRPr="000B5A8B" w:rsidRDefault="000A1C8B" w:rsidP="00E650CB">
      <w:pPr>
        <w:rPr>
          <w:rFonts w:ascii="Calibri" w:hAnsi="Calibri" w:cs="Calibri"/>
          <w:szCs w:val="28"/>
        </w:rPr>
      </w:pPr>
      <w:r w:rsidRPr="000B5A8B">
        <w:rPr>
          <w:rFonts w:ascii="Calibri" w:hAnsi="Calibri" w:cs="Calibri"/>
          <w:szCs w:val="28"/>
        </w:rPr>
        <w:t>Sono poi aumentati color che affermano di essere senza religione: dall’8,8% degli anni ’90 al 16% di oggi; per la grande maggioranza ciò è l’effetto del non credere all’esistenza di un Dio.</w:t>
      </w:r>
    </w:p>
    <w:p w:rsidR="000A1C8B" w:rsidRPr="000B5A8B" w:rsidRDefault="000A1C8B" w:rsidP="00E650CB">
      <w:pPr>
        <w:rPr>
          <w:rFonts w:ascii="Calibri" w:hAnsi="Calibri" w:cs="Calibri"/>
          <w:szCs w:val="28"/>
        </w:rPr>
      </w:pPr>
      <w:r w:rsidRPr="000B5A8B">
        <w:rPr>
          <w:rFonts w:ascii="Calibri" w:hAnsi="Calibri" w:cs="Calibri"/>
          <w:szCs w:val="28"/>
        </w:rPr>
        <w:t>Riprendendo una distinzione fatta dal card. Martini, i cattolici della linfa, cioè i regolari e convinti son il 22,5%, i convinti, ma non sempre attivi il 29, 8% e 43,6% i cattolici per tradizione e cultura che sono il gruppo più aumentato dagli anni ’90 quando erano il 27%. Si tratta del fenomeno dell’«appartenenza senza credenza» (</w:t>
      </w:r>
      <w:proofErr w:type="spellStart"/>
      <w:r w:rsidRPr="00466669">
        <w:rPr>
          <w:rFonts w:ascii="Calibri" w:hAnsi="Calibri" w:cs="Calibri"/>
          <w:i/>
          <w:iCs/>
          <w:szCs w:val="28"/>
        </w:rPr>
        <w:t>belonging</w:t>
      </w:r>
      <w:proofErr w:type="spellEnd"/>
      <w:r w:rsidRPr="00466669">
        <w:rPr>
          <w:rFonts w:ascii="Calibri" w:hAnsi="Calibri" w:cs="Calibri"/>
          <w:i/>
          <w:iCs/>
          <w:szCs w:val="28"/>
        </w:rPr>
        <w:t xml:space="preserve"> </w:t>
      </w:r>
      <w:proofErr w:type="spellStart"/>
      <w:r w:rsidRPr="00466669">
        <w:rPr>
          <w:rFonts w:ascii="Calibri" w:hAnsi="Calibri" w:cs="Calibri"/>
          <w:i/>
          <w:iCs/>
          <w:szCs w:val="28"/>
        </w:rPr>
        <w:t>without</w:t>
      </w:r>
      <w:proofErr w:type="spellEnd"/>
      <w:r w:rsidRPr="00466669">
        <w:rPr>
          <w:rFonts w:ascii="Calibri" w:hAnsi="Calibri" w:cs="Calibri"/>
          <w:i/>
          <w:iCs/>
          <w:szCs w:val="28"/>
        </w:rPr>
        <w:t xml:space="preserve"> </w:t>
      </w:r>
      <w:proofErr w:type="spellStart"/>
      <w:r w:rsidRPr="00466669">
        <w:rPr>
          <w:rFonts w:ascii="Calibri" w:hAnsi="Calibri" w:cs="Calibri"/>
          <w:i/>
          <w:iCs/>
          <w:szCs w:val="28"/>
        </w:rPr>
        <w:t>believing</w:t>
      </w:r>
      <w:proofErr w:type="spellEnd"/>
      <w:r w:rsidRPr="000B5A8B">
        <w:rPr>
          <w:rFonts w:ascii="Calibri" w:hAnsi="Calibri" w:cs="Calibri"/>
          <w:szCs w:val="28"/>
        </w:rPr>
        <w:t xml:space="preserve">), anche chiamato degli «atei devoti», che in Italia è ben più presente di quello inverso («credenza senza appartenenza, </w:t>
      </w:r>
      <w:proofErr w:type="spellStart"/>
      <w:r w:rsidRPr="00466669">
        <w:rPr>
          <w:rFonts w:ascii="Calibri" w:hAnsi="Calibri" w:cs="Calibri"/>
          <w:i/>
          <w:iCs/>
          <w:szCs w:val="28"/>
        </w:rPr>
        <w:t>believing</w:t>
      </w:r>
      <w:proofErr w:type="spellEnd"/>
      <w:r w:rsidRPr="00466669">
        <w:rPr>
          <w:rFonts w:ascii="Calibri" w:hAnsi="Calibri" w:cs="Calibri"/>
          <w:i/>
          <w:iCs/>
          <w:szCs w:val="28"/>
        </w:rPr>
        <w:t xml:space="preserve"> </w:t>
      </w:r>
      <w:proofErr w:type="spellStart"/>
      <w:r w:rsidRPr="00466669">
        <w:rPr>
          <w:rFonts w:ascii="Calibri" w:hAnsi="Calibri" w:cs="Calibri"/>
          <w:i/>
          <w:iCs/>
          <w:szCs w:val="28"/>
        </w:rPr>
        <w:t>without</w:t>
      </w:r>
      <w:proofErr w:type="spellEnd"/>
      <w:r w:rsidRPr="00466669">
        <w:rPr>
          <w:rFonts w:ascii="Calibri" w:hAnsi="Calibri" w:cs="Calibri"/>
          <w:i/>
          <w:iCs/>
          <w:szCs w:val="28"/>
        </w:rPr>
        <w:t xml:space="preserve"> </w:t>
      </w:r>
      <w:proofErr w:type="spellStart"/>
      <w:r w:rsidRPr="00466669">
        <w:rPr>
          <w:rFonts w:ascii="Calibri" w:hAnsi="Calibri" w:cs="Calibri"/>
          <w:i/>
          <w:iCs/>
          <w:szCs w:val="28"/>
        </w:rPr>
        <w:t>belonging</w:t>
      </w:r>
      <w:proofErr w:type="spellEnd"/>
      <w:r w:rsidRPr="000B5A8B">
        <w:rPr>
          <w:rFonts w:ascii="Calibri" w:hAnsi="Calibri" w:cs="Calibri"/>
          <w:szCs w:val="28"/>
        </w:rPr>
        <w:t>) prevalente invece negli altri paesi occidentali.</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3. Stanchezza della pratica. Preghiera, riti comunitari di passaggio, religiosità popolare</w:t>
      </w:r>
    </w:p>
    <w:p w:rsidR="000A1C8B" w:rsidRPr="000B5A8B" w:rsidRDefault="000A1C8B" w:rsidP="00E650CB">
      <w:pPr>
        <w:rPr>
          <w:rFonts w:ascii="Calibri" w:hAnsi="Calibri" w:cs="Calibri"/>
          <w:szCs w:val="28"/>
        </w:rPr>
      </w:pPr>
      <w:r w:rsidRPr="000B5A8B">
        <w:rPr>
          <w:rFonts w:ascii="Calibri" w:hAnsi="Calibri" w:cs="Calibri"/>
          <w:szCs w:val="28"/>
        </w:rPr>
        <w:t>Risulta in difficoltà il senso di appartenenza alla chiesa, tanto che essa non è ritenuta essenziale per una parte di cattolici, al punto che «per molti credenti e cristiani la frequenza ai riti comunitari si presenta sempre più come un’opzione personale e volontaria che come criterio essenziale dell’identità religiosa [...] anche nel campo della pratica e del culto prevale dunque la tendenza a interpretare il legame religioso in modo autonomo e soggettivo, secondo propri tempi e ritmi» (p. 65). I regolari sono il 22%, i saltuari sono il 15%, gli una tantum il 33%, il 30% non va in chiesa (erano il 13% alla metà degli anni ’90).</w:t>
      </w:r>
    </w:p>
    <w:p w:rsidR="000A1C8B" w:rsidRPr="000B5A8B" w:rsidRDefault="000A1C8B" w:rsidP="00E650CB">
      <w:pPr>
        <w:rPr>
          <w:rFonts w:ascii="Calibri" w:hAnsi="Calibri" w:cs="Calibri"/>
          <w:szCs w:val="28"/>
        </w:rPr>
      </w:pPr>
      <w:r w:rsidRPr="000B5A8B">
        <w:rPr>
          <w:rFonts w:ascii="Calibri" w:hAnsi="Calibri" w:cs="Calibri"/>
          <w:szCs w:val="28"/>
        </w:rPr>
        <w:t>Fanno la comunione, tra i regolari, il 60% dei partecipanti, percentuale in aumento rispetto al passato. Di questi regolari il 30% non si confessa mai, il 26% una tantum, il 10% una o più volte al mese. Il motivo più frequente di questa disaffezione consiste nella difficoltà ad accettare la necessità del ruolo di mediazione della chiesa attraverso il sacerdote.</w:t>
      </w:r>
    </w:p>
    <w:p w:rsidR="000A1C8B" w:rsidRPr="000B5A8B" w:rsidRDefault="000A1C8B" w:rsidP="00E650CB">
      <w:pPr>
        <w:rPr>
          <w:rFonts w:ascii="Calibri" w:hAnsi="Calibri" w:cs="Calibri"/>
          <w:szCs w:val="28"/>
        </w:rPr>
      </w:pPr>
      <w:r w:rsidRPr="000B5A8B">
        <w:rPr>
          <w:rFonts w:ascii="Calibri" w:hAnsi="Calibri" w:cs="Calibri"/>
          <w:szCs w:val="28"/>
        </w:rPr>
        <w:t>Poiché il 26,4% prega una o più volte al giorno e il 14,6% qualche volta alla settimana, ne consegue che per molti la preghiera personale può sostituire il rito comunitario sacramentario.</w:t>
      </w:r>
    </w:p>
    <w:p w:rsidR="000A1C8B" w:rsidRPr="000B5A8B" w:rsidRDefault="000A1C8B" w:rsidP="00E650CB">
      <w:pPr>
        <w:rPr>
          <w:rFonts w:ascii="Calibri" w:hAnsi="Calibri" w:cs="Calibri"/>
          <w:szCs w:val="28"/>
        </w:rPr>
      </w:pPr>
      <w:r w:rsidRPr="000B5A8B">
        <w:rPr>
          <w:rFonts w:ascii="Calibri" w:hAnsi="Calibri" w:cs="Calibri"/>
          <w:szCs w:val="28"/>
        </w:rPr>
        <w:t xml:space="preserve">Ulteriormente in Italia oggi «la maggioranza della popolazione continua a riconoscere – più o meno sugli stessi livelli di dieci anni or sono – l’importanza del recarsi in chiesa per </w:t>
      </w:r>
      <w:r w:rsidRPr="000B5A8B">
        <w:rPr>
          <w:rFonts w:ascii="Calibri" w:hAnsi="Calibri" w:cs="Calibri"/>
          <w:szCs w:val="28"/>
        </w:rPr>
        <w:lastRenderedPageBreak/>
        <w:t>solennizzare la nascita, il matrimonio e la morte» (p. 82). Il funerale è al 68,8%, il battesimo al 67,4%, il matrimonio al 60,7%. Si noti che se anche i matrimoni civili secondo l’Istat hanno superato, nel 2018, quelli religiosi (50,1</w:t>
      </w:r>
      <w:r>
        <w:rPr>
          <w:rFonts w:ascii="Calibri" w:hAnsi="Calibri" w:cs="Calibri"/>
          <w:szCs w:val="28"/>
        </w:rPr>
        <w:t>%</w:t>
      </w:r>
      <w:r w:rsidRPr="000B5A8B">
        <w:rPr>
          <w:rFonts w:ascii="Calibri" w:hAnsi="Calibri" w:cs="Calibri"/>
          <w:szCs w:val="28"/>
        </w:rPr>
        <w:t xml:space="preserve"> a 49,9</w:t>
      </w:r>
      <w:r>
        <w:rPr>
          <w:rFonts w:ascii="Calibri" w:hAnsi="Calibri" w:cs="Calibri"/>
          <w:szCs w:val="28"/>
        </w:rPr>
        <w:t>%</w:t>
      </w:r>
      <w:r w:rsidRPr="000B5A8B">
        <w:rPr>
          <w:rFonts w:ascii="Calibri" w:hAnsi="Calibri" w:cs="Calibri"/>
          <w:szCs w:val="28"/>
        </w:rPr>
        <w:t>), i primi matrimoni sono ancora religiosi al 70%.</w:t>
      </w:r>
    </w:p>
    <w:p w:rsidR="000A1C8B" w:rsidRPr="000B5A8B" w:rsidRDefault="000A1C8B" w:rsidP="00E650CB">
      <w:pPr>
        <w:rPr>
          <w:rFonts w:ascii="Calibri" w:hAnsi="Calibri" w:cs="Calibri"/>
          <w:szCs w:val="28"/>
        </w:rPr>
      </w:pPr>
      <w:r w:rsidRPr="000B5A8B">
        <w:rPr>
          <w:rFonts w:ascii="Calibri" w:hAnsi="Calibri" w:cs="Calibri"/>
          <w:szCs w:val="28"/>
        </w:rPr>
        <w:t>Resta massiccia e senza crisi la pietà popolare, soprattutto i pellegrinaggi ai luoghi classici della fede: «I dati della nostra ricerca indicano non solo che questa fede popolare è ancora oggi consistente nel paese, ma che i segni della sua diffusione risultano quasi inalterati o persino in crescita nell’ultimo quarto di secolo» (p. 88).</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4. Vitalità del sentimento religioso</w:t>
      </w:r>
    </w:p>
    <w:p w:rsidR="000A1C8B" w:rsidRPr="000B5A8B" w:rsidRDefault="000A1C8B" w:rsidP="00E650CB">
      <w:pPr>
        <w:rPr>
          <w:rFonts w:ascii="Calibri" w:hAnsi="Calibri" w:cs="Calibri"/>
          <w:szCs w:val="28"/>
        </w:rPr>
      </w:pPr>
      <w:r w:rsidRPr="000B5A8B">
        <w:rPr>
          <w:rFonts w:ascii="Calibri" w:hAnsi="Calibri" w:cs="Calibri"/>
          <w:szCs w:val="28"/>
        </w:rPr>
        <w:t xml:space="preserve">Il sentimento religioso indica il rapporto degli individui con il sacro, «si tratta di un fenomeno oggi in crescita, indizio di un mondo che si sta nuovamente </w:t>
      </w:r>
      <w:proofErr w:type="spellStart"/>
      <w:r w:rsidRPr="000B5A8B">
        <w:rPr>
          <w:rFonts w:ascii="Calibri" w:hAnsi="Calibri" w:cs="Calibri"/>
          <w:szCs w:val="28"/>
        </w:rPr>
        <w:t>reincantando</w:t>
      </w:r>
      <w:proofErr w:type="spellEnd"/>
      <w:r w:rsidRPr="000B5A8B">
        <w:rPr>
          <w:rFonts w:ascii="Calibri" w:hAnsi="Calibri" w:cs="Calibri"/>
          <w:szCs w:val="28"/>
        </w:rPr>
        <w:t>» (p. 92), esso è infatti sensibilmente in aumento rispetto a 25 anni fa e solo in leggero calo rispetto a dieci anni or sono; da notare che «sono molti di più gli italiani che percepiscono questo contatto misterioso di quanti pregano in modo assiduo o frequentano con una certa regolarità i rituali religiosi» (p. 93). Si conferma ancora significativamente presente, perciò, il cosiddetto «brusio del sacro» nella nostra società secolarizzata.</w:t>
      </w:r>
    </w:p>
    <w:p w:rsidR="000A1C8B" w:rsidRPr="000B5A8B" w:rsidRDefault="000A1C8B" w:rsidP="00E650CB">
      <w:pPr>
        <w:rPr>
          <w:rFonts w:ascii="Calibri" w:hAnsi="Calibri" w:cs="Calibri"/>
          <w:szCs w:val="28"/>
        </w:rPr>
      </w:pPr>
      <w:r w:rsidRPr="000B5A8B">
        <w:rPr>
          <w:rFonts w:ascii="Calibri" w:hAnsi="Calibri" w:cs="Calibri"/>
          <w:szCs w:val="28"/>
        </w:rPr>
        <w:t xml:space="preserve">La presenza di un Essere superiore viene anche colta come qualcosa di negativo, di pericoloso, da ben il 40% degli italiani, più del doppio di 25 anni fa. </w:t>
      </w:r>
    </w:p>
    <w:p w:rsidR="000A1C8B" w:rsidRPr="000B5A8B" w:rsidRDefault="000A1C8B" w:rsidP="00E650CB">
      <w:pPr>
        <w:rPr>
          <w:rFonts w:ascii="Calibri" w:hAnsi="Calibri" w:cs="Calibri"/>
          <w:szCs w:val="28"/>
        </w:rPr>
      </w:pPr>
      <w:r w:rsidRPr="000B5A8B">
        <w:rPr>
          <w:rFonts w:ascii="Calibri" w:hAnsi="Calibri" w:cs="Calibri"/>
          <w:szCs w:val="28"/>
        </w:rPr>
        <w:t>Circa la qualità di questo sentire religioso, ampiamente inteso nelle sue varie espressioni, per il 43% è qualcosa di caldo, per il 28% è tiepido, per il 29% è assente.</w:t>
      </w:r>
    </w:p>
    <w:p w:rsidR="000A1C8B" w:rsidRPr="000B5A8B" w:rsidRDefault="000A1C8B" w:rsidP="00E650CB">
      <w:pPr>
        <w:rPr>
          <w:rFonts w:ascii="Calibri" w:hAnsi="Calibri" w:cs="Calibri"/>
          <w:szCs w:val="28"/>
        </w:rPr>
      </w:pPr>
      <w:r w:rsidRPr="000B5A8B">
        <w:rPr>
          <w:rFonts w:ascii="Calibri" w:hAnsi="Calibri" w:cs="Calibri"/>
          <w:szCs w:val="28"/>
        </w:rPr>
        <w:t>Emerge dunque come prevalente una visione individuale, personale, dell’esperienza religiosa. Ad essa si riconosce comunque un valore sociale, se il 25% dei non credenti «afferma l’intensione di dare ai figli un’educazione religiosa» (p.106).</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 xml:space="preserve">5. Il mantra negativo nei confronti della chiesa </w:t>
      </w:r>
    </w:p>
    <w:p w:rsidR="000A1C8B" w:rsidRPr="000B5A8B" w:rsidRDefault="000A1C8B" w:rsidP="00E650CB">
      <w:pPr>
        <w:rPr>
          <w:rFonts w:ascii="Calibri" w:hAnsi="Calibri" w:cs="Calibri"/>
          <w:szCs w:val="28"/>
        </w:rPr>
      </w:pPr>
      <w:r w:rsidRPr="000B5A8B">
        <w:rPr>
          <w:rFonts w:ascii="Calibri" w:hAnsi="Calibri" w:cs="Calibri"/>
          <w:szCs w:val="28"/>
        </w:rPr>
        <w:t>Nonostante papa Francesco, l’immagine pubblica della chiesa non gode oggi di buona salute, i due terzi degli italiani sono critici (10-15 % in più di 25 anni fa). È in espansione il modello del «credente solitario», «cresce dunque l’idea che sia plausibile avere una fede senza chiesa» (p. 112). Comunque l’autorità della chiesa è riconosciuta dal 50% degli italiani, mentre la percentuale cala solo se ci si riferisce ai suoi insegnamenti nell’ambito della morale sessuale. Il 54,6% abolirebbero il celibato sacerdotale, il 54,5 è favorevole al sacerdozio femminile. In curiosa controtendenza emerge il fatto che «molti vorrebbero una chiesa diversa e più moderna, ma, al contempo, le chiedono di non derogare ai propri principi, pur ritenendoli distanti dalla sensibilità prevalente» (p. 116). Il 67,5% vuole mantenere i simboli religiosi nei luoghi pubblici, il 43,4% è favorevole all’8 per mille, il 70,5% vuole mantenere l’ora di religione nella scuola.</w:t>
      </w:r>
    </w:p>
    <w:p w:rsidR="000A1C8B" w:rsidRPr="000B5A8B" w:rsidRDefault="000A1C8B" w:rsidP="00E650CB">
      <w:pPr>
        <w:rPr>
          <w:rFonts w:ascii="Calibri" w:hAnsi="Calibri" w:cs="Calibri"/>
          <w:szCs w:val="28"/>
        </w:rPr>
      </w:pPr>
      <w:r w:rsidRPr="000B5A8B">
        <w:rPr>
          <w:rFonts w:ascii="Calibri" w:hAnsi="Calibri" w:cs="Calibri"/>
          <w:szCs w:val="28"/>
        </w:rPr>
        <w:t>In ogni caso oggi la «civiltà parrocchiale» è un ricordo, essa risulta però ancora presente in sia pure poche realtà della provincia, specie del Sud; comunque il 69% ricorda una partecipazione, almeno al catechismo; in particolare emerge «un paesaggio nazionale che non rispecchia i toni scuri per lo più evocati a livello pubblico quando si parla della formazione religiosa del passato» (p. 126).</w:t>
      </w:r>
    </w:p>
    <w:p w:rsidR="000A1C8B" w:rsidRPr="000B5A8B" w:rsidRDefault="000A1C8B" w:rsidP="00E650CB">
      <w:pPr>
        <w:rPr>
          <w:rFonts w:ascii="Calibri" w:hAnsi="Calibri" w:cs="Calibri"/>
          <w:szCs w:val="28"/>
        </w:rPr>
      </w:pPr>
      <w:r w:rsidRPr="000B5A8B">
        <w:rPr>
          <w:rFonts w:ascii="Calibri" w:hAnsi="Calibri" w:cs="Calibri"/>
          <w:szCs w:val="28"/>
        </w:rPr>
        <w:lastRenderedPageBreak/>
        <w:t>Il 56% degli italiani continua ad apprezzare il ruolo della parrocchia nel territorio. Vi è qui un calo significativo, essendo al 77% venticinque anni fa e il 65% dieci anni fa.</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6. Francesco: un papa controcorrente o di facciata?</w:t>
      </w:r>
    </w:p>
    <w:p w:rsidR="000A1C8B" w:rsidRPr="000B5A8B" w:rsidRDefault="000A1C8B" w:rsidP="00E650CB">
      <w:pPr>
        <w:rPr>
          <w:rFonts w:ascii="Calibri" w:hAnsi="Calibri" w:cs="Calibri"/>
          <w:szCs w:val="28"/>
        </w:rPr>
      </w:pPr>
      <w:r w:rsidRPr="000B5A8B">
        <w:rPr>
          <w:rFonts w:ascii="Calibri" w:hAnsi="Calibri" w:cs="Calibri"/>
          <w:szCs w:val="28"/>
        </w:rPr>
        <w:t>Piace lo stile semplice, disponibile, immediato, la sua predilezione per una chiesa povera per i poveri, l’idea di una chiesa in uscita, ospedale da campo, libera dalle ricchezze; lo spirito ecumenico ad intra a ad extra, l’idea di svecchiare e aggiornare, le sue aperture nella morale matrimoniale e sessuale. Il 60% dei senza religione lo apprezzano.</w:t>
      </w:r>
    </w:p>
    <w:p w:rsidR="000A1C8B" w:rsidRPr="000B5A8B" w:rsidRDefault="000A1C8B" w:rsidP="00E650CB">
      <w:pPr>
        <w:rPr>
          <w:rFonts w:ascii="Calibri" w:hAnsi="Calibri" w:cs="Calibri"/>
          <w:szCs w:val="28"/>
        </w:rPr>
      </w:pPr>
      <w:r w:rsidRPr="000B5A8B">
        <w:rPr>
          <w:rFonts w:ascii="Calibri" w:hAnsi="Calibri" w:cs="Calibri"/>
          <w:szCs w:val="28"/>
        </w:rPr>
        <w:t>Un terzo degli italiani non approvano però le aperture del papa ai migranti e abbiamo riserve (55%) su una pastorale ritenuta sbilanciata nel campo del sociale e poco spirituale, «prevale dunque l’idea che l’attuale papa sia meno uomo del sacro rispetto ai suoi predecessori» (p. 162).</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 xml:space="preserve">7. Spiritualità orizzontale o spiritualità verticale?  </w:t>
      </w:r>
    </w:p>
    <w:p w:rsidR="000A1C8B" w:rsidRPr="000B5A8B" w:rsidRDefault="000A1C8B" w:rsidP="00E650CB">
      <w:pPr>
        <w:rPr>
          <w:rFonts w:ascii="Calibri" w:hAnsi="Calibri" w:cs="Calibri"/>
          <w:szCs w:val="28"/>
        </w:rPr>
      </w:pPr>
      <w:r w:rsidRPr="000B5A8B">
        <w:rPr>
          <w:rFonts w:ascii="Calibri" w:hAnsi="Calibri" w:cs="Calibri"/>
          <w:szCs w:val="28"/>
        </w:rPr>
        <w:t>Il 17% non ritiene importante una visione spirituale della vita, mentre l’11,2% non ha le idee chiare. Il 27, 4 vive una spiritualità laica, dell’armonia, dello stare bene, il 28,4% ha una vita spirituale con valenza religiosa e il 20% si riconosce in una spiritualità cattolica dell’appartenenza di fede.</w:t>
      </w:r>
    </w:p>
    <w:p w:rsidR="000A1C8B" w:rsidRPr="000B5A8B" w:rsidRDefault="000A1C8B" w:rsidP="00E650CB">
      <w:pPr>
        <w:rPr>
          <w:rFonts w:ascii="Calibri" w:hAnsi="Calibri" w:cs="Calibri"/>
          <w:szCs w:val="28"/>
        </w:rPr>
      </w:pPr>
      <w:r w:rsidRPr="000B5A8B">
        <w:rPr>
          <w:rFonts w:ascii="Calibri" w:hAnsi="Calibri" w:cs="Calibri"/>
          <w:szCs w:val="28"/>
        </w:rPr>
        <w:t xml:space="preserve">Cresce nel complesso la domanda di sacro e l’idea di un </w:t>
      </w:r>
      <w:r>
        <w:rPr>
          <w:rFonts w:ascii="Calibri" w:hAnsi="Calibri" w:cs="Calibri"/>
          <w:szCs w:val="28"/>
        </w:rPr>
        <w:t>“</w:t>
      </w:r>
      <w:r w:rsidRPr="000B5A8B">
        <w:rPr>
          <w:rFonts w:ascii="Calibri" w:hAnsi="Calibri" w:cs="Calibri"/>
          <w:szCs w:val="28"/>
        </w:rPr>
        <w:t>fai da te</w:t>
      </w:r>
      <w:r>
        <w:rPr>
          <w:rFonts w:ascii="Calibri" w:hAnsi="Calibri" w:cs="Calibri"/>
          <w:szCs w:val="28"/>
        </w:rPr>
        <w:t>”</w:t>
      </w:r>
      <w:r w:rsidRPr="000B5A8B">
        <w:rPr>
          <w:rFonts w:ascii="Calibri" w:hAnsi="Calibri" w:cs="Calibri"/>
          <w:szCs w:val="28"/>
        </w:rPr>
        <w:t xml:space="preserve"> che non passa più attraverso una qualche forma di tradizione religiosa, cosicché «nella società plurale la ricerca spirituale non è più percepita come una risorsa esclusiva dei credenti e delle chiese» (p. 175); emerge il dato che «ogni persona può avere una vita spirituale indipendentemente dal rapporto con una religione organizzata» (p. 175), di ciò sono convinti l’80% degli italiani. Evidentemente il termine spirituale qui genericamente inteso, ha poi molte valenze e viene interpretato in modi anche assai differenti.</w:t>
      </w:r>
    </w:p>
    <w:p w:rsidR="000A1C8B" w:rsidRPr="000B5A8B" w:rsidRDefault="000A1C8B" w:rsidP="00E650CB">
      <w:pPr>
        <w:rPr>
          <w:rFonts w:ascii="Calibri" w:hAnsi="Calibri" w:cs="Calibri"/>
          <w:szCs w:val="28"/>
        </w:rPr>
      </w:pPr>
      <w:r w:rsidRPr="000B5A8B">
        <w:rPr>
          <w:rFonts w:ascii="Calibri" w:hAnsi="Calibri" w:cs="Calibri"/>
          <w:szCs w:val="28"/>
        </w:rPr>
        <w:t>Ad esempio è in ascesa l’interesse per il mondo orientale che attrae il 20% delle persone, il 9% si interessa di New Age e il 12% segue i movimenti religiosi alternativi.</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t>8. I dilemmi etici degli italiani. Morale pubblica e privata, bioetica ed eutanasia</w:t>
      </w:r>
    </w:p>
    <w:p w:rsidR="000A1C8B" w:rsidRPr="000B5A8B" w:rsidRDefault="000A1C8B" w:rsidP="00E650CB">
      <w:pPr>
        <w:rPr>
          <w:rFonts w:ascii="Calibri" w:hAnsi="Calibri" w:cs="Calibri"/>
          <w:szCs w:val="28"/>
        </w:rPr>
      </w:pPr>
      <w:r w:rsidRPr="000B5A8B">
        <w:rPr>
          <w:rFonts w:ascii="Calibri" w:hAnsi="Calibri" w:cs="Calibri"/>
          <w:szCs w:val="28"/>
        </w:rPr>
        <w:t>Nel complesso «appare evidente quanto sia difficile per molti italiani raccordarsi alla morale familiare proposta dal magistero cattolico, da sempre ferma sulla questione del divorzio e preoccupata del dilagare delle convivenze di fatto» (p. 193); qui concorda solo il 30% della popolazione, mentre la tollerabilità dell’omosessualità riguarda il 56%. Il vero tabù che rimane presente, in religiosi e non religiosi (oltre il 70%), è il tradimento del partner. Il 52% degli italiani ritiene che l’aborto sia legittimo solo in alcuni casi, mentre per il 19,1% esso non lo è mai (lo è sempre per il 16,9%).</w:t>
      </w:r>
    </w:p>
    <w:p w:rsidR="000A1C8B" w:rsidRPr="000B5A8B" w:rsidRDefault="000A1C8B" w:rsidP="00E650CB">
      <w:pPr>
        <w:rPr>
          <w:rFonts w:ascii="Calibri" w:hAnsi="Calibri" w:cs="Calibri"/>
          <w:szCs w:val="28"/>
        </w:rPr>
      </w:pPr>
      <w:r w:rsidRPr="000B5A8B">
        <w:rPr>
          <w:rFonts w:ascii="Calibri" w:hAnsi="Calibri" w:cs="Calibri"/>
          <w:szCs w:val="28"/>
        </w:rPr>
        <w:t>Sulla fecondazione artificiale il 51,9% è favorevole per l’omologa, ma cala al 34,8% per l’eterologa, l’utero in affitto è al 20,8%; il 62,7% è favorevole all’eutanasia; il 52,1% alle unioni civili; il 29,9% all’adozione di un bambino da parte di una coppia omosessuale; il 36% all’obiezione di coscienza per l’aborto, dato questo in evidente diminuzione in questi ultimi anni.</w:t>
      </w:r>
    </w:p>
    <w:p w:rsidR="000A1C8B" w:rsidRPr="000B5A8B" w:rsidRDefault="000A1C8B" w:rsidP="00E650CB">
      <w:pPr>
        <w:rPr>
          <w:rFonts w:ascii="Calibri" w:hAnsi="Calibri" w:cs="Calibri"/>
          <w:szCs w:val="28"/>
        </w:rPr>
      </w:pPr>
    </w:p>
    <w:p w:rsidR="000A1C8B" w:rsidRPr="000A0ED6" w:rsidRDefault="000A1C8B" w:rsidP="00E650CB">
      <w:pPr>
        <w:rPr>
          <w:rFonts w:ascii="Calibri" w:hAnsi="Calibri" w:cs="Calibri"/>
          <w:b/>
          <w:bCs/>
          <w:szCs w:val="28"/>
        </w:rPr>
      </w:pPr>
      <w:r w:rsidRPr="000A0ED6">
        <w:rPr>
          <w:rFonts w:ascii="Calibri" w:hAnsi="Calibri" w:cs="Calibri"/>
          <w:b/>
          <w:bCs/>
          <w:szCs w:val="28"/>
        </w:rPr>
        <w:lastRenderedPageBreak/>
        <w:t>9. Vivere e credere in un’epoca multireligiosa</w:t>
      </w:r>
    </w:p>
    <w:p w:rsidR="000A1C8B" w:rsidRPr="000B5A8B" w:rsidRDefault="000A1C8B" w:rsidP="00E650CB">
      <w:pPr>
        <w:rPr>
          <w:rFonts w:ascii="Calibri" w:hAnsi="Calibri" w:cs="Calibri"/>
          <w:szCs w:val="28"/>
        </w:rPr>
      </w:pPr>
      <w:r w:rsidRPr="000B5A8B">
        <w:rPr>
          <w:rFonts w:ascii="Calibri" w:hAnsi="Calibri" w:cs="Calibri"/>
          <w:szCs w:val="28"/>
        </w:rPr>
        <w:t>È orami un dato di fatto: siamo passati «da una società a monopolio cattolico a una società permeata dalla varietà delle fedi» (p. 213) che pone ai credenti oggi «una sfida più sottile e destabilizzante di quella della secolarizzazione» (p. 216). Solo il 40% ritiene che si debba continuare a parlare di religione vera, il 50, 4% «auspica il sorgere di una religione universale, dal forte accento ecumenico, che faccia leva su ciò che le diverse fedi hanno in comune [...] una religione basata su poche credenze fondamentali, che unisca (ad esempio) cristiani, musulmani, buddisti e altri credenti» (p. 219). In pratica una sorta di religiosità del post-moderno, più attenta all’utilità che alla verità. Ne consegue che «cresce la convinzione che esistano diverse vie di salvezza […] e aumenta la domanda di una religione essenziale, universale, da condividere a livello mondiale» (p. 221). Tuttavia, a fronte di tutto ciò, è presente la riserva e il timore per certe espressioni religiose, specie riguardo il mondo musulmano; il 61% non vorrebbe la costruzione di moschee in Italia, più di un terzo riconosce però i loro diritti, a patto che a ciò corrisponda l’osservanza di regole e leggi italiane.</w:t>
      </w:r>
    </w:p>
    <w:p w:rsidR="000A1C8B" w:rsidRPr="000B5A8B" w:rsidRDefault="000A1C8B" w:rsidP="00E650CB">
      <w:pPr>
        <w:rPr>
          <w:rFonts w:ascii="Calibri" w:hAnsi="Calibri" w:cs="Calibri"/>
          <w:szCs w:val="28"/>
        </w:rPr>
      </w:pPr>
    </w:p>
    <w:p w:rsidR="000A1C8B" w:rsidRDefault="000A1C8B" w:rsidP="00E650CB">
      <w:pPr>
        <w:rPr>
          <w:rFonts w:ascii="Calibri" w:hAnsi="Calibri" w:cs="Calibri"/>
          <w:szCs w:val="28"/>
        </w:rPr>
      </w:pPr>
      <w:r w:rsidRPr="000B5A8B">
        <w:rPr>
          <w:rFonts w:ascii="Calibri" w:hAnsi="Calibri" w:cs="Calibri"/>
          <w:szCs w:val="28"/>
        </w:rPr>
        <w:t>Un bel libro, ampio e documentato, che si presta a tante riflessioni, ma che difficilmente sorprenderà i più informati; troviamo qui infatti, rilevati in forma scientifica, quei tratti che chi vive la pastorale ben conosce della vita spirituale italiana. Emerge però, in generale, una situazione più favorevole del previsto per l’annuncio cristiano che mantiene intatto il suo fascino, ma che chiede di essere concretizzato sempre più e sempre meglio, per intercettare la sete di divino che l’uomo occidentale, sazio e tecnologizzato, non ha perso per nulla.</w:t>
      </w:r>
    </w:p>
    <w:bookmarkEnd w:id="36"/>
    <w:p w:rsidR="000A1C8B" w:rsidRPr="00E24A85" w:rsidRDefault="000A1C8B" w:rsidP="00E650CB">
      <w:pPr>
        <w:rPr>
          <w:szCs w:val="28"/>
        </w:rPr>
      </w:pPr>
    </w:p>
    <w:p w:rsidR="000A1C8B" w:rsidRPr="00B33B03" w:rsidRDefault="000A1C8B" w:rsidP="00E650CB">
      <w:pPr>
        <w:rPr>
          <w:rFonts w:cstheme="minorHAnsi"/>
          <w:szCs w:val="28"/>
        </w:rPr>
      </w:pPr>
    </w:p>
    <w:p w:rsidR="000A1C8B" w:rsidRPr="00B33B03" w:rsidRDefault="000A1C8B" w:rsidP="00E650CB">
      <w:pPr>
        <w:rPr>
          <w:rFonts w:cstheme="minorHAnsi"/>
          <w:szCs w:val="28"/>
        </w:rPr>
      </w:pPr>
      <w:r w:rsidRPr="00B33B03">
        <w:rPr>
          <w:rFonts w:cstheme="minorHAnsi"/>
          <w:szCs w:val="28"/>
        </w:rPr>
        <w:br w:type="page"/>
      </w:r>
    </w:p>
    <w:p w:rsidR="000A1C8B" w:rsidRPr="00B33B03" w:rsidRDefault="000A1C8B" w:rsidP="00E650CB">
      <w:pPr>
        <w:rPr>
          <w:rFonts w:cstheme="minorHAnsi"/>
          <w:b/>
          <w:szCs w:val="28"/>
        </w:rPr>
      </w:pPr>
      <w:r w:rsidRPr="00B33B03">
        <w:rPr>
          <w:rFonts w:cstheme="minorHAnsi"/>
          <w:b/>
          <w:szCs w:val="28"/>
        </w:rPr>
        <w:lastRenderedPageBreak/>
        <w:t>4. SITUATI IN QUESTA CULTURA</w:t>
      </w:r>
    </w:p>
    <w:p w:rsidR="000A1C8B" w:rsidRPr="00B33B03" w:rsidRDefault="000A1C8B" w:rsidP="00E650CB">
      <w:pPr>
        <w:pStyle w:val="Corpotesto"/>
        <w:rPr>
          <w:rFonts w:asciiTheme="minorHAnsi" w:hAnsiTheme="minorHAnsi" w:cstheme="minorHAnsi"/>
          <w:b/>
          <w:szCs w:val="28"/>
        </w:rPr>
      </w:pPr>
    </w:p>
    <w:p w:rsidR="000A1C8B" w:rsidRDefault="000A1C8B" w:rsidP="00E650CB">
      <w:pPr>
        <w:rPr>
          <w:szCs w:val="28"/>
        </w:rPr>
      </w:pPr>
      <w:r>
        <w:rPr>
          <w:szCs w:val="28"/>
        </w:rPr>
        <w:t xml:space="preserve">Ha creato interesse e dibattito una sottolineatura presente in più interventi di papa Francesco nei quali appare l’espressione «cambiamento d’epoca»; su di essa conviene ora soffermarsi soprattutto per le conseguenze che comporta per l’evangelizzazione.  </w:t>
      </w:r>
    </w:p>
    <w:p w:rsidR="000A1C8B" w:rsidRDefault="000A1C8B" w:rsidP="00E650CB">
      <w:pPr>
        <w:rPr>
          <w:szCs w:val="28"/>
        </w:rPr>
      </w:pPr>
      <w:r>
        <w:rPr>
          <w:szCs w:val="28"/>
        </w:rPr>
        <w:t>L’affermazione si trova principalmente in almeno in due testi: l’intervento del santo padre al convegno di Firenze della chiesa italiane del 2015</w:t>
      </w:r>
      <w:r>
        <w:rPr>
          <w:rStyle w:val="Rimandonotaapidipagina"/>
          <w:szCs w:val="28"/>
        </w:rPr>
        <w:footnoteReference w:id="400"/>
      </w:r>
      <w:r>
        <w:rPr>
          <w:szCs w:val="28"/>
        </w:rPr>
        <w:t xml:space="preserve"> e gli auguri alla curia romana per il Natale 2019.</w:t>
      </w:r>
      <w:r>
        <w:rPr>
          <w:rStyle w:val="Rimandonotaapidipagina"/>
          <w:szCs w:val="28"/>
        </w:rPr>
        <w:footnoteReference w:id="401"/>
      </w:r>
      <w:r>
        <w:rPr>
          <w:szCs w:val="28"/>
        </w:rPr>
        <w:t xml:space="preserve"> </w:t>
      </w:r>
    </w:p>
    <w:p w:rsidR="000A1C8B" w:rsidRDefault="000A1C8B" w:rsidP="00E650CB">
      <w:pPr>
        <w:rPr>
          <w:szCs w:val="28"/>
        </w:rPr>
      </w:pPr>
      <w:r>
        <w:rPr>
          <w:szCs w:val="28"/>
        </w:rPr>
        <w:t xml:space="preserve">Con questa espressione il papa sostiene che il tempo in cui ci troviamo (specie per l’Occidente) si presenta ormai con caratteri talmente nuovi da richiedere una nuova visione e comprensione. Non posso più leggerlo, cioè, con gli occhiali vecchi rappresentati dal regime di cristianità, tempo in cui esisteva un tessuto culturale unitario e in cui, ad esempio, si misurava la fede dalla pratica domenicale (o dei sacramenti). </w:t>
      </w:r>
    </w:p>
    <w:p w:rsidR="000A1C8B" w:rsidRDefault="000A1C8B" w:rsidP="00E650CB">
      <w:pPr>
        <w:rPr>
          <w:szCs w:val="28"/>
        </w:rPr>
      </w:pPr>
      <w:r>
        <w:rPr>
          <w:szCs w:val="28"/>
        </w:rPr>
        <w:t xml:space="preserve">La </w:t>
      </w:r>
      <w:r w:rsidRPr="00C255CF">
        <w:rPr>
          <w:szCs w:val="28"/>
        </w:rPr>
        <w:t xml:space="preserve">consapevolezza da maturare è dunque </w:t>
      </w:r>
      <w:r>
        <w:rPr>
          <w:szCs w:val="28"/>
        </w:rPr>
        <w:t>riconoscere che non siamo in quella situazione del passato in cui il riferimento alla fede era qualcosa di naturale che si imparava in casa. Forse di questo non siamo ancora del tutto consapevoli, facciamo fatica ad elaborare il lutto, magari ci affidiamo ad eventi forti che di danno qualche speranza che non sia così (le grandi giornate mondiali della gioventù, l’effetto papa Francesco…), mentre invece è proprio così.</w:t>
      </w:r>
      <w:r>
        <w:rPr>
          <w:rStyle w:val="Rimandonotaapidipagina"/>
          <w:szCs w:val="28"/>
        </w:rPr>
        <w:footnoteReference w:id="402"/>
      </w:r>
    </w:p>
    <w:p w:rsidR="000A1C8B" w:rsidRDefault="000A1C8B" w:rsidP="00E650CB">
      <w:pPr>
        <w:rPr>
          <w:b/>
          <w:bCs/>
          <w:szCs w:val="28"/>
        </w:rPr>
      </w:pPr>
    </w:p>
    <w:p w:rsidR="000A1C8B" w:rsidRPr="00FC6015" w:rsidRDefault="000A1C8B" w:rsidP="00E650CB">
      <w:pPr>
        <w:rPr>
          <w:b/>
          <w:bCs/>
          <w:szCs w:val="28"/>
        </w:rPr>
      </w:pPr>
      <w:r>
        <w:rPr>
          <w:b/>
          <w:bCs/>
          <w:szCs w:val="28"/>
        </w:rPr>
        <w:t xml:space="preserve">4.1. </w:t>
      </w:r>
      <w:r w:rsidRPr="00FC6015">
        <w:rPr>
          <w:b/>
          <w:bCs/>
          <w:szCs w:val="28"/>
        </w:rPr>
        <w:t>CAMBIAMENTO</w:t>
      </w:r>
      <w:r>
        <w:rPr>
          <w:b/>
          <w:bCs/>
          <w:szCs w:val="28"/>
        </w:rPr>
        <w:t xml:space="preserve"> D’EPOCA</w:t>
      </w:r>
    </w:p>
    <w:p w:rsidR="000A1C8B" w:rsidRDefault="000A1C8B" w:rsidP="00E650CB">
      <w:pPr>
        <w:rPr>
          <w:szCs w:val="28"/>
        </w:rPr>
      </w:pPr>
    </w:p>
    <w:p w:rsidR="000A1C8B" w:rsidRPr="0005431C" w:rsidRDefault="000A1C8B" w:rsidP="00E650CB">
      <w:pPr>
        <w:rPr>
          <w:szCs w:val="28"/>
        </w:rPr>
      </w:pPr>
      <w:r w:rsidRPr="0005431C">
        <w:rPr>
          <w:szCs w:val="28"/>
        </w:rPr>
        <w:t>Quali sono i tratti fondamentali del cambiamento d’epoca</w:t>
      </w:r>
      <w:r>
        <w:rPr>
          <w:szCs w:val="28"/>
        </w:rPr>
        <w:t xml:space="preserve"> che interrogano problematicamente l’annuncio del vangelo</w:t>
      </w:r>
      <w:r w:rsidRPr="0005431C">
        <w:rPr>
          <w:szCs w:val="28"/>
        </w:rPr>
        <w:t xml:space="preserve">? </w:t>
      </w:r>
      <w:r>
        <w:rPr>
          <w:szCs w:val="28"/>
        </w:rPr>
        <w:t>Ci si può qui solo limitare ad alcune considerazioni da porre in rilievo.</w:t>
      </w:r>
    </w:p>
    <w:p w:rsidR="006F0FD0" w:rsidRDefault="006F0FD0" w:rsidP="00E650CB">
      <w:pPr>
        <w:rPr>
          <w:b/>
          <w:bCs/>
          <w:szCs w:val="28"/>
        </w:rPr>
      </w:pPr>
    </w:p>
    <w:p w:rsidR="0018541B" w:rsidRDefault="0018541B" w:rsidP="00E650CB">
      <w:pPr>
        <w:rPr>
          <w:b/>
          <w:bCs/>
          <w:szCs w:val="28"/>
        </w:rPr>
      </w:pPr>
    </w:p>
    <w:p w:rsidR="0018541B" w:rsidRDefault="0018541B" w:rsidP="00E650CB">
      <w:pPr>
        <w:rPr>
          <w:b/>
          <w:bCs/>
          <w:szCs w:val="28"/>
        </w:rPr>
      </w:pPr>
    </w:p>
    <w:p w:rsidR="000A1C8B" w:rsidRDefault="000A1C8B" w:rsidP="00E650CB">
      <w:pPr>
        <w:rPr>
          <w:b/>
          <w:bCs/>
          <w:szCs w:val="28"/>
        </w:rPr>
      </w:pPr>
      <w:r>
        <w:rPr>
          <w:b/>
          <w:bCs/>
          <w:szCs w:val="28"/>
        </w:rPr>
        <w:lastRenderedPageBreak/>
        <w:t xml:space="preserve">1. Percezione della distanza tra cristianesimo ed </w:t>
      </w:r>
      <w:r w:rsidRPr="00305A79">
        <w:rPr>
          <w:b/>
          <w:bCs/>
          <w:i/>
          <w:iCs/>
          <w:szCs w:val="28"/>
        </w:rPr>
        <w:t>ethos</w:t>
      </w:r>
      <w:r>
        <w:rPr>
          <w:b/>
          <w:bCs/>
          <w:szCs w:val="28"/>
        </w:rPr>
        <w:t xml:space="preserve"> moderno. </w:t>
      </w:r>
    </w:p>
    <w:p w:rsidR="000A1C8B" w:rsidRPr="0005431C" w:rsidRDefault="000A1C8B" w:rsidP="00E650CB">
      <w:pPr>
        <w:rPr>
          <w:b/>
          <w:bCs/>
          <w:szCs w:val="28"/>
        </w:rPr>
      </w:pPr>
      <w:r w:rsidRPr="0005431C">
        <w:rPr>
          <w:szCs w:val="28"/>
        </w:rPr>
        <w:t>Si avverte il logorio del cristianesimo occidentale</w:t>
      </w:r>
      <w:r>
        <w:rPr>
          <w:szCs w:val="28"/>
        </w:rPr>
        <w:t xml:space="preserve"> e</w:t>
      </w:r>
      <w:r w:rsidRPr="0005431C">
        <w:rPr>
          <w:szCs w:val="28"/>
        </w:rPr>
        <w:t xml:space="preserve"> la sua </w:t>
      </w:r>
      <w:proofErr w:type="spellStart"/>
      <w:r w:rsidRPr="0005431C">
        <w:rPr>
          <w:szCs w:val="28"/>
        </w:rPr>
        <w:t>exculturazione</w:t>
      </w:r>
      <w:proofErr w:type="spellEnd"/>
      <w:r>
        <w:rPr>
          <w:szCs w:val="28"/>
        </w:rPr>
        <w:t xml:space="preserve"> rispetto alla mentalità odierna occidentale.</w:t>
      </w:r>
      <w:r>
        <w:rPr>
          <w:rStyle w:val="Rimandonotaapidipagina"/>
          <w:szCs w:val="28"/>
        </w:rPr>
        <w:footnoteReference w:id="403"/>
      </w:r>
      <w:r>
        <w:rPr>
          <w:b/>
          <w:bCs/>
          <w:szCs w:val="28"/>
        </w:rPr>
        <w:t xml:space="preserve"> </w:t>
      </w:r>
      <w:r>
        <w:rPr>
          <w:szCs w:val="28"/>
        </w:rPr>
        <w:t>La sua proposta di santità (linguaggi, gesti, prassi) viene percepita come lontana dalla vita, come astratta, formale, legalistica, incapace di intercettare il paesaggio spirituale contemporaneo.</w:t>
      </w:r>
    </w:p>
    <w:p w:rsidR="000A1C8B" w:rsidRPr="0005431C" w:rsidRDefault="000A1C8B" w:rsidP="00E650CB">
      <w:pPr>
        <w:rPr>
          <w:szCs w:val="28"/>
        </w:rPr>
      </w:pPr>
      <w:r w:rsidRPr="0005431C">
        <w:rPr>
          <w:szCs w:val="28"/>
        </w:rPr>
        <w:t>Il canone di valori della vita quotidiana (</w:t>
      </w:r>
      <w:r w:rsidRPr="00305A79">
        <w:rPr>
          <w:i/>
          <w:iCs/>
          <w:szCs w:val="28"/>
        </w:rPr>
        <w:t>l’ethos</w:t>
      </w:r>
      <w:r w:rsidRPr="0005431C">
        <w:rPr>
          <w:szCs w:val="28"/>
        </w:rPr>
        <w:t xml:space="preserve"> di riferimento) è </w:t>
      </w:r>
      <w:r>
        <w:rPr>
          <w:szCs w:val="28"/>
        </w:rPr>
        <w:t>percepito come diverso da quello della santità cristiana; secondo i sociologi esso risulta per lo più composto dal</w:t>
      </w:r>
      <w:r w:rsidRPr="0005431C">
        <w:rPr>
          <w:szCs w:val="28"/>
        </w:rPr>
        <w:t>la salute fisica</w:t>
      </w:r>
      <w:r>
        <w:rPr>
          <w:szCs w:val="28"/>
        </w:rPr>
        <w:t>,</w:t>
      </w:r>
      <w:r w:rsidRPr="0005431C">
        <w:rPr>
          <w:szCs w:val="28"/>
        </w:rPr>
        <w:t xml:space="preserve"> </w:t>
      </w:r>
      <w:r>
        <w:rPr>
          <w:szCs w:val="28"/>
        </w:rPr>
        <w:t>dal</w:t>
      </w:r>
      <w:r w:rsidRPr="0005431C">
        <w:rPr>
          <w:szCs w:val="28"/>
        </w:rPr>
        <w:t>la sicurezza economica e sociale</w:t>
      </w:r>
      <w:r>
        <w:rPr>
          <w:szCs w:val="28"/>
        </w:rPr>
        <w:t>,</w:t>
      </w:r>
      <w:r w:rsidRPr="0005431C">
        <w:rPr>
          <w:szCs w:val="28"/>
        </w:rPr>
        <w:t xml:space="preserve"> </w:t>
      </w:r>
      <w:r>
        <w:rPr>
          <w:szCs w:val="28"/>
        </w:rPr>
        <w:t>da</w:t>
      </w:r>
      <w:r w:rsidRPr="0005431C">
        <w:rPr>
          <w:szCs w:val="28"/>
        </w:rPr>
        <w:t>gli affetti e le relazioni</w:t>
      </w:r>
      <w:r>
        <w:rPr>
          <w:szCs w:val="28"/>
        </w:rPr>
        <w:t>,</w:t>
      </w:r>
      <w:r w:rsidRPr="0005431C">
        <w:rPr>
          <w:szCs w:val="28"/>
        </w:rPr>
        <w:t xml:space="preserve"> </w:t>
      </w:r>
      <w:r>
        <w:rPr>
          <w:szCs w:val="28"/>
        </w:rPr>
        <w:t xml:space="preserve">dal </w:t>
      </w:r>
      <w:r w:rsidRPr="0005431C">
        <w:rPr>
          <w:szCs w:val="28"/>
        </w:rPr>
        <w:t>tempo libero</w:t>
      </w:r>
      <w:r>
        <w:rPr>
          <w:szCs w:val="28"/>
        </w:rPr>
        <w:t xml:space="preserve"> e il</w:t>
      </w:r>
      <w:r w:rsidRPr="0005431C">
        <w:rPr>
          <w:szCs w:val="28"/>
        </w:rPr>
        <w:t xml:space="preserve"> divertimento.</w:t>
      </w:r>
      <w:r>
        <w:rPr>
          <w:szCs w:val="28"/>
        </w:rPr>
        <w:t xml:space="preserve"> È proprio così?</w:t>
      </w:r>
    </w:p>
    <w:p w:rsidR="000A1C8B" w:rsidRDefault="000A1C8B" w:rsidP="00E650CB">
      <w:pPr>
        <w:rPr>
          <w:szCs w:val="28"/>
        </w:rPr>
      </w:pPr>
      <w:r>
        <w:rPr>
          <w:szCs w:val="28"/>
        </w:rPr>
        <w:t xml:space="preserve">Secondo il filosofo cattolico canadese </w:t>
      </w:r>
      <w:r w:rsidRPr="00DB2313">
        <w:rPr>
          <w:szCs w:val="28"/>
        </w:rPr>
        <w:t>Charles Taylor</w:t>
      </w:r>
      <w:r>
        <w:rPr>
          <w:szCs w:val="28"/>
        </w:rPr>
        <w:t xml:space="preserve"> è</w:t>
      </w:r>
      <w:r w:rsidRPr="00DB2313">
        <w:rPr>
          <w:szCs w:val="28"/>
        </w:rPr>
        <w:t xml:space="preserve"> </w:t>
      </w:r>
      <w:r>
        <w:rPr>
          <w:szCs w:val="28"/>
        </w:rPr>
        <w:t xml:space="preserve">comunque evidente che sia </w:t>
      </w:r>
      <w:r w:rsidRPr="00DB2313">
        <w:rPr>
          <w:szCs w:val="28"/>
        </w:rPr>
        <w:t xml:space="preserve">avvenuta una trasformazione </w:t>
      </w:r>
      <w:r>
        <w:rPr>
          <w:szCs w:val="28"/>
        </w:rPr>
        <w:t>radicale</w:t>
      </w:r>
      <w:r w:rsidRPr="00DB2313">
        <w:rPr>
          <w:szCs w:val="28"/>
        </w:rPr>
        <w:t xml:space="preserve"> nella nostra cultura</w:t>
      </w:r>
      <w:r>
        <w:rPr>
          <w:szCs w:val="28"/>
        </w:rPr>
        <w:t xml:space="preserve"> occidentale</w:t>
      </w:r>
      <w:r w:rsidRPr="00DB2313">
        <w:rPr>
          <w:szCs w:val="28"/>
        </w:rPr>
        <w:t>: da una condizione in cui quasi tutti vivevano “ingenuamente” dentro un orizzonte, quello religioso-cristiano, a una condizione in cui la fede si present</w:t>
      </w:r>
      <w:r>
        <w:rPr>
          <w:szCs w:val="28"/>
        </w:rPr>
        <w:t>a</w:t>
      </w:r>
      <w:r w:rsidRPr="00DB2313">
        <w:rPr>
          <w:szCs w:val="28"/>
        </w:rPr>
        <w:t xml:space="preserve"> come un’opzione tra le altre, un’opzione </w:t>
      </w:r>
      <w:r>
        <w:rPr>
          <w:szCs w:val="28"/>
        </w:rPr>
        <w:t xml:space="preserve">spesso </w:t>
      </w:r>
      <w:r w:rsidRPr="00DB2313">
        <w:rPr>
          <w:szCs w:val="28"/>
        </w:rPr>
        <w:t>tormentata, messa alla prova, non cert</w:t>
      </w:r>
      <w:r>
        <w:rPr>
          <w:szCs w:val="28"/>
        </w:rPr>
        <w:t>o</w:t>
      </w:r>
      <w:r w:rsidRPr="00DB2313">
        <w:rPr>
          <w:szCs w:val="28"/>
        </w:rPr>
        <w:t xml:space="preserve"> scontata. </w:t>
      </w:r>
    </w:p>
    <w:p w:rsidR="000A1C8B" w:rsidRDefault="000A1C8B" w:rsidP="00E650CB">
      <w:pPr>
        <w:rPr>
          <w:szCs w:val="28"/>
        </w:rPr>
      </w:pPr>
      <w:r>
        <w:rPr>
          <w:szCs w:val="28"/>
        </w:rPr>
        <w:t>Per Taylor l</w:t>
      </w:r>
      <w:r w:rsidRPr="00DB2313">
        <w:rPr>
          <w:szCs w:val="28"/>
        </w:rPr>
        <w:t xml:space="preserve">a secolarizzazione attuale non </w:t>
      </w:r>
      <w:r>
        <w:rPr>
          <w:szCs w:val="28"/>
        </w:rPr>
        <w:t>dice</w:t>
      </w:r>
      <w:r w:rsidRPr="00DB2313">
        <w:rPr>
          <w:szCs w:val="28"/>
        </w:rPr>
        <w:t xml:space="preserve"> essenzialmente la caduta o il declino della pratica religiosa,</w:t>
      </w:r>
      <w:r>
        <w:rPr>
          <w:szCs w:val="28"/>
        </w:rPr>
        <w:t xml:space="preserve"> come si è pensato per lungo tempo,</w:t>
      </w:r>
      <w:r w:rsidRPr="00DB2313">
        <w:rPr>
          <w:szCs w:val="28"/>
        </w:rPr>
        <w:t xml:space="preserve"> ma </w:t>
      </w:r>
      <w:r>
        <w:rPr>
          <w:szCs w:val="28"/>
        </w:rPr>
        <w:t xml:space="preserve">piuttosto </w:t>
      </w:r>
      <w:r w:rsidRPr="00DB2313">
        <w:rPr>
          <w:szCs w:val="28"/>
        </w:rPr>
        <w:t>la fine di una fede religiosa accettata da tutti</w:t>
      </w:r>
      <w:r>
        <w:rPr>
          <w:szCs w:val="28"/>
        </w:rPr>
        <w:t xml:space="preserve"> e</w:t>
      </w:r>
      <w:r w:rsidRPr="00DB2313">
        <w:rPr>
          <w:szCs w:val="28"/>
        </w:rPr>
        <w:t xml:space="preserve"> condivisa</w:t>
      </w:r>
      <w:r>
        <w:rPr>
          <w:szCs w:val="28"/>
        </w:rPr>
        <w:t>; essa è</w:t>
      </w:r>
      <w:r w:rsidRPr="00DB2313">
        <w:rPr>
          <w:szCs w:val="28"/>
        </w:rPr>
        <w:t xml:space="preserve"> </w:t>
      </w:r>
      <w:r>
        <w:rPr>
          <w:szCs w:val="28"/>
        </w:rPr>
        <w:t xml:space="preserve">piuttosto </w:t>
      </w:r>
      <w:r w:rsidRPr="00DB2313">
        <w:rPr>
          <w:szCs w:val="28"/>
        </w:rPr>
        <w:t>la fuoriuscita dall’ingenuità, nel senso di abbandono o erosione delle certezze immediate, come sono quelle relative alla religione</w:t>
      </w:r>
      <w:r>
        <w:rPr>
          <w:szCs w:val="28"/>
        </w:rPr>
        <w:t xml:space="preserve"> di tradizione</w:t>
      </w:r>
      <w:r w:rsidRPr="00DB2313">
        <w:rPr>
          <w:szCs w:val="28"/>
        </w:rPr>
        <w:t xml:space="preserve">, ad alcuni valori o istituzioni. </w:t>
      </w:r>
    </w:p>
    <w:p w:rsidR="000A1C8B" w:rsidRDefault="000A1C8B" w:rsidP="00E650CB">
      <w:pPr>
        <w:rPr>
          <w:szCs w:val="28"/>
        </w:rPr>
      </w:pPr>
      <w:r w:rsidRPr="00DB2313">
        <w:rPr>
          <w:szCs w:val="28"/>
        </w:rPr>
        <w:t>Siamo in una società dalle molte opzioni in cui la scelta dell’umanesimo non credente si presenta con un</w:t>
      </w:r>
      <w:r>
        <w:rPr>
          <w:szCs w:val="28"/>
        </w:rPr>
        <w:t>a</w:t>
      </w:r>
      <w:r w:rsidRPr="00DB2313">
        <w:rPr>
          <w:szCs w:val="28"/>
        </w:rPr>
        <w:t xml:space="preserve"> sua plausibilità</w:t>
      </w:r>
      <w:r>
        <w:rPr>
          <w:szCs w:val="28"/>
        </w:rPr>
        <w:t>;</w:t>
      </w:r>
      <w:r w:rsidRPr="00DB2313">
        <w:rPr>
          <w:szCs w:val="28"/>
        </w:rPr>
        <w:t xml:space="preserve"> </w:t>
      </w:r>
      <w:r>
        <w:rPr>
          <w:szCs w:val="28"/>
        </w:rPr>
        <w:t>s</w:t>
      </w:r>
      <w:r w:rsidRPr="00DB2313">
        <w:rPr>
          <w:szCs w:val="28"/>
        </w:rPr>
        <w:t>i può concepire una vita piena, buona, realizzata anche in un orizzonte immanente</w:t>
      </w:r>
      <w:r>
        <w:rPr>
          <w:szCs w:val="28"/>
        </w:rPr>
        <w:t>, senza riferimento alla fede, o almeno si ritiene ciò possibile.</w:t>
      </w:r>
      <w:r>
        <w:rPr>
          <w:rStyle w:val="Rimandonotaapidipagina"/>
          <w:szCs w:val="28"/>
        </w:rPr>
        <w:footnoteReference w:id="404"/>
      </w:r>
      <w:r>
        <w:rPr>
          <w:szCs w:val="28"/>
        </w:rPr>
        <w:t xml:space="preserve"> </w:t>
      </w:r>
    </w:p>
    <w:p w:rsidR="000A1C8B" w:rsidRDefault="000A1C8B" w:rsidP="00E650CB">
      <w:pPr>
        <w:rPr>
          <w:szCs w:val="28"/>
        </w:rPr>
      </w:pPr>
    </w:p>
    <w:p w:rsidR="000A1C8B" w:rsidRPr="00FC6015" w:rsidRDefault="000A1C8B" w:rsidP="00E650CB">
      <w:pPr>
        <w:rPr>
          <w:b/>
          <w:bCs/>
          <w:szCs w:val="28"/>
        </w:rPr>
      </w:pPr>
      <w:r>
        <w:rPr>
          <w:b/>
          <w:bCs/>
          <w:szCs w:val="28"/>
        </w:rPr>
        <w:t>2.</w:t>
      </w:r>
      <w:r w:rsidRPr="00FC6015">
        <w:rPr>
          <w:b/>
          <w:bCs/>
          <w:szCs w:val="28"/>
        </w:rPr>
        <w:t xml:space="preserve"> Implosione del cristianesimo in Europa</w:t>
      </w:r>
      <w:r>
        <w:rPr>
          <w:b/>
          <w:bCs/>
          <w:szCs w:val="28"/>
        </w:rPr>
        <w:t xml:space="preserve">? </w:t>
      </w:r>
    </w:p>
    <w:p w:rsidR="000A1C8B" w:rsidRDefault="000A1C8B" w:rsidP="00E650CB">
      <w:pPr>
        <w:rPr>
          <w:szCs w:val="28"/>
        </w:rPr>
      </w:pPr>
      <w:r>
        <w:rPr>
          <w:szCs w:val="28"/>
        </w:rPr>
        <w:t>L’implosione è un cedimento per collasso a causa della diminuzione della pressione interna.</w:t>
      </w:r>
    </w:p>
    <w:p w:rsidR="000A1C8B" w:rsidRDefault="000A1C8B" w:rsidP="00E650CB">
      <w:pPr>
        <w:rPr>
          <w:szCs w:val="28"/>
        </w:rPr>
      </w:pPr>
      <w:r w:rsidRPr="00FC6015">
        <w:rPr>
          <w:szCs w:val="28"/>
        </w:rPr>
        <w:t xml:space="preserve">Tale </w:t>
      </w:r>
      <w:r>
        <w:rPr>
          <w:szCs w:val="28"/>
        </w:rPr>
        <w:t>immagine descrive bene lo stato di crisi del cristianesimo europeo, anche se sta avvenendo</w:t>
      </w:r>
      <w:r w:rsidRPr="00FC6015">
        <w:rPr>
          <w:szCs w:val="28"/>
        </w:rPr>
        <w:t xml:space="preserve"> a macchia di leopardo</w:t>
      </w:r>
      <w:r>
        <w:rPr>
          <w:szCs w:val="28"/>
        </w:rPr>
        <w:t>, a seconda dei paesi.</w:t>
      </w:r>
      <w:r w:rsidRPr="00FC6015">
        <w:rPr>
          <w:szCs w:val="28"/>
        </w:rPr>
        <w:t xml:space="preserve"> </w:t>
      </w:r>
      <w:r>
        <w:rPr>
          <w:szCs w:val="28"/>
        </w:rPr>
        <w:t xml:space="preserve">Ciò non significa che il cristianesimo mondiale sia in crisi, al contrario, esso sta crescendo in tutti i paesi, esclusa l’Europa. </w:t>
      </w:r>
      <w:r w:rsidRPr="00FC6015">
        <w:rPr>
          <w:szCs w:val="28"/>
        </w:rPr>
        <w:t>Andrea Riccardi</w:t>
      </w:r>
      <w:r>
        <w:rPr>
          <w:szCs w:val="28"/>
        </w:rPr>
        <w:t>,</w:t>
      </w:r>
      <w:r w:rsidRPr="00FC6015">
        <w:rPr>
          <w:szCs w:val="28"/>
        </w:rPr>
        <w:t xml:space="preserve"> </w:t>
      </w:r>
      <w:r>
        <w:rPr>
          <w:szCs w:val="28"/>
        </w:rPr>
        <w:t>nel suo</w:t>
      </w:r>
      <w:r w:rsidRPr="00FC6015">
        <w:rPr>
          <w:szCs w:val="28"/>
        </w:rPr>
        <w:t xml:space="preserve"> </w:t>
      </w:r>
      <w:r w:rsidRPr="006438DC">
        <w:rPr>
          <w:i/>
          <w:iCs/>
          <w:szCs w:val="28"/>
        </w:rPr>
        <w:t>La Chiesa brucia. Crisi e futuro del cristianesimo</w:t>
      </w:r>
      <w:r>
        <w:rPr>
          <w:szCs w:val="28"/>
        </w:rPr>
        <w:t xml:space="preserve"> vede nel recente incendio della basilica di</w:t>
      </w:r>
      <w:r w:rsidRPr="00FC6015">
        <w:rPr>
          <w:szCs w:val="28"/>
        </w:rPr>
        <w:t xml:space="preserve"> Notre Dame</w:t>
      </w:r>
      <w:r>
        <w:rPr>
          <w:szCs w:val="28"/>
        </w:rPr>
        <w:t xml:space="preserve"> </w:t>
      </w:r>
      <w:r w:rsidRPr="00CD7DB3">
        <w:rPr>
          <w:szCs w:val="28"/>
        </w:rPr>
        <w:t>(</w:t>
      </w:r>
      <w:r w:rsidRPr="00CD7DB3">
        <w:rPr>
          <w:rFonts w:ascii="Calibri" w:hAnsi="Calibri" w:cs="Calibri"/>
          <w:szCs w:val="28"/>
        </w:rPr>
        <w:t>nella notte tra il 15 e il 16 aprile 2019)</w:t>
      </w:r>
      <w:r>
        <w:rPr>
          <w:szCs w:val="28"/>
        </w:rPr>
        <w:t xml:space="preserve"> a Parigi l’evento emblematico della condizione cristiana in Europa.</w:t>
      </w:r>
      <w:r>
        <w:rPr>
          <w:rStyle w:val="Rimandonotaapidipagina"/>
          <w:szCs w:val="28"/>
        </w:rPr>
        <w:footnoteReference w:id="405"/>
      </w:r>
    </w:p>
    <w:p w:rsidR="000A1C8B" w:rsidRDefault="000A1C8B" w:rsidP="00E650CB">
      <w:pPr>
        <w:rPr>
          <w:b/>
          <w:bCs/>
          <w:szCs w:val="28"/>
        </w:rPr>
      </w:pPr>
      <w:r>
        <w:rPr>
          <w:szCs w:val="28"/>
        </w:rPr>
        <w:lastRenderedPageBreak/>
        <w:t xml:space="preserve">Lo stato di “declino” della fede in Europa chiede allora un cambiamento nel modo di interpretare la realtà e la pastorale, abbandonando con coraggio la categoria con cui continuiamo a leggere la realtà: la categoria di </w:t>
      </w:r>
      <w:proofErr w:type="spellStart"/>
      <w:r w:rsidRPr="00486518">
        <w:rPr>
          <w:i/>
          <w:iCs/>
          <w:szCs w:val="28"/>
        </w:rPr>
        <w:t>christianitas</w:t>
      </w:r>
      <w:proofErr w:type="spellEnd"/>
      <w:r>
        <w:rPr>
          <w:b/>
          <w:bCs/>
          <w:szCs w:val="28"/>
        </w:rPr>
        <w:t xml:space="preserve">. </w:t>
      </w:r>
    </w:p>
    <w:p w:rsidR="000A1C8B" w:rsidRPr="00524D62" w:rsidRDefault="000A1C8B" w:rsidP="00E650CB">
      <w:pPr>
        <w:rPr>
          <w:szCs w:val="28"/>
        </w:rPr>
      </w:pPr>
      <w:r>
        <w:rPr>
          <w:szCs w:val="28"/>
        </w:rPr>
        <w:t xml:space="preserve">Così già nel suo discorso al </w:t>
      </w:r>
      <w:r w:rsidRPr="00486518">
        <w:rPr>
          <w:szCs w:val="28"/>
        </w:rPr>
        <w:t>convegno di Firenze</w:t>
      </w:r>
      <w:r w:rsidRPr="003B1C54">
        <w:rPr>
          <w:b/>
          <w:bCs/>
          <w:szCs w:val="28"/>
        </w:rPr>
        <w:t xml:space="preserve"> </w:t>
      </w:r>
      <w:r w:rsidRPr="000D2798">
        <w:rPr>
          <w:szCs w:val="28"/>
        </w:rPr>
        <w:t>(</w:t>
      </w:r>
      <w:r>
        <w:rPr>
          <w:szCs w:val="28"/>
        </w:rPr>
        <w:t xml:space="preserve">come pure in altri suoi testi, </w:t>
      </w:r>
      <w:r w:rsidRPr="00584BB0">
        <w:rPr>
          <w:i/>
          <w:szCs w:val="28"/>
        </w:rPr>
        <w:t>Evangelii Gaudium</w:t>
      </w:r>
      <w:r>
        <w:rPr>
          <w:szCs w:val="28"/>
        </w:rPr>
        <w:t xml:space="preserve"> in particolare) papa Francesco aveva chiesto alla Chiesa italiana di lasciare da parte lo schema mentale (e la tentazione) di una Chiesa forte, pelagiana, orgogliosa del suo passato, optando invece per una Chiesa </w:t>
      </w:r>
      <w:r w:rsidRPr="00524D62">
        <w:rPr>
          <w:szCs w:val="28"/>
        </w:rPr>
        <w:t>umile e missionaria.</w:t>
      </w:r>
    </w:p>
    <w:p w:rsidR="000A1C8B" w:rsidRPr="00FC6015" w:rsidRDefault="000A1C8B" w:rsidP="00E650CB">
      <w:pPr>
        <w:rPr>
          <w:szCs w:val="28"/>
        </w:rPr>
      </w:pPr>
    </w:p>
    <w:p w:rsidR="000A1C8B" w:rsidRPr="00F63F54" w:rsidRDefault="000A1C8B" w:rsidP="00E650CB">
      <w:pPr>
        <w:rPr>
          <w:b/>
          <w:bCs/>
          <w:szCs w:val="28"/>
        </w:rPr>
      </w:pPr>
      <w:r>
        <w:rPr>
          <w:b/>
          <w:bCs/>
          <w:szCs w:val="28"/>
        </w:rPr>
        <w:t>3.</w:t>
      </w:r>
      <w:r w:rsidRPr="00FC6015">
        <w:rPr>
          <w:b/>
          <w:bCs/>
          <w:szCs w:val="28"/>
        </w:rPr>
        <w:t xml:space="preserve"> </w:t>
      </w:r>
      <w:r>
        <w:rPr>
          <w:b/>
          <w:bCs/>
          <w:szCs w:val="28"/>
        </w:rPr>
        <w:t>M</w:t>
      </w:r>
      <w:r w:rsidRPr="00FC6015">
        <w:rPr>
          <w:b/>
          <w:bCs/>
          <w:szCs w:val="28"/>
        </w:rPr>
        <w:t>etamorfosi del credere</w:t>
      </w:r>
      <w:r>
        <w:rPr>
          <w:b/>
          <w:bCs/>
          <w:szCs w:val="28"/>
        </w:rPr>
        <w:t>?</w:t>
      </w:r>
      <w:r w:rsidRPr="00FC6015">
        <w:rPr>
          <w:b/>
          <w:bCs/>
          <w:szCs w:val="28"/>
        </w:rPr>
        <w:t xml:space="preserve"> </w:t>
      </w:r>
    </w:p>
    <w:p w:rsidR="000A1C8B" w:rsidRDefault="000A1C8B" w:rsidP="00E650CB">
      <w:pPr>
        <w:rPr>
          <w:szCs w:val="28"/>
        </w:rPr>
      </w:pPr>
      <w:r>
        <w:rPr>
          <w:szCs w:val="28"/>
        </w:rPr>
        <w:t xml:space="preserve">A ben vedere in questi tempi, a prima vista molto problematici, emergono opportunità nuove per la fede, quasi ci trovassimo in un nuovo </w:t>
      </w:r>
      <w:r w:rsidRPr="004C4541">
        <w:rPr>
          <w:i/>
          <w:iCs/>
          <w:szCs w:val="28"/>
        </w:rPr>
        <w:t>kairos</w:t>
      </w:r>
      <w:r>
        <w:rPr>
          <w:szCs w:val="28"/>
        </w:rPr>
        <w:t>.</w:t>
      </w:r>
      <w:r w:rsidRPr="00FC6015">
        <w:rPr>
          <w:szCs w:val="28"/>
        </w:rPr>
        <w:t xml:space="preserve"> </w:t>
      </w:r>
    </w:p>
    <w:p w:rsidR="001C11DF" w:rsidRDefault="000A1C8B" w:rsidP="00E650CB">
      <w:pPr>
        <w:rPr>
          <w:szCs w:val="28"/>
        </w:rPr>
      </w:pPr>
      <w:r>
        <w:rPr>
          <w:szCs w:val="28"/>
        </w:rPr>
        <w:t>Si</w:t>
      </w:r>
      <w:r w:rsidRPr="00FC6015">
        <w:rPr>
          <w:szCs w:val="28"/>
        </w:rPr>
        <w:t xml:space="preserve"> sta generando </w:t>
      </w:r>
      <w:r>
        <w:rPr>
          <w:szCs w:val="28"/>
        </w:rPr>
        <w:t xml:space="preserve">(forse) </w:t>
      </w:r>
      <w:r w:rsidRPr="00FC6015">
        <w:rPr>
          <w:szCs w:val="28"/>
        </w:rPr>
        <w:t xml:space="preserve">una </w:t>
      </w:r>
      <w:r w:rsidRPr="00584BB0">
        <w:rPr>
          <w:szCs w:val="28"/>
        </w:rPr>
        <w:t>nuova forma di cristianesimo, che può favorire</w:t>
      </w:r>
      <w:r>
        <w:rPr>
          <w:szCs w:val="28"/>
        </w:rPr>
        <w:t>, col tempo,</w:t>
      </w:r>
      <w:r w:rsidRPr="00584BB0">
        <w:rPr>
          <w:szCs w:val="28"/>
        </w:rPr>
        <w:t xml:space="preserve"> un tipo di fede meno di convenzione e più di convinzione</w:t>
      </w:r>
      <w:r w:rsidRPr="00FC6015">
        <w:rPr>
          <w:szCs w:val="28"/>
        </w:rPr>
        <w:t>: umanistico, meno dogmatico-istituzionale, ecologico (</w:t>
      </w:r>
      <w:proofErr w:type="spellStart"/>
      <w:r>
        <w:rPr>
          <w:szCs w:val="28"/>
        </w:rPr>
        <w:t>cf</w:t>
      </w:r>
      <w:proofErr w:type="spellEnd"/>
      <w:r>
        <w:rPr>
          <w:szCs w:val="28"/>
        </w:rPr>
        <w:t xml:space="preserve">. </w:t>
      </w:r>
      <w:r w:rsidRPr="00F63F54">
        <w:rPr>
          <w:i/>
          <w:iCs/>
          <w:szCs w:val="28"/>
        </w:rPr>
        <w:t xml:space="preserve">Laudato </w:t>
      </w:r>
      <w:proofErr w:type="spellStart"/>
      <w:r w:rsidRPr="00F63F54">
        <w:rPr>
          <w:i/>
          <w:iCs/>
          <w:szCs w:val="28"/>
        </w:rPr>
        <w:t>si</w:t>
      </w:r>
      <w:r>
        <w:rPr>
          <w:i/>
          <w:iCs/>
          <w:szCs w:val="28"/>
        </w:rPr>
        <w:t>’</w:t>
      </w:r>
      <w:proofErr w:type="spellEnd"/>
      <w:r>
        <w:rPr>
          <w:szCs w:val="28"/>
        </w:rPr>
        <w:t>;</w:t>
      </w:r>
      <w:r w:rsidRPr="00F63F54">
        <w:rPr>
          <w:i/>
          <w:iCs/>
          <w:szCs w:val="28"/>
        </w:rPr>
        <w:t xml:space="preserve"> Fratelli tutti</w:t>
      </w:r>
      <w:r w:rsidRPr="00FC6015">
        <w:rPr>
          <w:szCs w:val="28"/>
        </w:rPr>
        <w:t>) soprattutto nelle fasce giovani</w:t>
      </w:r>
      <w:r>
        <w:rPr>
          <w:szCs w:val="28"/>
        </w:rPr>
        <w:t xml:space="preserve">li, </w:t>
      </w:r>
      <w:r w:rsidRPr="00FC6015">
        <w:rPr>
          <w:szCs w:val="28"/>
        </w:rPr>
        <w:t>pentecostale, emotivo, terapeutico, sociale.</w:t>
      </w:r>
      <w:r>
        <w:rPr>
          <w:szCs w:val="28"/>
        </w:rPr>
        <w:t xml:space="preserve"> Qualcuno vede in ciò un pericolo, qualcun altro la recezione matura dei segni del tempo.</w:t>
      </w:r>
      <w:r>
        <w:rPr>
          <w:rStyle w:val="Rimandonotaapidipagina"/>
          <w:szCs w:val="28"/>
        </w:rPr>
        <w:footnoteReference w:id="406"/>
      </w:r>
      <w:r w:rsidR="001C11DF">
        <w:rPr>
          <w:szCs w:val="28"/>
        </w:rPr>
        <w:t xml:space="preserve"> </w:t>
      </w:r>
    </w:p>
    <w:p w:rsidR="000A1C8B" w:rsidRPr="00FC6015" w:rsidRDefault="001C11DF" w:rsidP="00E650CB">
      <w:pPr>
        <w:rPr>
          <w:szCs w:val="28"/>
        </w:rPr>
      </w:pPr>
      <w:bookmarkStart w:id="38" w:name="_Hlk199955970"/>
      <w:r>
        <w:rPr>
          <w:szCs w:val="28"/>
        </w:rPr>
        <w:t>In ogni caso, a fronte delle sicurezze dogmatiche del passato, vi è la consapevolezza che la fede è un cammino sempre accompagnato dal dubbio, ospite per certi aspetti inquietante e tuttavia anche salutare, perché provoca la ricerca e l’approfondimento.</w:t>
      </w:r>
      <w:r>
        <w:rPr>
          <w:rStyle w:val="Rimandonotaapidipagina"/>
          <w:szCs w:val="28"/>
        </w:rPr>
        <w:footnoteReference w:id="407"/>
      </w:r>
    </w:p>
    <w:bookmarkEnd w:id="38"/>
    <w:p w:rsidR="000A1C8B" w:rsidRDefault="000A1C8B" w:rsidP="00E650CB">
      <w:pPr>
        <w:rPr>
          <w:szCs w:val="28"/>
        </w:rPr>
      </w:pPr>
      <w:r>
        <w:rPr>
          <w:szCs w:val="28"/>
        </w:rPr>
        <w:t xml:space="preserve">Cambia anche </w:t>
      </w:r>
      <w:r w:rsidRPr="0007294B">
        <w:rPr>
          <w:szCs w:val="28"/>
        </w:rPr>
        <w:t>l’immagine di Dio</w:t>
      </w:r>
      <w:r>
        <w:rPr>
          <w:szCs w:val="28"/>
        </w:rPr>
        <w:t>; più che di Padre eterno o Cristo re, oggi parliamo del</w:t>
      </w:r>
      <w:r w:rsidRPr="00FC6015">
        <w:rPr>
          <w:szCs w:val="28"/>
        </w:rPr>
        <w:t xml:space="preserve"> Figlio solidale, </w:t>
      </w:r>
      <w:r>
        <w:rPr>
          <w:szCs w:val="28"/>
        </w:rPr>
        <w:t>del Dio debole, mite,</w:t>
      </w:r>
      <w:r>
        <w:rPr>
          <w:rStyle w:val="Rimandonotaapidipagina"/>
          <w:szCs w:val="28"/>
        </w:rPr>
        <w:footnoteReference w:id="408"/>
      </w:r>
      <w:r>
        <w:rPr>
          <w:szCs w:val="28"/>
        </w:rPr>
        <w:t xml:space="preserve"> del</w:t>
      </w:r>
      <w:r w:rsidRPr="00FC6015">
        <w:rPr>
          <w:szCs w:val="28"/>
        </w:rPr>
        <w:t xml:space="preserve"> </w:t>
      </w:r>
      <w:r>
        <w:rPr>
          <w:szCs w:val="28"/>
        </w:rPr>
        <w:t>f</w:t>
      </w:r>
      <w:r w:rsidRPr="00FC6015">
        <w:rPr>
          <w:szCs w:val="28"/>
        </w:rPr>
        <w:t>ratello</w:t>
      </w:r>
      <w:r>
        <w:rPr>
          <w:szCs w:val="28"/>
        </w:rPr>
        <w:t xml:space="preserve"> e amico Gesù. Assistiamo perciò a uno</w:t>
      </w:r>
      <w:r w:rsidRPr="004C4541">
        <w:rPr>
          <w:szCs w:val="28"/>
        </w:rPr>
        <w:t xml:space="preserve"> slittamento del credere e dell’universo simbolico-religioso verso una forma meno sacrale e istituzionale (più fluida, emotiva, </w:t>
      </w:r>
      <w:r>
        <w:rPr>
          <w:szCs w:val="28"/>
        </w:rPr>
        <w:t>concreta</w:t>
      </w:r>
      <w:r w:rsidRPr="004C4541">
        <w:rPr>
          <w:szCs w:val="28"/>
        </w:rPr>
        <w:t>)</w:t>
      </w:r>
      <w:r>
        <w:rPr>
          <w:szCs w:val="28"/>
        </w:rPr>
        <w:t xml:space="preserve"> che</w:t>
      </w:r>
      <w:r w:rsidRPr="004C4541">
        <w:rPr>
          <w:szCs w:val="28"/>
        </w:rPr>
        <w:t xml:space="preserve"> genera anche dei contraccolpi di tipo identitario</w:t>
      </w:r>
      <w:r>
        <w:rPr>
          <w:szCs w:val="28"/>
        </w:rPr>
        <w:t xml:space="preserve"> e </w:t>
      </w:r>
      <w:r w:rsidRPr="004C4541">
        <w:rPr>
          <w:szCs w:val="28"/>
        </w:rPr>
        <w:t>fondamentalista che si comprendono, perché c’è bisogno di identità, di sicurezza</w:t>
      </w:r>
      <w:r>
        <w:rPr>
          <w:szCs w:val="28"/>
        </w:rPr>
        <w:t>, di sacralità, ma che vanno piuttosto superati</w:t>
      </w:r>
      <w:r w:rsidRPr="004C4541">
        <w:rPr>
          <w:szCs w:val="28"/>
        </w:rPr>
        <w:t>.</w:t>
      </w:r>
      <w:r>
        <w:rPr>
          <w:szCs w:val="28"/>
        </w:rPr>
        <w:t xml:space="preserve"> </w:t>
      </w:r>
    </w:p>
    <w:p w:rsidR="000A1C8B" w:rsidRPr="00FC6015" w:rsidRDefault="000A1C8B" w:rsidP="00E650CB">
      <w:pPr>
        <w:rPr>
          <w:szCs w:val="28"/>
        </w:rPr>
      </w:pPr>
      <w:r>
        <w:rPr>
          <w:szCs w:val="28"/>
        </w:rPr>
        <w:t>Siamo daccapo: tutto questo va assecondato o condannato?</w:t>
      </w:r>
    </w:p>
    <w:p w:rsidR="000A1C8B" w:rsidRDefault="000A1C8B" w:rsidP="00E650CB">
      <w:pPr>
        <w:rPr>
          <w:szCs w:val="28"/>
        </w:rPr>
      </w:pPr>
      <w:r>
        <w:rPr>
          <w:szCs w:val="28"/>
        </w:rPr>
        <w:t xml:space="preserve">Di sicuro la </w:t>
      </w:r>
      <w:r w:rsidRPr="00FC6015">
        <w:rPr>
          <w:szCs w:val="28"/>
        </w:rPr>
        <w:t xml:space="preserve">metamorfosi del credere si colloca dentro il cambiamento dell’epoca moderna, che </w:t>
      </w:r>
      <w:r>
        <w:rPr>
          <w:szCs w:val="28"/>
        </w:rPr>
        <w:t xml:space="preserve">si è immolata a </w:t>
      </w:r>
      <w:r w:rsidRPr="00FC6015">
        <w:rPr>
          <w:szCs w:val="28"/>
        </w:rPr>
        <w:t>due grandi altar</w:t>
      </w:r>
      <w:r>
        <w:rPr>
          <w:szCs w:val="28"/>
        </w:rPr>
        <w:t>i</w:t>
      </w:r>
      <w:r w:rsidRPr="00FC6015">
        <w:rPr>
          <w:szCs w:val="28"/>
        </w:rPr>
        <w:t xml:space="preserve">: </w:t>
      </w:r>
      <w:r>
        <w:rPr>
          <w:szCs w:val="28"/>
        </w:rPr>
        <w:t xml:space="preserve">la libertà e la democrazia, </w:t>
      </w:r>
      <w:r w:rsidRPr="00FC6015">
        <w:rPr>
          <w:szCs w:val="28"/>
        </w:rPr>
        <w:t>l’uomo libero e l’uomo democrati</w:t>
      </w:r>
      <w:r>
        <w:rPr>
          <w:szCs w:val="28"/>
        </w:rPr>
        <w:t>c</w:t>
      </w:r>
      <w:r w:rsidRPr="00FC6015">
        <w:rPr>
          <w:szCs w:val="28"/>
        </w:rPr>
        <w:t xml:space="preserve">o. </w:t>
      </w:r>
    </w:p>
    <w:p w:rsidR="000A1C8B" w:rsidRDefault="000A1C8B" w:rsidP="00E650CB">
      <w:pPr>
        <w:rPr>
          <w:szCs w:val="28"/>
        </w:rPr>
      </w:pPr>
      <w:r>
        <w:rPr>
          <w:szCs w:val="28"/>
        </w:rPr>
        <w:t xml:space="preserve">Sono </w:t>
      </w:r>
      <w:r w:rsidRPr="0007294B">
        <w:rPr>
          <w:szCs w:val="28"/>
        </w:rPr>
        <w:t>i due dogmi anche della società post-moderna</w:t>
      </w:r>
      <w:r w:rsidRPr="00FC6015">
        <w:rPr>
          <w:szCs w:val="28"/>
        </w:rPr>
        <w:t xml:space="preserve">: </w:t>
      </w:r>
      <w:proofErr w:type="spellStart"/>
      <w:r w:rsidRPr="0007294B">
        <w:rPr>
          <w:i/>
          <w:iCs/>
          <w:szCs w:val="28"/>
        </w:rPr>
        <w:t>libertè</w:t>
      </w:r>
      <w:proofErr w:type="spellEnd"/>
      <w:r w:rsidRPr="00FC6015">
        <w:rPr>
          <w:szCs w:val="28"/>
        </w:rPr>
        <w:t xml:space="preserve"> e</w:t>
      </w:r>
      <w:r>
        <w:rPr>
          <w:szCs w:val="28"/>
        </w:rPr>
        <w:t>d</w:t>
      </w:r>
      <w:r w:rsidRPr="00FC6015">
        <w:rPr>
          <w:szCs w:val="28"/>
        </w:rPr>
        <w:t xml:space="preserve"> </w:t>
      </w:r>
      <w:proofErr w:type="spellStart"/>
      <w:r w:rsidRPr="0007294B">
        <w:rPr>
          <w:i/>
          <w:iCs/>
          <w:szCs w:val="28"/>
        </w:rPr>
        <w:t>égalitè</w:t>
      </w:r>
      <w:proofErr w:type="spellEnd"/>
      <w:r>
        <w:rPr>
          <w:szCs w:val="28"/>
        </w:rPr>
        <w:t>, l</w:t>
      </w:r>
      <w:r w:rsidRPr="00FC6015">
        <w:rPr>
          <w:szCs w:val="28"/>
        </w:rPr>
        <w:t xml:space="preserve">e prime due parole della rivoluzione francese. Adesso stiamo declinando </w:t>
      </w:r>
      <w:r>
        <w:rPr>
          <w:szCs w:val="28"/>
        </w:rPr>
        <w:t>la</w:t>
      </w:r>
      <w:r w:rsidRPr="00FC6015">
        <w:rPr>
          <w:szCs w:val="28"/>
        </w:rPr>
        <w:t xml:space="preserve"> terz</w:t>
      </w:r>
      <w:r>
        <w:rPr>
          <w:szCs w:val="28"/>
        </w:rPr>
        <w:t>a</w:t>
      </w:r>
      <w:r w:rsidRPr="00FC6015">
        <w:rPr>
          <w:szCs w:val="28"/>
        </w:rPr>
        <w:t xml:space="preserve">: </w:t>
      </w:r>
      <w:r w:rsidRPr="0007294B">
        <w:rPr>
          <w:i/>
          <w:iCs/>
          <w:szCs w:val="28"/>
        </w:rPr>
        <w:t>fraternité</w:t>
      </w:r>
      <w:r w:rsidRPr="00FC6015">
        <w:rPr>
          <w:szCs w:val="28"/>
        </w:rPr>
        <w:t>.</w:t>
      </w:r>
    </w:p>
    <w:p w:rsidR="000A1C8B" w:rsidRDefault="000A1C8B" w:rsidP="00E650CB">
      <w:pPr>
        <w:rPr>
          <w:szCs w:val="28"/>
        </w:rPr>
      </w:pPr>
      <w:r>
        <w:rPr>
          <w:szCs w:val="28"/>
        </w:rPr>
        <w:t>L’indubbio sfondo cristiano dei tre valori, qui laicamente ricompresi, rimanda a una possibilità</w:t>
      </w:r>
      <w:r w:rsidRPr="00FC6015">
        <w:rPr>
          <w:szCs w:val="28"/>
        </w:rPr>
        <w:t xml:space="preserve"> </w:t>
      </w:r>
      <w:r>
        <w:rPr>
          <w:szCs w:val="28"/>
        </w:rPr>
        <w:t>di rilancio da non sottovalutare.</w:t>
      </w:r>
    </w:p>
    <w:p w:rsidR="000A1C8B" w:rsidRDefault="000A1C8B" w:rsidP="00E650CB">
      <w:pPr>
        <w:rPr>
          <w:szCs w:val="28"/>
        </w:rPr>
      </w:pPr>
      <w:r>
        <w:rPr>
          <w:szCs w:val="28"/>
        </w:rPr>
        <w:lastRenderedPageBreak/>
        <w:t xml:space="preserve"> </w:t>
      </w:r>
      <w:r w:rsidRPr="00FC6015">
        <w:rPr>
          <w:szCs w:val="28"/>
        </w:rPr>
        <w:t>Quest</w:t>
      </w:r>
      <w:r>
        <w:rPr>
          <w:szCs w:val="28"/>
        </w:rPr>
        <w:t xml:space="preserve">e “verità”, inoltre, </w:t>
      </w:r>
      <w:r w:rsidRPr="00FC6015">
        <w:rPr>
          <w:szCs w:val="28"/>
        </w:rPr>
        <w:t xml:space="preserve">stanno avendo un impatto molto forte </w:t>
      </w:r>
      <w:r>
        <w:rPr>
          <w:szCs w:val="28"/>
        </w:rPr>
        <w:t xml:space="preserve">anche </w:t>
      </w:r>
      <w:r w:rsidRPr="00FC6015">
        <w:rPr>
          <w:szCs w:val="28"/>
        </w:rPr>
        <w:t>nella coscienza ecclesiale</w:t>
      </w:r>
      <w:r>
        <w:rPr>
          <w:szCs w:val="28"/>
        </w:rPr>
        <w:t xml:space="preserve">, </w:t>
      </w:r>
      <w:r w:rsidRPr="00FC6015">
        <w:rPr>
          <w:szCs w:val="28"/>
        </w:rPr>
        <w:t xml:space="preserve">portando al pettine alcuni nodi che come </w:t>
      </w:r>
      <w:r>
        <w:rPr>
          <w:szCs w:val="28"/>
        </w:rPr>
        <w:t>Chiesa</w:t>
      </w:r>
      <w:r w:rsidRPr="00FC6015">
        <w:rPr>
          <w:szCs w:val="28"/>
        </w:rPr>
        <w:t xml:space="preserve"> dovevamo prima o poi prendere in mano</w:t>
      </w:r>
      <w:r>
        <w:rPr>
          <w:szCs w:val="28"/>
        </w:rPr>
        <w:t>.</w:t>
      </w:r>
      <w:r>
        <w:rPr>
          <w:rStyle w:val="Rimandonotaapidipagina"/>
          <w:szCs w:val="28"/>
        </w:rPr>
        <w:footnoteReference w:id="409"/>
      </w:r>
    </w:p>
    <w:p w:rsidR="000A1C8B" w:rsidRDefault="000A1C8B" w:rsidP="00E650CB">
      <w:pPr>
        <w:rPr>
          <w:szCs w:val="28"/>
        </w:rPr>
      </w:pPr>
      <w:r>
        <w:rPr>
          <w:szCs w:val="28"/>
        </w:rPr>
        <w:t>Si veda, a titolo di esempio, l’attuale sforzo di coniugare il potere con la sinodalità.</w:t>
      </w:r>
    </w:p>
    <w:p w:rsidR="006837E4" w:rsidRDefault="006837E4" w:rsidP="00E650CB">
      <w:pPr>
        <w:rPr>
          <w:szCs w:val="28"/>
        </w:rPr>
      </w:pPr>
    </w:p>
    <w:p w:rsidR="00CF0EC6" w:rsidRDefault="006837E4" w:rsidP="00E650CB">
      <w:pPr>
        <w:rPr>
          <w:b/>
          <w:bCs/>
          <w:szCs w:val="28"/>
        </w:rPr>
      </w:pPr>
      <w:r>
        <w:rPr>
          <w:b/>
          <w:bCs/>
          <w:szCs w:val="28"/>
        </w:rPr>
        <w:t>4.</w:t>
      </w:r>
      <w:r w:rsidR="00CF0EC6">
        <w:rPr>
          <w:b/>
          <w:bCs/>
          <w:szCs w:val="28"/>
        </w:rPr>
        <w:t xml:space="preserve"> Meno cattolici e più cristiani?</w:t>
      </w:r>
    </w:p>
    <w:p w:rsidR="00CF0EC6" w:rsidRDefault="00CF0EC6" w:rsidP="00E650CB">
      <w:pPr>
        <w:rPr>
          <w:b/>
          <w:bCs/>
          <w:szCs w:val="28"/>
        </w:rPr>
      </w:pPr>
    </w:p>
    <w:p w:rsidR="00CF0EC6" w:rsidRPr="00567B02" w:rsidRDefault="00CF0EC6" w:rsidP="00CF0EC6">
      <w:pPr>
        <w:rPr>
          <w:rFonts w:ascii="Calibri" w:hAnsi="Calibri" w:cs="Calibri"/>
          <w:szCs w:val="28"/>
        </w:rPr>
      </w:pPr>
      <w:r>
        <w:rPr>
          <w:rFonts w:ascii="Calibri" w:hAnsi="Calibri" w:cs="Calibri"/>
          <w:szCs w:val="28"/>
        </w:rPr>
        <w:t>La provocazione viene da un recente saggio del giornalista e scrittore</w:t>
      </w:r>
      <w:r w:rsidRPr="006A3519">
        <w:rPr>
          <w:rFonts w:ascii="Calibri" w:hAnsi="Calibri" w:cs="Calibri"/>
          <w:szCs w:val="28"/>
        </w:rPr>
        <w:t xml:space="preserve"> </w:t>
      </w:r>
      <w:r w:rsidRPr="00567B02">
        <w:rPr>
          <w:rFonts w:ascii="Calibri" w:hAnsi="Calibri" w:cs="Calibri"/>
          <w:szCs w:val="28"/>
        </w:rPr>
        <w:t>Roberto Beretta (Lissone, 1960)</w:t>
      </w:r>
      <w:r>
        <w:rPr>
          <w:rStyle w:val="Rimandonotaapidipagina"/>
          <w:rFonts w:ascii="Calibri" w:hAnsi="Calibri" w:cs="Calibri"/>
          <w:szCs w:val="28"/>
        </w:rPr>
        <w:footnoteReference w:id="410"/>
      </w:r>
      <w:r>
        <w:rPr>
          <w:rFonts w:ascii="Calibri" w:hAnsi="Calibri" w:cs="Calibri"/>
          <w:szCs w:val="28"/>
        </w:rPr>
        <w:t xml:space="preserve"> e ha come sottotitolo </w:t>
      </w:r>
      <w:r w:rsidRPr="00567B02">
        <w:rPr>
          <w:rFonts w:ascii="Calibri" w:hAnsi="Calibri" w:cs="Calibri"/>
          <w:szCs w:val="28"/>
        </w:rPr>
        <w:t>«Esperienza di un laico nella chiesa italiana»</w:t>
      </w:r>
      <w:r>
        <w:rPr>
          <w:rFonts w:ascii="Calibri" w:hAnsi="Calibri" w:cs="Calibri"/>
          <w:szCs w:val="28"/>
        </w:rPr>
        <w:t>.</w:t>
      </w:r>
      <w:r w:rsidRPr="00567B02">
        <w:rPr>
          <w:rFonts w:ascii="Calibri" w:hAnsi="Calibri" w:cs="Calibri"/>
          <w:szCs w:val="28"/>
        </w:rPr>
        <w:t xml:space="preserve"> </w:t>
      </w:r>
    </w:p>
    <w:p w:rsidR="00CF0EC6" w:rsidRPr="00567B02" w:rsidRDefault="00CF0EC6" w:rsidP="00CF0EC6">
      <w:pPr>
        <w:rPr>
          <w:rFonts w:ascii="Calibri" w:hAnsi="Calibri" w:cs="Calibri"/>
          <w:szCs w:val="28"/>
        </w:rPr>
      </w:pPr>
      <w:r>
        <w:rPr>
          <w:rFonts w:ascii="Calibri" w:hAnsi="Calibri" w:cs="Calibri"/>
          <w:szCs w:val="28"/>
        </w:rPr>
        <w:t>Q</w:t>
      </w:r>
      <w:r w:rsidRPr="00567B02">
        <w:rPr>
          <w:rFonts w:ascii="Calibri" w:hAnsi="Calibri" w:cs="Calibri"/>
          <w:szCs w:val="28"/>
        </w:rPr>
        <w:t>uesto libro si presenta come una critica non lieve alla chiesa cattolica incapace di vivere il cristianesimo che annuncia e la freschezza rigenerante del vangelo che predica, raggelata com’è da una coltre di regole, norme, dogmi, obblighi, morali e liturgici, il cui effetto oggi è l’allontanamento dei fedeli.</w:t>
      </w:r>
    </w:p>
    <w:p w:rsidR="00CF0EC6" w:rsidRPr="00567B02" w:rsidRDefault="00CF0EC6" w:rsidP="00CF0EC6">
      <w:pPr>
        <w:rPr>
          <w:rFonts w:ascii="Calibri" w:hAnsi="Calibri" w:cs="Calibri"/>
          <w:szCs w:val="28"/>
        </w:rPr>
      </w:pPr>
      <w:r w:rsidRPr="00567B02">
        <w:rPr>
          <w:rFonts w:ascii="Calibri" w:hAnsi="Calibri" w:cs="Calibri"/>
          <w:szCs w:val="28"/>
        </w:rPr>
        <w:t>Certo, la secolarizzazione, il benessere, la tecnica, l’individualismo, il post-moderno, ecc. hanno minato una tradizione cristiana secolare, ma «sono tutte cause esterne, come se il palpabile malessere fosse da addebitarsi ad accidenti piovuti addosso a minare una realtà in sé incolpevole» quando in realtà il vero motivo, secondo Beretta, è interno alla chiesa e ad esso non si sopperisce «con una serie di cerotti volenterosamente e affannosamente applicati da addetti ai lavori» o facendo finta non esista «una certa pigrizia intellettuale del clero, camuffata da prudenza e fedeltà alla tradizione».</w:t>
      </w:r>
    </w:p>
    <w:p w:rsidR="00CF0EC6" w:rsidRPr="00567B02" w:rsidRDefault="00CF0EC6" w:rsidP="00CF0EC6">
      <w:pPr>
        <w:rPr>
          <w:rFonts w:ascii="Calibri" w:hAnsi="Calibri" w:cs="Calibri"/>
          <w:szCs w:val="28"/>
        </w:rPr>
      </w:pPr>
      <w:r w:rsidRPr="00567B02">
        <w:rPr>
          <w:rFonts w:ascii="Calibri" w:hAnsi="Calibri" w:cs="Calibri"/>
          <w:szCs w:val="28"/>
        </w:rPr>
        <w:t>La proposta è però drastica: «per tentare di essere davvero cristiani bisogna andare oltre il cattolicesimo», attraverso «un lungo e doloroso percorso di spogliazione dal pesante carico di sedimenti che la dottrina ha accumulato nei secoli». Niente meno!</w:t>
      </w:r>
    </w:p>
    <w:p w:rsidR="00CF0EC6" w:rsidRPr="00567B02" w:rsidRDefault="00CF0EC6" w:rsidP="00CF0EC6">
      <w:pPr>
        <w:rPr>
          <w:rFonts w:ascii="Calibri" w:hAnsi="Calibri" w:cs="Calibri"/>
          <w:szCs w:val="28"/>
        </w:rPr>
      </w:pPr>
      <w:r w:rsidRPr="00567B02">
        <w:rPr>
          <w:rFonts w:ascii="Calibri" w:hAnsi="Calibri" w:cs="Calibri"/>
          <w:szCs w:val="28"/>
        </w:rPr>
        <w:t>Imputato primo è naturalmente il clero malato di clericalismo, che indottrina i fedeli legandoli a una pratica che deresponsabilizza.</w:t>
      </w:r>
    </w:p>
    <w:p w:rsidR="00CF0EC6" w:rsidRPr="00567B02" w:rsidRDefault="00CF0EC6" w:rsidP="00CF0EC6">
      <w:pPr>
        <w:rPr>
          <w:rFonts w:ascii="Calibri" w:hAnsi="Calibri" w:cs="Calibri"/>
          <w:szCs w:val="28"/>
        </w:rPr>
      </w:pPr>
      <w:r w:rsidRPr="00567B02">
        <w:rPr>
          <w:rFonts w:ascii="Calibri" w:hAnsi="Calibri" w:cs="Calibri"/>
          <w:szCs w:val="28"/>
        </w:rPr>
        <w:t>Di fronte ai problemi si prega; a Dio si dà solenne adorazione in ginocchio; ci si accontenta di una educazione infantile investendo tutte le energie nel catechismo dell’iniziazione cristiana, quando la fede cristiana «è una cosa da grandi, qualcosa di cui può avere davvero coscienza solo un adulto»; vi è «un’enfasi sulle sofferenze di Gesù sul Calvario» che si traduce, anche nell’omiletica, in «espedienti retorici infallibili per orientare l’emotività collettiva e il cattolicesimo nel ha secolare pratica».</w:t>
      </w:r>
    </w:p>
    <w:p w:rsidR="00CF0EC6" w:rsidRPr="00567B02" w:rsidRDefault="00CF0EC6" w:rsidP="00CF0EC6">
      <w:pPr>
        <w:rPr>
          <w:rFonts w:ascii="Calibri" w:hAnsi="Calibri" w:cs="Calibri"/>
          <w:szCs w:val="28"/>
        </w:rPr>
      </w:pPr>
      <w:r w:rsidRPr="00567B02">
        <w:rPr>
          <w:rFonts w:ascii="Calibri" w:hAnsi="Calibri" w:cs="Calibri"/>
          <w:szCs w:val="28"/>
        </w:rPr>
        <w:t>Il risultato di tutto ciò è deprimente, tuttavia non si cambia e non si ha il coraggio di «sfrondare il cattolicesimo dall’enorme quantità di strutture che si dono sedimentate intorno al vangelo».</w:t>
      </w:r>
    </w:p>
    <w:p w:rsidR="00CF0EC6" w:rsidRPr="00567B02" w:rsidRDefault="00CF0EC6" w:rsidP="00CF0EC6">
      <w:pPr>
        <w:rPr>
          <w:rFonts w:ascii="Calibri" w:hAnsi="Calibri" w:cs="Calibri"/>
          <w:szCs w:val="28"/>
        </w:rPr>
      </w:pPr>
      <w:r w:rsidRPr="00567B02">
        <w:rPr>
          <w:rFonts w:ascii="Calibri" w:hAnsi="Calibri" w:cs="Calibri"/>
          <w:szCs w:val="28"/>
        </w:rPr>
        <w:t xml:space="preserve">Beretta esprime </w:t>
      </w:r>
      <w:r>
        <w:rPr>
          <w:rFonts w:ascii="Calibri" w:hAnsi="Calibri" w:cs="Calibri"/>
          <w:szCs w:val="28"/>
        </w:rPr>
        <w:t xml:space="preserve">anche </w:t>
      </w:r>
      <w:r w:rsidRPr="00567B02">
        <w:rPr>
          <w:rFonts w:ascii="Calibri" w:hAnsi="Calibri" w:cs="Calibri"/>
          <w:szCs w:val="28"/>
        </w:rPr>
        <w:t xml:space="preserve">l’idea che «tutte le religioni sono un cammino per arrivare a Dio» citando un certo discorso a braccio di papa Francesco che può essere facilmente frainteso, ma che lui persegue riprendendo un filone proprio della casa editrice Gabrielli che pubblica il libro, ossia la presa d’atto, si sostiene, che «la tendenza a uscire dal confessionalismo è ormai </w:t>
      </w:r>
      <w:r w:rsidRPr="00567B02">
        <w:rPr>
          <w:rFonts w:ascii="Calibri" w:hAnsi="Calibri" w:cs="Calibri"/>
          <w:szCs w:val="28"/>
        </w:rPr>
        <w:lastRenderedPageBreak/>
        <w:t>diffusa, tanto da essere recepita anche da una corrente teologica che sta creando interesse sempre maggiore: il post-teismo».</w:t>
      </w:r>
    </w:p>
    <w:p w:rsidR="00CF0EC6" w:rsidRPr="00567B02" w:rsidRDefault="00CF0EC6" w:rsidP="00CF0EC6">
      <w:pPr>
        <w:rPr>
          <w:rFonts w:ascii="Calibri" w:hAnsi="Calibri" w:cs="Calibri"/>
          <w:szCs w:val="28"/>
        </w:rPr>
      </w:pPr>
      <w:r w:rsidRPr="00567B02">
        <w:rPr>
          <w:rFonts w:ascii="Calibri" w:hAnsi="Calibri" w:cs="Calibri"/>
          <w:szCs w:val="28"/>
        </w:rPr>
        <w:t>Esso predica la necessità di andare oltre le religioni che pretendono di sequestrare il divino, oltre ogni dogmatica e ogni certezza, in nome di una globalizzazione spirituale che però, proprio per essere universale, risulta alla fine umana, troppo umana.</w:t>
      </w:r>
    </w:p>
    <w:p w:rsidR="00CF0EC6" w:rsidRPr="00567B02" w:rsidRDefault="00CF0EC6" w:rsidP="00CF0EC6">
      <w:pPr>
        <w:rPr>
          <w:rFonts w:ascii="Calibri" w:hAnsi="Calibri" w:cs="Calibri"/>
          <w:szCs w:val="28"/>
        </w:rPr>
      </w:pPr>
      <w:r w:rsidRPr="00567B02">
        <w:rPr>
          <w:rFonts w:ascii="Calibri" w:hAnsi="Calibri" w:cs="Calibri"/>
          <w:szCs w:val="28"/>
        </w:rPr>
        <w:t>Ma per Beretta e in genere e neo-post-teisti, «l’uomo e la donna, spiritualmente maturi, sono coloro che sanno di non potersi avvalere di alcune definizioni, di non poter professare nessuna verità su ciò che viene denominato dio (in minuscolo nel testo)».</w:t>
      </w:r>
    </w:p>
    <w:p w:rsidR="00CF0EC6" w:rsidRPr="00567B02" w:rsidRDefault="00CF0EC6" w:rsidP="00CF0EC6">
      <w:pPr>
        <w:rPr>
          <w:rFonts w:ascii="Calibri" w:hAnsi="Calibri" w:cs="Calibri"/>
          <w:szCs w:val="28"/>
        </w:rPr>
      </w:pPr>
      <w:r w:rsidRPr="00567B02">
        <w:rPr>
          <w:rFonts w:ascii="Calibri" w:hAnsi="Calibri" w:cs="Calibri"/>
          <w:szCs w:val="28"/>
        </w:rPr>
        <w:t>La verginità di Maria, la sua assunzione, la divinità di Cristo, la resurrezione di Gesù, l’infallibilità pontificia (il primo proprio da eliminare!), ecc. sono tutte cose a cui oggi non si può credere, sembra di capire.</w:t>
      </w:r>
    </w:p>
    <w:p w:rsidR="00CF0EC6" w:rsidRPr="00567B02" w:rsidRDefault="00CF0EC6" w:rsidP="00CF0EC6">
      <w:pPr>
        <w:rPr>
          <w:rFonts w:ascii="Calibri" w:hAnsi="Calibri" w:cs="Calibri"/>
          <w:szCs w:val="28"/>
        </w:rPr>
      </w:pPr>
      <w:r w:rsidRPr="00567B02">
        <w:rPr>
          <w:rFonts w:ascii="Calibri" w:hAnsi="Calibri" w:cs="Calibri"/>
          <w:szCs w:val="28"/>
        </w:rPr>
        <w:t xml:space="preserve">E ancora «si assiste a troppa pastorale, liturgia, catechesi, arte sacra che puntano alla ripetizione di parole scontate e sul puro </w:t>
      </w:r>
      <w:proofErr w:type="spellStart"/>
      <w:r w:rsidRPr="00567B02">
        <w:rPr>
          <w:rFonts w:ascii="Calibri" w:hAnsi="Calibri" w:cs="Calibri"/>
          <w:szCs w:val="28"/>
        </w:rPr>
        <w:t>devozionalismo</w:t>
      </w:r>
      <w:proofErr w:type="spellEnd"/>
      <w:r w:rsidRPr="00567B02">
        <w:rPr>
          <w:rFonts w:ascii="Calibri" w:hAnsi="Calibri" w:cs="Calibri"/>
          <w:szCs w:val="28"/>
        </w:rPr>
        <w:t>, cioè sul sentimento, con il quale è molto più facile aggregare adepti e illudersi su loro numero. Chiamare i credenti al pensiero è faticoso e soprattutto assai più rischioso».</w:t>
      </w:r>
    </w:p>
    <w:p w:rsidR="00CF0EC6" w:rsidRPr="00567B02" w:rsidRDefault="00CF0EC6" w:rsidP="00CF0EC6">
      <w:pPr>
        <w:rPr>
          <w:rFonts w:ascii="Calibri" w:hAnsi="Calibri" w:cs="Calibri"/>
          <w:szCs w:val="28"/>
        </w:rPr>
      </w:pPr>
      <w:r w:rsidRPr="00567B02">
        <w:rPr>
          <w:rFonts w:ascii="Calibri" w:hAnsi="Calibri" w:cs="Calibri"/>
          <w:szCs w:val="28"/>
        </w:rPr>
        <w:t>Certo in tutto ciò vi sono elementi di verità e si potrebbe portare forse molti esempi in tal senso, resta però la domanda su che tipo di esperienza cristiana ha fatto Beretta e se davvero la chiesa oggi sia tutta così.</w:t>
      </w:r>
    </w:p>
    <w:p w:rsidR="00CF0EC6" w:rsidRPr="00567B02" w:rsidRDefault="00CF0EC6" w:rsidP="00CF0EC6">
      <w:pPr>
        <w:rPr>
          <w:rFonts w:ascii="Calibri" w:hAnsi="Calibri" w:cs="Calibri"/>
          <w:szCs w:val="28"/>
        </w:rPr>
      </w:pPr>
      <w:r w:rsidRPr="00567B02">
        <w:rPr>
          <w:rFonts w:ascii="Calibri" w:hAnsi="Calibri" w:cs="Calibri"/>
          <w:szCs w:val="28"/>
        </w:rPr>
        <w:t>Ma la chiesa non ne vuole sapere delle critiche perché preoccupata di mantenere il suo potere.</w:t>
      </w:r>
    </w:p>
    <w:p w:rsidR="00CF0EC6" w:rsidRPr="00567B02" w:rsidRDefault="00CF0EC6" w:rsidP="00CF0EC6">
      <w:pPr>
        <w:rPr>
          <w:rFonts w:ascii="Calibri" w:hAnsi="Calibri" w:cs="Calibri"/>
          <w:szCs w:val="28"/>
        </w:rPr>
      </w:pPr>
      <w:r w:rsidRPr="00567B02">
        <w:rPr>
          <w:rFonts w:ascii="Calibri" w:hAnsi="Calibri" w:cs="Calibri"/>
          <w:szCs w:val="28"/>
        </w:rPr>
        <w:t>La soluzione per Beretta è la valorizzazione della coscienza operante in ciascuno liberando tutti da precetti morali imposti; una coscienza libera e responsabile, tale da non dover premettere necessariamente alcuna fede in Dio.</w:t>
      </w:r>
    </w:p>
    <w:p w:rsidR="00CF0EC6" w:rsidRPr="00567B02" w:rsidRDefault="00CF0EC6" w:rsidP="00CF0EC6">
      <w:pPr>
        <w:rPr>
          <w:rFonts w:ascii="Calibri" w:hAnsi="Calibri" w:cs="Calibri"/>
          <w:szCs w:val="28"/>
        </w:rPr>
      </w:pPr>
      <w:r w:rsidRPr="00567B02">
        <w:rPr>
          <w:rFonts w:ascii="Calibri" w:hAnsi="Calibri" w:cs="Calibri"/>
          <w:szCs w:val="28"/>
        </w:rPr>
        <w:t>Si capisce dunque il rifiuto di una condizione originaria di peccato per l’umanità e di conseguenza anche la necessità di una redenzione come dono, non come conquista.</w:t>
      </w:r>
    </w:p>
    <w:p w:rsidR="00CF0EC6" w:rsidRPr="00567B02" w:rsidRDefault="00CF0EC6" w:rsidP="00CF0EC6">
      <w:pPr>
        <w:rPr>
          <w:rFonts w:ascii="Calibri" w:hAnsi="Calibri" w:cs="Calibri"/>
          <w:szCs w:val="28"/>
        </w:rPr>
      </w:pPr>
      <w:r w:rsidRPr="00567B02">
        <w:rPr>
          <w:rFonts w:ascii="Calibri" w:hAnsi="Calibri" w:cs="Calibri"/>
          <w:szCs w:val="28"/>
        </w:rPr>
        <w:t xml:space="preserve">In tal modo però il cristianesimo risulta liquidato perché ad esso si toglie il contenuto centrale, ossia il dono della salvezza come effetto dell’incarnazione e della Pasqua di Gesù che, a questo punto si riducono a dettagli equiparabili ad altri racconti mitici presenti nelle altre religioni e altrettanto grandiosi e affascinanti. </w:t>
      </w:r>
    </w:p>
    <w:p w:rsidR="00CF0EC6" w:rsidRPr="00567B02" w:rsidRDefault="00CF0EC6" w:rsidP="00CF0EC6">
      <w:pPr>
        <w:rPr>
          <w:rFonts w:ascii="Calibri" w:hAnsi="Calibri" w:cs="Calibri"/>
          <w:szCs w:val="28"/>
        </w:rPr>
      </w:pPr>
      <w:r w:rsidRPr="00567B02">
        <w:rPr>
          <w:rFonts w:ascii="Calibri" w:hAnsi="Calibri" w:cs="Calibri"/>
          <w:szCs w:val="28"/>
        </w:rPr>
        <w:t>Se anche dunque il cristianesimo del futuro resterà religione perché lo chiede la prassi antropologica, esso, per resistere, dovrà alleggerirsi di tante cose, di contenuti, non solo (ma anche) di strutture.</w:t>
      </w:r>
    </w:p>
    <w:p w:rsidR="00CF0EC6" w:rsidRPr="00567B02" w:rsidRDefault="00CF0EC6" w:rsidP="00CF0EC6">
      <w:pPr>
        <w:rPr>
          <w:rFonts w:ascii="Calibri" w:hAnsi="Calibri" w:cs="Calibri"/>
          <w:szCs w:val="28"/>
        </w:rPr>
      </w:pPr>
      <w:r w:rsidRPr="00567B02">
        <w:rPr>
          <w:rFonts w:ascii="Calibri" w:hAnsi="Calibri" w:cs="Calibri"/>
          <w:szCs w:val="28"/>
        </w:rPr>
        <w:t>La chiesa sembra però sorda a tutto ciò, pensando di poter rattoppare gli squarci che si presentano, quando invece sarebbe «più redditizio smontare e ricostruire, come si fa per certe ristrutturazioni, anziché affannarsi a riparare ciò che è stato pensato per altre epoche, in diversi contesti».</w:t>
      </w:r>
      <w:r>
        <w:rPr>
          <w:rStyle w:val="Rimandonotaapidipagina"/>
          <w:rFonts w:ascii="Calibri" w:hAnsi="Calibri" w:cs="Calibri"/>
          <w:szCs w:val="28"/>
        </w:rPr>
        <w:footnoteReference w:id="411"/>
      </w:r>
      <w:r w:rsidRPr="00567B02">
        <w:rPr>
          <w:rFonts w:ascii="Calibri" w:hAnsi="Calibri" w:cs="Calibri"/>
          <w:szCs w:val="28"/>
        </w:rPr>
        <w:t xml:space="preserve"> </w:t>
      </w:r>
    </w:p>
    <w:p w:rsidR="000A1C8B" w:rsidRPr="00486518" w:rsidRDefault="00CF0EC6" w:rsidP="00E650CB">
      <w:pPr>
        <w:rPr>
          <w:b/>
          <w:bCs/>
          <w:szCs w:val="28"/>
        </w:rPr>
      </w:pPr>
      <w:r>
        <w:rPr>
          <w:b/>
          <w:bCs/>
          <w:szCs w:val="28"/>
        </w:rPr>
        <w:lastRenderedPageBreak/>
        <w:t>5</w:t>
      </w:r>
      <w:r w:rsidR="000A1C8B" w:rsidRPr="00FC6015">
        <w:rPr>
          <w:b/>
          <w:bCs/>
          <w:szCs w:val="28"/>
        </w:rPr>
        <w:t>.</w:t>
      </w:r>
      <w:r w:rsidR="000A1C8B">
        <w:rPr>
          <w:b/>
          <w:bCs/>
          <w:szCs w:val="28"/>
        </w:rPr>
        <w:t xml:space="preserve"> C</w:t>
      </w:r>
      <w:r w:rsidR="000A1C8B" w:rsidRPr="00486518">
        <w:rPr>
          <w:b/>
          <w:bCs/>
          <w:szCs w:val="28"/>
        </w:rPr>
        <w:t>he cosa fare?</w:t>
      </w:r>
    </w:p>
    <w:p w:rsidR="000A1C8B" w:rsidRDefault="000A1C8B" w:rsidP="00E650CB">
      <w:pPr>
        <w:rPr>
          <w:szCs w:val="28"/>
        </w:rPr>
      </w:pPr>
      <w:r w:rsidRPr="00FC6015">
        <w:rPr>
          <w:szCs w:val="28"/>
        </w:rPr>
        <w:t xml:space="preserve">Quale </w:t>
      </w:r>
      <w:r>
        <w:rPr>
          <w:szCs w:val="28"/>
        </w:rPr>
        <w:t>Chiesa</w:t>
      </w:r>
      <w:r w:rsidRPr="00FC6015">
        <w:rPr>
          <w:szCs w:val="28"/>
        </w:rPr>
        <w:t>, quale pastorale</w:t>
      </w:r>
      <w:r>
        <w:rPr>
          <w:szCs w:val="28"/>
        </w:rPr>
        <w:t>,</w:t>
      </w:r>
      <w:r w:rsidRPr="00FC6015">
        <w:rPr>
          <w:szCs w:val="28"/>
        </w:rPr>
        <w:t xml:space="preserve"> è in grado di reggere uno scenario del genere, </w:t>
      </w:r>
      <w:r>
        <w:rPr>
          <w:szCs w:val="28"/>
        </w:rPr>
        <w:t xml:space="preserve">è in grado </w:t>
      </w:r>
      <w:r w:rsidRPr="00FC6015">
        <w:rPr>
          <w:szCs w:val="28"/>
        </w:rPr>
        <w:t xml:space="preserve">di accompagnare </w:t>
      </w:r>
      <w:r>
        <w:rPr>
          <w:szCs w:val="28"/>
        </w:rPr>
        <w:t>i</w:t>
      </w:r>
      <w:r w:rsidRPr="00FC6015">
        <w:rPr>
          <w:szCs w:val="28"/>
        </w:rPr>
        <w:t xml:space="preserve"> cambiamenti</w:t>
      </w:r>
      <w:r>
        <w:rPr>
          <w:szCs w:val="28"/>
        </w:rPr>
        <w:t xml:space="preserve"> d’epoca</w:t>
      </w:r>
      <w:r w:rsidRPr="00FC6015">
        <w:rPr>
          <w:szCs w:val="28"/>
        </w:rPr>
        <w:t xml:space="preserve">, di discernere il </w:t>
      </w:r>
      <w:r w:rsidRPr="004C4541">
        <w:rPr>
          <w:i/>
          <w:iCs/>
          <w:szCs w:val="28"/>
        </w:rPr>
        <w:t>kairos</w:t>
      </w:r>
      <w:r w:rsidRPr="00FC6015">
        <w:rPr>
          <w:szCs w:val="28"/>
        </w:rPr>
        <w:t>, non solo come crisi ma anche come opportunità?</w:t>
      </w:r>
    </w:p>
    <w:p w:rsidR="000A1C8B" w:rsidRDefault="000A1C8B" w:rsidP="00E650CB">
      <w:pPr>
        <w:rPr>
          <w:szCs w:val="28"/>
        </w:rPr>
      </w:pPr>
      <w:r>
        <w:rPr>
          <w:szCs w:val="28"/>
        </w:rPr>
        <w:t>I</w:t>
      </w:r>
      <w:r w:rsidRPr="004C4541">
        <w:rPr>
          <w:szCs w:val="28"/>
        </w:rPr>
        <w:t xml:space="preserve">l cambiamento d’epoca crea </w:t>
      </w:r>
      <w:r>
        <w:rPr>
          <w:szCs w:val="28"/>
        </w:rPr>
        <w:t xml:space="preserve">inizialmente </w:t>
      </w:r>
      <w:r w:rsidRPr="004C4541">
        <w:rPr>
          <w:szCs w:val="28"/>
        </w:rPr>
        <w:t>disorientamento e frustrazione nella pastorale</w:t>
      </w:r>
      <w:r>
        <w:rPr>
          <w:szCs w:val="28"/>
        </w:rPr>
        <w:t xml:space="preserve"> delle nostre comunità cristiane</w:t>
      </w:r>
      <w:r w:rsidRPr="004C4541">
        <w:rPr>
          <w:szCs w:val="28"/>
        </w:rPr>
        <w:t xml:space="preserve"> e nel ministero dei preti</w:t>
      </w:r>
      <w:r>
        <w:rPr>
          <w:szCs w:val="28"/>
        </w:rPr>
        <w:t>; ci sembra di non avere sufficienti</w:t>
      </w:r>
      <w:r w:rsidRPr="00FC6015">
        <w:rPr>
          <w:szCs w:val="28"/>
        </w:rPr>
        <w:t xml:space="preserve"> strumenti interpretativ</w:t>
      </w:r>
      <w:r>
        <w:rPr>
          <w:szCs w:val="28"/>
        </w:rPr>
        <w:t>i;</w:t>
      </w:r>
      <w:r w:rsidRPr="00FC6015">
        <w:rPr>
          <w:szCs w:val="28"/>
        </w:rPr>
        <w:t xml:space="preserve"> </w:t>
      </w:r>
      <w:r>
        <w:rPr>
          <w:szCs w:val="28"/>
        </w:rPr>
        <w:t>non sappiamo che cosa lasciare, perché ancora nostalgici del pastorale</w:t>
      </w:r>
      <w:r w:rsidRPr="00FC6015">
        <w:rPr>
          <w:szCs w:val="28"/>
        </w:rPr>
        <w:t xml:space="preserve"> </w:t>
      </w:r>
      <w:r>
        <w:rPr>
          <w:szCs w:val="28"/>
        </w:rPr>
        <w:t xml:space="preserve">della </w:t>
      </w:r>
      <w:proofErr w:type="spellStart"/>
      <w:r w:rsidRPr="00D101D5">
        <w:rPr>
          <w:i/>
          <w:iCs/>
          <w:szCs w:val="28"/>
        </w:rPr>
        <w:t>christianitas</w:t>
      </w:r>
      <w:proofErr w:type="spellEnd"/>
      <w:r>
        <w:rPr>
          <w:szCs w:val="28"/>
        </w:rPr>
        <w:t>,</w:t>
      </w:r>
      <w:r w:rsidRPr="00FC6015">
        <w:rPr>
          <w:szCs w:val="28"/>
        </w:rPr>
        <w:t xml:space="preserve"> </w:t>
      </w:r>
      <w:r>
        <w:rPr>
          <w:szCs w:val="28"/>
        </w:rPr>
        <w:t>e che cosa prendere per una strada nuova</w:t>
      </w:r>
      <w:r w:rsidRPr="00FC6015">
        <w:rPr>
          <w:szCs w:val="28"/>
        </w:rPr>
        <w:t>.</w:t>
      </w:r>
      <w:r>
        <w:rPr>
          <w:szCs w:val="28"/>
        </w:rPr>
        <w:t xml:space="preserve"> Non mancano però tentativi in molti campi.</w:t>
      </w:r>
      <w:r>
        <w:rPr>
          <w:rStyle w:val="Rimandonotaapidipagina"/>
          <w:szCs w:val="28"/>
        </w:rPr>
        <w:footnoteReference w:id="412"/>
      </w:r>
    </w:p>
    <w:p w:rsidR="000A1C8B" w:rsidRDefault="000A1C8B" w:rsidP="00E650CB">
      <w:pPr>
        <w:rPr>
          <w:szCs w:val="28"/>
        </w:rPr>
      </w:pPr>
      <w:r>
        <w:rPr>
          <w:szCs w:val="28"/>
        </w:rPr>
        <w:t>Almeno abbiamo ben capito che vanno assolutamente qui evitati i due poli opposti:</w:t>
      </w:r>
    </w:p>
    <w:p w:rsidR="000A1C8B" w:rsidRPr="004C4541" w:rsidRDefault="000A1C8B" w:rsidP="00E650CB">
      <w:pPr>
        <w:rPr>
          <w:szCs w:val="28"/>
        </w:rPr>
      </w:pPr>
      <w:r w:rsidRPr="004C4541">
        <w:rPr>
          <w:szCs w:val="28"/>
        </w:rPr>
        <w:t>- l’</w:t>
      </w:r>
      <w:r w:rsidRPr="00486518">
        <w:rPr>
          <w:szCs w:val="28"/>
        </w:rPr>
        <w:t>accomodamento</w:t>
      </w:r>
      <w:r>
        <w:rPr>
          <w:szCs w:val="28"/>
        </w:rPr>
        <w:t>, ossia</w:t>
      </w:r>
      <w:r w:rsidRPr="004C4541">
        <w:rPr>
          <w:szCs w:val="28"/>
        </w:rPr>
        <w:t xml:space="preserve"> </w:t>
      </w:r>
      <w:r>
        <w:rPr>
          <w:szCs w:val="28"/>
        </w:rPr>
        <w:t>l’</w:t>
      </w:r>
      <w:r w:rsidRPr="004C4541">
        <w:rPr>
          <w:szCs w:val="28"/>
        </w:rPr>
        <w:t>accettazione quasi passiva o rassegnata di essere minoranza, sperando in una rinascita futura</w:t>
      </w:r>
      <w:r>
        <w:rPr>
          <w:szCs w:val="28"/>
        </w:rPr>
        <w:t>.</w:t>
      </w:r>
      <w:r w:rsidRPr="004C4541">
        <w:rPr>
          <w:szCs w:val="28"/>
        </w:rPr>
        <w:t xml:space="preserve"> </w:t>
      </w:r>
    </w:p>
    <w:p w:rsidR="000A1C8B" w:rsidRDefault="000A1C8B" w:rsidP="00E650CB">
      <w:pPr>
        <w:rPr>
          <w:szCs w:val="28"/>
        </w:rPr>
      </w:pPr>
      <w:r w:rsidRPr="004C4541">
        <w:rPr>
          <w:szCs w:val="28"/>
        </w:rPr>
        <w:lastRenderedPageBreak/>
        <w:t xml:space="preserve">- la </w:t>
      </w:r>
      <w:r w:rsidRPr="00486518">
        <w:rPr>
          <w:szCs w:val="28"/>
        </w:rPr>
        <w:t>reazione identitaria</w:t>
      </w:r>
      <w:r w:rsidRPr="004C4541">
        <w:rPr>
          <w:szCs w:val="28"/>
        </w:rPr>
        <w:t xml:space="preserve">, </w:t>
      </w:r>
      <w:r>
        <w:rPr>
          <w:szCs w:val="28"/>
        </w:rPr>
        <w:t>che significa chiusura e rifiuto del mondo secolarizzato.</w:t>
      </w:r>
    </w:p>
    <w:p w:rsidR="000A1C8B" w:rsidRDefault="000A1C8B" w:rsidP="00E650CB">
      <w:pPr>
        <w:rPr>
          <w:szCs w:val="28"/>
        </w:rPr>
      </w:pPr>
      <w:r>
        <w:rPr>
          <w:szCs w:val="28"/>
        </w:rPr>
        <w:t>Ci dovremmo allora orientare</w:t>
      </w:r>
      <w:r w:rsidRPr="00D101D5">
        <w:rPr>
          <w:szCs w:val="28"/>
        </w:rPr>
        <w:t xml:space="preserve"> </w:t>
      </w:r>
      <w:r>
        <w:rPr>
          <w:szCs w:val="28"/>
        </w:rPr>
        <w:t>verso</w:t>
      </w:r>
      <w:r w:rsidRPr="00D101D5">
        <w:rPr>
          <w:szCs w:val="28"/>
        </w:rPr>
        <w:t xml:space="preserve"> un cristianesimo</w:t>
      </w:r>
      <w:r>
        <w:rPr>
          <w:szCs w:val="28"/>
        </w:rPr>
        <w:t xml:space="preserve"> capace sì di comunicare con i tempi moderni,</w:t>
      </w:r>
      <w:r w:rsidRPr="00D101D5">
        <w:rPr>
          <w:szCs w:val="28"/>
        </w:rPr>
        <w:t xml:space="preserve"> </w:t>
      </w:r>
      <w:r>
        <w:rPr>
          <w:szCs w:val="28"/>
        </w:rPr>
        <w:t>ma attingendo dalla</w:t>
      </w:r>
      <w:r w:rsidRPr="00D101D5">
        <w:rPr>
          <w:szCs w:val="28"/>
        </w:rPr>
        <w:t xml:space="preserve"> </w:t>
      </w:r>
      <w:r>
        <w:rPr>
          <w:szCs w:val="28"/>
        </w:rPr>
        <w:t xml:space="preserve">propria </w:t>
      </w:r>
      <w:r w:rsidRPr="00D101D5">
        <w:rPr>
          <w:szCs w:val="28"/>
        </w:rPr>
        <w:t>tradizione il suo carattere popolare e la sua rilevanza culturale, sociale, educativa</w:t>
      </w:r>
      <w:r>
        <w:rPr>
          <w:szCs w:val="28"/>
        </w:rPr>
        <w:t>, imparando ad abitare la situazione</w:t>
      </w:r>
      <w:r w:rsidRPr="00D101D5">
        <w:rPr>
          <w:szCs w:val="28"/>
        </w:rPr>
        <w:t>.</w:t>
      </w:r>
    </w:p>
    <w:p w:rsidR="000A1C8B" w:rsidRDefault="000A1C8B" w:rsidP="00E650CB">
      <w:pPr>
        <w:rPr>
          <w:szCs w:val="28"/>
        </w:rPr>
      </w:pPr>
      <w:r>
        <w:rPr>
          <w:szCs w:val="28"/>
        </w:rPr>
        <w:t xml:space="preserve">Ad esempio abitare la carenza di preti significa, rivisitare la figura e il ruolo del ministero ordinato e, allo stesso tempo, riscoprire il ruolo del fedele cristiano laico, valorizzare i doni che lo Spirito anche oggi suscita nella sua Chiesa. </w:t>
      </w:r>
    </w:p>
    <w:p w:rsidR="000A1C8B" w:rsidRDefault="000A1C8B" w:rsidP="00E650CB">
      <w:pPr>
        <w:rPr>
          <w:szCs w:val="28"/>
        </w:rPr>
      </w:pPr>
    </w:p>
    <w:p w:rsidR="000A1C8B" w:rsidRPr="00DB324B" w:rsidRDefault="000A1C8B" w:rsidP="00E650CB">
      <w:pPr>
        <w:rPr>
          <w:b/>
          <w:bCs/>
          <w:szCs w:val="28"/>
        </w:rPr>
      </w:pPr>
      <w:r>
        <w:rPr>
          <w:b/>
          <w:bCs/>
          <w:szCs w:val="28"/>
        </w:rPr>
        <w:t>a) Da un modello verticistico a uno sinodale</w:t>
      </w:r>
    </w:p>
    <w:p w:rsidR="000A1C8B" w:rsidRPr="00FC6015" w:rsidRDefault="000A1C8B" w:rsidP="00E650CB">
      <w:pPr>
        <w:rPr>
          <w:szCs w:val="28"/>
        </w:rPr>
      </w:pPr>
      <w:r>
        <w:rPr>
          <w:szCs w:val="28"/>
        </w:rPr>
        <w:t xml:space="preserve">Quali possono essere allora le principali coordinate di navigazione in questo tempo? </w:t>
      </w:r>
    </w:p>
    <w:p w:rsidR="000A1C8B" w:rsidRPr="00F63F54" w:rsidRDefault="000A1C8B" w:rsidP="00E650CB">
      <w:pPr>
        <w:rPr>
          <w:szCs w:val="28"/>
        </w:rPr>
      </w:pPr>
      <w:r>
        <w:rPr>
          <w:szCs w:val="28"/>
        </w:rPr>
        <w:t>Prima di tutto un modo nuovo di vivere la pastorale in parrocchia, passando da un modello verticistico tridentino a uno sinodale-relazionale. Certo, u</w:t>
      </w:r>
      <w:r w:rsidRPr="00FC6015">
        <w:rPr>
          <w:szCs w:val="28"/>
        </w:rPr>
        <w:t xml:space="preserve">na delle fatiche maggiori riguarda </w:t>
      </w:r>
      <w:r>
        <w:rPr>
          <w:szCs w:val="28"/>
        </w:rPr>
        <w:t xml:space="preserve">forse </w:t>
      </w:r>
      <w:r w:rsidRPr="00FC6015">
        <w:rPr>
          <w:szCs w:val="28"/>
        </w:rPr>
        <w:t xml:space="preserve">proprio l’esercizio </w:t>
      </w:r>
      <w:r>
        <w:rPr>
          <w:szCs w:val="28"/>
        </w:rPr>
        <w:t xml:space="preserve">collegiale, sinodale, </w:t>
      </w:r>
      <w:r w:rsidRPr="00FC6015">
        <w:rPr>
          <w:szCs w:val="28"/>
        </w:rPr>
        <w:t>del ministero</w:t>
      </w:r>
      <w:r>
        <w:rPr>
          <w:szCs w:val="28"/>
        </w:rPr>
        <w:t xml:space="preserve"> del sacerdote e</w:t>
      </w:r>
      <w:r w:rsidRPr="00FC6015">
        <w:rPr>
          <w:szCs w:val="28"/>
        </w:rPr>
        <w:t xml:space="preserve"> del</w:t>
      </w:r>
      <w:r>
        <w:rPr>
          <w:szCs w:val="28"/>
        </w:rPr>
        <w:t xml:space="preserve"> carisma della</w:t>
      </w:r>
      <w:r w:rsidRPr="00FC6015">
        <w:rPr>
          <w:szCs w:val="28"/>
        </w:rPr>
        <w:t xml:space="preserve"> presidenza: tra preti e con i fedeli laici. </w:t>
      </w:r>
    </w:p>
    <w:p w:rsidR="000A1C8B" w:rsidRDefault="000A1C8B" w:rsidP="00E650CB">
      <w:pPr>
        <w:rPr>
          <w:szCs w:val="28"/>
        </w:rPr>
      </w:pPr>
      <w:r w:rsidRPr="00FC6015">
        <w:rPr>
          <w:szCs w:val="28"/>
        </w:rPr>
        <w:t xml:space="preserve">Non dovremmo trasmettere l’immagine che il presbitero è un uomo solo, solitario, </w:t>
      </w:r>
      <w:r>
        <w:rPr>
          <w:szCs w:val="28"/>
        </w:rPr>
        <w:t xml:space="preserve">un manager </w:t>
      </w:r>
      <w:r w:rsidRPr="00FC6015">
        <w:rPr>
          <w:szCs w:val="28"/>
        </w:rPr>
        <w:t xml:space="preserve">individuale. </w:t>
      </w:r>
      <w:r>
        <w:rPr>
          <w:szCs w:val="28"/>
        </w:rPr>
        <w:t>La strada delle collaborazioni o unità pastorali, nelle sue diverse modalità, rappresenta una riposta credibile ai cambiamenti in atto.</w:t>
      </w:r>
      <w:r w:rsidR="003722ED">
        <w:rPr>
          <w:rStyle w:val="Rimandonotaapidipagina"/>
          <w:szCs w:val="28"/>
        </w:rPr>
        <w:footnoteReference w:id="413"/>
      </w:r>
    </w:p>
    <w:p w:rsidR="000A1C8B" w:rsidRPr="00FC6015" w:rsidRDefault="000A1C8B" w:rsidP="00E650CB">
      <w:pPr>
        <w:rPr>
          <w:szCs w:val="28"/>
        </w:rPr>
      </w:pPr>
    </w:p>
    <w:p w:rsidR="000A1C8B" w:rsidRPr="00F63F54" w:rsidRDefault="000A1C8B" w:rsidP="00E650CB">
      <w:pPr>
        <w:rPr>
          <w:b/>
          <w:bCs/>
          <w:szCs w:val="28"/>
        </w:rPr>
      </w:pPr>
      <w:r>
        <w:rPr>
          <w:b/>
          <w:bCs/>
          <w:szCs w:val="28"/>
        </w:rPr>
        <w:t>b</w:t>
      </w:r>
      <w:r w:rsidRPr="00A34FA1">
        <w:rPr>
          <w:b/>
          <w:bCs/>
          <w:szCs w:val="28"/>
        </w:rPr>
        <w:t xml:space="preserve">) </w:t>
      </w:r>
      <w:r>
        <w:rPr>
          <w:b/>
          <w:bCs/>
          <w:szCs w:val="28"/>
        </w:rPr>
        <w:t>Saper ascoltare</w:t>
      </w:r>
    </w:p>
    <w:p w:rsidR="000A1C8B" w:rsidRDefault="000A1C8B" w:rsidP="00E650CB">
      <w:pPr>
        <w:rPr>
          <w:szCs w:val="28"/>
        </w:rPr>
      </w:pPr>
      <w:r w:rsidRPr="00FC6015">
        <w:rPr>
          <w:szCs w:val="28"/>
        </w:rPr>
        <w:t xml:space="preserve">L’ascolto implica una rinnovata </w:t>
      </w:r>
      <w:r w:rsidRPr="00BF6318">
        <w:rPr>
          <w:szCs w:val="28"/>
        </w:rPr>
        <w:t>fiducia nei laici</w:t>
      </w:r>
      <w:r w:rsidRPr="00FC6015">
        <w:rPr>
          <w:szCs w:val="28"/>
        </w:rPr>
        <w:t>: c’è una realtà bella di cristiani che sentono i problemi, se ne fanno carico</w:t>
      </w:r>
      <w:r>
        <w:rPr>
          <w:szCs w:val="28"/>
        </w:rPr>
        <w:t>, si spendono per il vangelo. Essa si concretizza nell’a</w:t>
      </w:r>
      <w:r w:rsidRPr="00FC6015">
        <w:rPr>
          <w:szCs w:val="28"/>
        </w:rPr>
        <w:t xml:space="preserve">scolto delle fragilità, </w:t>
      </w:r>
      <w:r>
        <w:rPr>
          <w:szCs w:val="28"/>
        </w:rPr>
        <w:t>emerse con forza durante la pandemia</w:t>
      </w:r>
      <w:r w:rsidRPr="00FC6015">
        <w:rPr>
          <w:szCs w:val="28"/>
        </w:rPr>
        <w:t>, per averne cura</w:t>
      </w:r>
      <w:r>
        <w:rPr>
          <w:szCs w:val="28"/>
        </w:rPr>
        <w:t>; nell’a</w:t>
      </w:r>
      <w:r w:rsidRPr="00FC6015">
        <w:rPr>
          <w:szCs w:val="28"/>
        </w:rPr>
        <w:t>scolto delle domande spirituali, dei segni di risveglio, delle grandi questioni che questo tempo ha posto (sofferenza, morte, fragilità, bisogno di solidarietà)</w:t>
      </w:r>
      <w:r>
        <w:rPr>
          <w:szCs w:val="28"/>
        </w:rPr>
        <w:t>; nell’a</w:t>
      </w:r>
      <w:r w:rsidRPr="00FC6015">
        <w:rPr>
          <w:szCs w:val="28"/>
        </w:rPr>
        <w:t>scolto delle sensibilità che emergono nelle nuove generazioni</w:t>
      </w:r>
      <w:r>
        <w:rPr>
          <w:szCs w:val="28"/>
        </w:rPr>
        <w:t>.</w:t>
      </w:r>
    </w:p>
    <w:p w:rsidR="000A1C8B" w:rsidRDefault="000A1C8B" w:rsidP="00E650CB">
      <w:pPr>
        <w:rPr>
          <w:szCs w:val="28"/>
        </w:rPr>
      </w:pPr>
      <w:r w:rsidRPr="00FC6015">
        <w:rPr>
          <w:szCs w:val="28"/>
        </w:rPr>
        <w:t xml:space="preserve">Una </w:t>
      </w:r>
      <w:r>
        <w:rPr>
          <w:szCs w:val="28"/>
        </w:rPr>
        <w:t>Chiesa</w:t>
      </w:r>
      <w:r w:rsidRPr="00FC6015">
        <w:rPr>
          <w:szCs w:val="28"/>
        </w:rPr>
        <w:t xml:space="preserve"> che ascolta, dà</w:t>
      </w:r>
      <w:r>
        <w:rPr>
          <w:szCs w:val="28"/>
        </w:rPr>
        <w:t xml:space="preserve"> </w:t>
      </w:r>
      <w:r w:rsidRPr="00FC6015">
        <w:rPr>
          <w:szCs w:val="28"/>
        </w:rPr>
        <w:t>fiducia</w:t>
      </w:r>
      <w:r>
        <w:rPr>
          <w:szCs w:val="28"/>
        </w:rPr>
        <w:t xml:space="preserve"> e</w:t>
      </w:r>
      <w:r w:rsidRPr="00FC6015">
        <w:rPr>
          <w:szCs w:val="28"/>
        </w:rPr>
        <w:t xml:space="preserve"> si prende cura dell’umano è una </w:t>
      </w:r>
      <w:r>
        <w:rPr>
          <w:szCs w:val="28"/>
        </w:rPr>
        <w:t>Chiesa</w:t>
      </w:r>
      <w:r w:rsidRPr="00FC6015">
        <w:rPr>
          <w:szCs w:val="28"/>
        </w:rPr>
        <w:t xml:space="preserve"> che </w:t>
      </w:r>
      <w:r>
        <w:rPr>
          <w:szCs w:val="28"/>
        </w:rPr>
        <w:t xml:space="preserve">può </w:t>
      </w:r>
      <w:r w:rsidRPr="00FC6015">
        <w:rPr>
          <w:szCs w:val="28"/>
        </w:rPr>
        <w:t>genera</w:t>
      </w:r>
      <w:r>
        <w:rPr>
          <w:szCs w:val="28"/>
        </w:rPr>
        <w:t>re</w:t>
      </w:r>
      <w:r w:rsidRPr="00FC6015">
        <w:rPr>
          <w:szCs w:val="28"/>
        </w:rPr>
        <w:t xml:space="preserve"> speranza, </w:t>
      </w:r>
      <w:r>
        <w:rPr>
          <w:szCs w:val="28"/>
        </w:rPr>
        <w:t xml:space="preserve">che può proporsi come risorsa di senso e paradigma nuovo. </w:t>
      </w:r>
    </w:p>
    <w:p w:rsidR="000A1C8B" w:rsidRPr="00FC6015" w:rsidRDefault="000A1C8B" w:rsidP="00E650CB">
      <w:pPr>
        <w:rPr>
          <w:szCs w:val="28"/>
        </w:rPr>
      </w:pPr>
    </w:p>
    <w:p w:rsidR="000A1C8B" w:rsidRDefault="000A1C8B" w:rsidP="00E650CB">
      <w:pPr>
        <w:rPr>
          <w:szCs w:val="28"/>
        </w:rPr>
      </w:pPr>
      <w:r>
        <w:rPr>
          <w:b/>
          <w:bCs/>
          <w:szCs w:val="28"/>
        </w:rPr>
        <w:t>c</w:t>
      </w:r>
      <w:r w:rsidRPr="001B42EB">
        <w:rPr>
          <w:b/>
          <w:bCs/>
          <w:szCs w:val="28"/>
        </w:rPr>
        <w:t xml:space="preserve">) </w:t>
      </w:r>
      <w:r>
        <w:rPr>
          <w:b/>
          <w:bCs/>
          <w:szCs w:val="28"/>
        </w:rPr>
        <w:t>Forma</w:t>
      </w:r>
      <w:r w:rsidRPr="001B42EB">
        <w:rPr>
          <w:b/>
          <w:bCs/>
          <w:szCs w:val="28"/>
        </w:rPr>
        <w:t xml:space="preserve"> ministeriale</w:t>
      </w:r>
      <w:r>
        <w:rPr>
          <w:b/>
          <w:bCs/>
          <w:szCs w:val="28"/>
        </w:rPr>
        <w:t xml:space="preserve"> della pastorale </w:t>
      </w:r>
    </w:p>
    <w:p w:rsidR="000A1C8B" w:rsidRDefault="000A1C8B" w:rsidP="00E650CB">
      <w:pPr>
        <w:rPr>
          <w:szCs w:val="28"/>
        </w:rPr>
      </w:pPr>
      <w:r>
        <w:rPr>
          <w:szCs w:val="28"/>
        </w:rPr>
        <w:t>Un</w:t>
      </w:r>
      <w:r w:rsidRPr="00FC6015">
        <w:rPr>
          <w:szCs w:val="28"/>
        </w:rPr>
        <w:t xml:space="preserve">a </w:t>
      </w:r>
      <w:r>
        <w:rPr>
          <w:szCs w:val="28"/>
        </w:rPr>
        <w:t>terza</w:t>
      </w:r>
      <w:r w:rsidRPr="00FC6015">
        <w:rPr>
          <w:szCs w:val="28"/>
        </w:rPr>
        <w:t xml:space="preserve"> </w:t>
      </w:r>
      <w:r>
        <w:rPr>
          <w:szCs w:val="28"/>
        </w:rPr>
        <w:t>coordinata di navigazione</w:t>
      </w:r>
      <w:r w:rsidRPr="00FC6015">
        <w:rPr>
          <w:szCs w:val="28"/>
        </w:rPr>
        <w:t xml:space="preserve"> riguarda la ministerialità: </w:t>
      </w:r>
      <w:r>
        <w:rPr>
          <w:szCs w:val="28"/>
        </w:rPr>
        <w:t>l’</w:t>
      </w:r>
      <w:r w:rsidRPr="00FC6015">
        <w:rPr>
          <w:szCs w:val="28"/>
        </w:rPr>
        <w:t xml:space="preserve">inculturazione del </w:t>
      </w:r>
      <w:r>
        <w:rPr>
          <w:szCs w:val="28"/>
        </w:rPr>
        <w:t>v</w:t>
      </w:r>
      <w:r w:rsidRPr="00FC6015">
        <w:rPr>
          <w:szCs w:val="28"/>
        </w:rPr>
        <w:t>angelo è possibile nella misura in cui tutti concorrono</w:t>
      </w:r>
      <w:r>
        <w:rPr>
          <w:szCs w:val="28"/>
        </w:rPr>
        <w:t xml:space="preserve"> ad essa</w:t>
      </w:r>
      <w:r w:rsidRPr="00FC6015">
        <w:rPr>
          <w:szCs w:val="28"/>
        </w:rPr>
        <w:t xml:space="preserve"> grazie al battesimo e ai doni ricevuti. La prova della diminuzione del clero</w:t>
      </w:r>
      <w:r>
        <w:rPr>
          <w:szCs w:val="28"/>
        </w:rPr>
        <w:t xml:space="preserve"> costringe d</w:t>
      </w:r>
      <w:r w:rsidRPr="00FC6015">
        <w:rPr>
          <w:szCs w:val="28"/>
        </w:rPr>
        <w:t>a una parte a scoprire ciò che è specifico del ministero ordinato</w:t>
      </w:r>
      <w:r>
        <w:rPr>
          <w:szCs w:val="28"/>
        </w:rPr>
        <w:t xml:space="preserve"> </w:t>
      </w:r>
      <w:r w:rsidRPr="00FC6015">
        <w:rPr>
          <w:szCs w:val="28"/>
        </w:rPr>
        <w:t>e dall’altr</w:t>
      </w:r>
      <w:r>
        <w:rPr>
          <w:szCs w:val="28"/>
        </w:rPr>
        <w:t>a</w:t>
      </w:r>
      <w:r w:rsidRPr="00FC6015">
        <w:rPr>
          <w:szCs w:val="28"/>
        </w:rPr>
        <w:t xml:space="preserve"> </w:t>
      </w:r>
      <w:r>
        <w:rPr>
          <w:szCs w:val="28"/>
        </w:rPr>
        <w:t xml:space="preserve">a valorizzare </w:t>
      </w:r>
      <w:r w:rsidRPr="00FC6015">
        <w:rPr>
          <w:szCs w:val="28"/>
        </w:rPr>
        <w:t>la ricchezza straordinaria del popolo di Dio, l</w:t>
      </w:r>
      <w:r>
        <w:rPr>
          <w:szCs w:val="28"/>
        </w:rPr>
        <w:t>’abbondanza</w:t>
      </w:r>
      <w:r w:rsidRPr="00FC6015">
        <w:rPr>
          <w:szCs w:val="28"/>
        </w:rPr>
        <w:t xml:space="preserve"> dei </w:t>
      </w:r>
      <w:r>
        <w:rPr>
          <w:szCs w:val="28"/>
        </w:rPr>
        <w:t xml:space="preserve">suoi </w:t>
      </w:r>
      <w:r w:rsidRPr="00FC6015">
        <w:rPr>
          <w:szCs w:val="28"/>
        </w:rPr>
        <w:t>doni</w:t>
      </w:r>
      <w:r>
        <w:rPr>
          <w:szCs w:val="28"/>
        </w:rPr>
        <w:t>, così come viene testimoniato dalla Chiesa degli inizi (</w:t>
      </w:r>
      <w:proofErr w:type="spellStart"/>
      <w:r>
        <w:rPr>
          <w:szCs w:val="28"/>
        </w:rPr>
        <w:t>cf</w:t>
      </w:r>
      <w:proofErr w:type="spellEnd"/>
      <w:r>
        <w:rPr>
          <w:szCs w:val="28"/>
        </w:rPr>
        <w:t xml:space="preserve">. </w:t>
      </w:r>
      <w:r w:rsidRPr="00FC6015">
        <w:rPr>
          <w:szCs w:val="28"/>
        </w:rPr>
        <w:t xml:space="preserve">1 </w:t>
      </w:r>
      <w:proofErr w:type="spellStart"/>
      <w:r w:rsidRPr="00FC6015">
        <w:rPr>
          <w:szCs w:val="28"/>
        </w:rPr>
        <w:t>Cor</w:t>
      </w:r>
      <w:proofErr w:type="spellEnd"/>
      <w:r w:rsidRPr="00FC6015">
        <w:rPr>
          <w:szCs w:val="28"/>
        </w:rPr>
        <w:t xml:space="preserve"> 12-14</w:t>
      </w:r>
      <w:r>
        <w:rPr>
          <w:szCs w:val="28"/>
        </w:rPr>
        <w:t xml:space="preserve">). </w:t>
      </w:r>
    </w:p>
    <w:p w:rsidR="000A1C8B" w:rsidRDefault="000A1C8B" w:rsidP="00E650CB">
      <w:pPr>
        <w:rPr>
          <w:szCs w:val="28"/>
        </w:rPr>
      </w:pPr>
      <w:r>
        <w:rPr>
          <w:szCs w:val="28"/>
        </w:rPr>
        <w:t>Papa Francesco con la recente istituzione del ministero del catechista ci invita ad andare in questo senso.</w:t>
      </w:r>
    </w:p>
    <w:p w:rsidR="000A1C8B" w:rsidRDefault="000A1C8B" w:rsidP="00E650CB">
      <w:pPr>
        <w:rPr>
          <w:szCs w:val="28"/>
        </w:rPr>
      </w:pPr>
      <w:r>
        <w:rPr>
          <w:szCs w:val="28"/>
        </w:rPr>
        <w:lastRenderedPageBreak/>
        <w:t>Su questo aspetto, è forse necessario avere un po’ più di coraggio nel discernere i carismi e nel configurare ministeri affidati ai laici per garantire la presenza della Chiesa nel territorio. Magari anche con un po’ di fantasia.</w:t>
      </w:r>
      <w:r w:rsidR="009D58C7">
        <w:rPr>
          <w:rStyle w:val="Rimandonotaapidipagina"/>
          <w:szCs w:val="28"/>
        </w:rPr>
        <w:footnoteReference w:id="414"/>
      </w:r>
    </w:p>
    <w:p w:rsidR="000A1C8B" w:rsidRPr="00B33B03" w:rsidRDefault="000A1C8B" w:rsidP="00E650CB">
      <w:pPr>
        <w:rPr>
          <w:rFonts w:ascii="Calibri" w:hAnsi="Calibri" w:cs="Calibri"/>
          <w:szCs w:val="28"/>
        </w:rPr>
      </w:pPr>
    </w:p>
    <w:p w:rsidR="000A1C8B" w:rsidRPr="00201523" w:rsidRDefault="000A1C8B" w:rsidP="00E650CB">
      <w:pPr>
        <w:rPr>
          <w:b/>
          <w:bCs/>
        </w:rPr>
      </w:pPr>
      <w:r>
        <w:rPr>
          <w:b/>
          <w:bCs/>
        </w:rPr>
        <w:t>4.2. ALTRE SUGGESTIONI</w:t>
      </w:r>
    </w:p>
    <w:p w:rsidR="000A1C8B" w:rsidRDefault="000A1C8B" w:rsidP="00E650CB"/>
    <w:p w:rsidR="000A1C8B" w:rsidRPr="00B33B03" w:rsidRDefault="000A1C8B" w:rsidP="00E650CB">
      <w:r w:rsidRPr="00B33B03">
        <w:t>Vivendo tutti in questa cultura che amiamo e talora un po’ ci disorienta abbiamo bisogno di una chiave interpretativa per entrare e poter camminare.</w:t>
      </w:r>
    </w:p>
    <w:p w:rsidR="000A1C8B" w:rsidRPr="00B33B03" w:rsidRDefault="000A1C8B" w:rsidP="00E650CB">
      <w:r w:rsidRPr="00B33B03">
        <w:t xml:space="preserve">Il mondo del passato, effettivamente costruito su relazioni solidali, era costituito da una rete efficace in cui ci si aiutava, nessuno era solo, perfino il </w:t>
      </w:r>
      <w:r w:rsidRPr="00B33B03">
        <w:rPr>
          <w:i/>
        </w:rPr>
        <w:t>matto</w:t>
      </w:r>
      <w:r w:rsidRPr="00B33B03">
        <w:t xml:space="preserve"> del villaggio o l’</w:t>
      </w:r>
      <w:r w:rsidRPr="00B33B03">
        <w:rPr>
          <w:i/>
        </w:rPr>
        <w:t>ubriaco</w:t>
      </w:r>
      <w:r w:rsidRPr="00B33B03">
        <w:t xml:space="preserve"> erano una presenza caratteristica, mai rifiutata. La fede e la morale della chiesa cementificavano il tutto dandogli robustezza.</w:t>
      </w:r>
    </w:p>
    <w:p w:rsidR="000A1C8B" w:rsidRPr="00B33B03" w:rsidRDefault="000A1C8B" w:rsidP="00E650CB">
      <w:r w:rsidRPr="00B33B03">
        <w:t>Non che non vi fossero le difficoltà, beninteso, ad esempio nell’ambito familiare, ma la struttura garantiva una solidità tale da sopportare anche le incrinature.</w:t>
      </w:r>
    </w:p>
    <w:p w:rsidR="000A1C8B" w:rsidRPr="00B33B03" w:rsidRDefault="000A1C8B" w:rsidP="00E650CB">
      <w:r w:rsidRPr="00B33B03">
        <w:t>Oggi non è più così!</w:t>
      </w:r>
    </w:p>
    <w:p w:rsidR="000A1C8B" w:rsidRPr="00B33B03" w:rsidRDefault="000A1C8B" w:rsidP="00E650CB"/>
    <w:p w:rsidR="000A1C8B" w:rsidRPr="00B33B03" w:rsidRDefault="000A1C8B" w:rsidP="00E650CB">
      <w:pPr>
        <w:rPr>
          <w:b/>
        </w:rPr>
      </w:pPr>
      <w:r>
        <w:rPr>
          <w:b/>
        </w:rPr>
        <w:t xml:space="preserve">1. </w:t>
      </w:r>
      <w:r w:rsidRPr="00B33B03">
        <w:rPr>
          <w:b/>
        </w:rPr>
        <w:t>L’esempio del matrimonio e della famiglia</w:t>
      </w:r>
    </w:p>
    <w:p w:rsidR="000A1C8B" w:rsidRPr="00B33B03" w:rsidRDefault="000A1C8B" w:rsidP="00E650CB">
      <w:r w:rsidRPr="00B33B03">
        <w:t>Ad esempio il matrimonio un tempo era un presupposto che dava stabilità alla famigli</w:t>
      </w:r>
      <w:r>
        <w:t>a</w:t>
      </w:r>
      <w:r w:rsidRPr="00B33B03">
        <w:t xml:space="preserve"> e alla vita affettiva, oggi esso è una meta, deve essere ricompreso, scoperto, scelto come un qualcosa che dà effettivamente una novità all’esperienza dell’amore.</w:t>
      </w:r>
    </w:p>
    <w:p w:rsidR="000A1C8B" w:rsidRPr="00B33B03" w:rsidRDefault="000A1C8B" w:rsidP="00E650CB">
      <w:r w:rsidRPr="00B33B03">
        <w:t>Senza troppo esagerare si potrebbe dire che per la gran parte i “corsi per fidanzati” sono oggi “cammini per conviventi” che sanno già tutto sulla relazione a due, sull’essere sposati e che perciò vanno accompagnati verso una sempre migliore consapevolezza umana e di fede del loro amore.</w:t>
      </w:r>
      <w:r>
        <w:t xml:space="preserve"> È necessario invece sostituire i corsi con dei percorsi capaci di dare sostanza e continuità.</w:t>
      </w:r>
    </w:p>
    <w:p w:rsidR="000A1C8B" w:rsidRPr="00B33B03" w:rsidRDefault="000A1C8B" w:rsidP="00E650CB"/>
    <w:p w:rsidR="000A1C8B" w:rsidRPr="00B33B03" w:rsidRDefault="000A1C8B" w:rsidP="00E650CB">
      <w:pPr>
        <w:rPr>
          <w:b/>
        </w:rPr>
      </w:pPr>
      <w:r>
        <w:rPr>
          <w:b/>
        </w:rPr>
        <w:t xml:space="preserve">2. </w:t>
      </w:r>
      <w:r w:rsidRPr="00B33B03">
        <w:rPr>
          <w:b/>
        </w:rPr>
        <w:t xml:space="preserve">Una percezione soggettiva del mondo </w:t>
      </w:r>
    </w:p>
    <w:p w:rsidR="000A1C8B" w:rsidRPr="00B33B03" w:rsidRDefault="000A1C8B" w:rsidP="00E650CB">
      <w:r w:rsidRPr="00B33B03">
        <w:t>Il mutamento di paradigma in cui ci troviamo è iniziato molto tempo fa quando, con l’inizio della modernità, nel ‘500, si è cominciato a ricostruire la cattedrale del sapere superando l’ingenuo realismo del periodo antico e medioevale.</w:t>
      </w:r>
    </w:p>
    <w:p w:rsidR="000A1C8B" w:rsidRPr="00B33B03" w:rsidRDefault="000A1C8B" w:rsidP="00E650CB">
      <w:r w:rsidRPr="00B33B03">
        <w:t>Come abbiamo visto, l’esito, dopo Kant e dopo Hegel, è stato la centralità del soggetto per cui il mondo non è quello che è, ma è primariamente quello che percepiamo.</w:t>
      </w:r>
    </w:p>
    <w:p w:rsidR="000A1C8B" w:rsidRPr="00B33B03" w:rsidRDefault="000A1C8B" w:rsidP="00E650CB">
      <w:r w:rsidRPr="00B33B03">
        <w:t>È quella distinzione tra certezza e verità che segna l’inizio della filosofia moderna.</w:t>
      </w:r>
    </w:p>
    <w:p w:rsidR="000A1C8B" w:rsidRPr="00B33B03" w:rsidRDefault="000A1C8B" w:rsidP="00E650CB">
      <w:r w:rsidRPr="00B33B03">
        <w:t>L’unica certezza che abbiamo riguarda le nostre percezioni interiori chiare e distinte, diceva già Cartesio, che si presentano a noi con evidenza, mentre la verità del mondo che è fuori di noi non è raggiungibile in pienezza. Ne consegue che la percezione della realtà, ossia la certezza, è per noi più importante della verità della realtà in sé, che comunque ci sfugge, Kant sarà l’espressione più matura di tutto ciò.</w:t>
      </w:r>
    </w:p>
    <w:p w:rsidR="000A1C8B" w:rsidRPr="00B33B03" w:rsidRDefault="000A1C8B" w:rsidP="00E650CB">
      <w:r w:rsidRPr="00B33B03">
        <w:lastRenderedPageBreak/>
        <w:t>In questo contesto diventa allora problematico oggi, ad esempio, parlare di morale naturale, di norme oggettive, di qualcosa di solido, immutabile, universale. In morale, secondo la legge di Hume (1711-1776), non è possibile ricavare dall’essere un dover essere; in ontologia siamo alla crisi della metafisica nel pensiero del ‘900.</w:t>
      </w:r>
    </w:p>
    <w:p w:rsidR="000A1C8B" w:rsidRPr="00B33B03" w:rsidRDefault="000A1C8B" w:rsidP="00E650CB">
      <w:pPr>
        <w:rPr>
          <w:szCs w:val="28"/>
        </w:rPr>
      </w:pPr>
      <w:r w:rsidRPr="00B33B03">
        <w:t>L’esito di questo percorso è allora costituito dal pensiero debole e con esso si dovranno fare i conti. Non solo,</w:t>
      </w:r>
      <w:r w:rsidRPr="00B33B03">
        <w:rPr>
          <w:szCs w:val="28"/>
        </w:rPr>
        <w:t xml:space="preserve"> ma la </w:t>
      </w:r>
      <w:r w:rsidRPr="00B33B03">
        <w:rPr>
          <w:i/>
          <w:szCs w:val="28"/>
        </w:rPr>
        <w:t>koinè</w:t>
      </w:r>
      <w:r w:rsidRPr="00B33B03">
        <w:rPr>
          <w:szCs w:val="28"/>
        </w:rPr>
        <w:t xml:space="preserve"> evoluzionistica in cui ci troviamo, imporrebbe una visione darwiniana delle cose in cui tutto diviene e non si dà mai qualcosa di definito.</w:t>
      </w:r>
    </w:p>
    <w:p w:rsidR="000A1C8B" w:rsidRPr="00B33B03" w:rsidRDefault="000A1C8B" w:rsidP="00E650CB">
      <w:r w:rsidRPr="00B33B03">
        <w:rPr>
          <w:szCs w:val="28"/>
        </w:rPr>
        <w:t>«Questa sensibilità per la persona il soggetto, la sua evoluzione, il suo cammino concreto</w:t>
      </w:r>
      <w:r w:rsidRPr="00B33B03">
        <w:t xml:space="preserve"> determina la nostra cultura postmoderna».</w:t>
      </w:r>
      <w:r w:rsidRPr="00B33B03">
        <w:rPr>
          <w:rStyle w:val="Rimandonotaapidipagina"/>
        </w:rPr>
        <w:footnoteReference w:id="415"/>
      </w:r>
      <w:r w:rsidRPr="00B33B03">
        <w:t xml:space="preserve"> E di ciò si dovrà tener conto nell’evangelizzazione e nella catechesi, muovendoci verso una autentica nuova evangelizzazione che non intende dare principi e norme nuove, ma che intende proporre in modo nuovo l’annuncio sempre valido del vangelo; nuovo affinché esso sia comprensibile all’uomo d’oggi.</w:t>
      </w:r>
    </w:p>
    <w:p w:rsidR="000A1C8B" w:rsidRPr="00B33B03" w:rsidRDefault="000A1C8B" w:rsidP="00E650CB"/>
    <w:p w:rsidR="000A1C8B" w:rsidRPr="00B33B03" w:rsidRDefault="000A1C8B" w:rsidP="00E650CB">
      <w:pPr>
        <w:rPr>
          <w:b/>
        </w:rPr>
      </w:pPr>
      <w:r>
        <w:rPr>
          <w:b/>
        </w:rPr>
        <w:t xml:space="preserve">3. </w:t>
      </w:r>
      <w:r w:rsidRPr="00B33B03">
        <w:rPr>
          <w:b/>
        </w:rPr>
        <w:t>Prima l’incontro con Gesù, poi i contenuti, quindi le norme e le regole</w:t>
      </w:r>
    </w:p>
    <w:p w:rsidR="000A1C8B" w:rsidRPr="00B33B03" w:rsidRDefault="000A1C8B" w:rsidP="00E650CB">
      <w:r w:rsidRPr="00B33B03">
        <w:t>Il punto sta nel fatto che la nostra proposta risente ancora (quanto?) di una visione oggettivistica, obiettivamente più facile da gestire, che dà per scontato ciò che scontato non è: l’incontro contro il Signore.</w:t>
      </w:r>
    </w:p>
    <w:p w:rsidR="000A1C8B" w:rsidRPr="00B33B03" w:rsidRDefault="000A1C8B" w:rsidP="00E650CB">
      <w:r w:rsidRPr="00B33B03">
        <w:t xml:space="preserve">Eppure secondo </w:t>
      </w:r>
      <w:proofErr w:type="spellStart"/>
      <w:r w:rsidRPr="00B33B03">
        <w:t>Gv</w:t>
      </w:r>
      <w:proofErr w:type="spellEnd"/>
      <w:r w:rsidRPr="00B33B03">
        <w:t xml:space="preserve"> 1, 35-38 quando i due discepoli del Battista incontrano Gesù e gli chiedono della sua identità, Gesù risponde invitandoli a stare con lui, a fare cioè esperienza dell’incontro con lui. Anche papa Benedetto recentemente ha ribadito il concetto e così pure papa Francesco.</w:t>
      </w:r>
      <w:r w:rsidRPr="00B33B03">
        <w:rPr>
          <w:rStyle w:val="Rimandonotaapidipagina"/>
        </w:rPr>
        <w:footnoteReference w:id="416"/>
      </w:r>
      <w:r w:rsidRPr="00B33B03">
        <w:t xml:space="preserve"> </w:t>
      </w:r>
    </w:p>
    <w:p w:rsidR="000A1C8B" w:rsidRPr="00B33B03" w:rsidRDefault="000A1C8B" w:rsidP="00E650CB">
      <w:r w:rsidRPr="00B33B03">
        <w:t xml:space="preserve">Nei quattro principi fondamentali che regolano la proposta di papa Francesco in </w:t>
      </w:r>
      <w:r w:rsidRPr="00B33B03">
        <w:rPr>
          <w:i/>
        </w:rPr>
        <w:t>Evangelii Gaudium</w:t>
      </w:r>
      <w:r w:rsidRPr="00B33B03">
        <w:rPr>
          <w:rStyle w:val="Rimandonotaapidipagina"/>
        </w:rPr>
        <w:footnoteReference w:id="417"/>
      </w:r>
      <w:r w:rsidRPr="00B33B03">
        <w:t>, il terzo recita «la realtà è più importante dell’idea»</w:t>
      </w:r>
      <w:r w:rsidRPr="00B33B03">
        <w:rPr>
          <w:rStyle w:val="Rimandonotaapidipagina"/>
        </w:rPr>
        <w:footnoteReference w:id="418"/>
      </w:r>
      <w:r w:rsidRPr="00B33B03">
        <w:t xml:space="preserve"> per indicare proprio questo. </w:t>
      </w:r>
    </w:p>
    <w:p w:rsidR="000A1C8B" w:rsidRPr="00B33B03" w:rsidRDefault="000A1C8B" w:rsidP="00E650CB">
      <w:r w:rsidRPr="00B33B03">
        <w:t>Perciò «la concretezza del cammino del soggetto è più importante del principio che la fonda metafisicamente»,</w:t>
      </w:r>
      <w:r w:rsidRPr="00B33B03">
        <w:rPr>
          <w:rStyle w:val="Rimandonotaapidipagina"/>
        </w:rPr>
        <w:footnoteReference w:id="419"/>
      </w:r>
      <w:r w:rsidRPr="00B33B03">
        <w:t xml:space="preserve"> che è poi quanto afferma il primo dettato, che cioè «il tempo è superiore allo spazio».</w:t>
      </w:r>
      <w:r w:rsidRPr="00B33B03">
        <w:rPr>
          <w:rStyle w:val="Rimandonotaapidipagina"/>
        </w:rPr>
        <w:footnoteReference w:id="420"/>
      </w:r>
    </w:p>
    <w:p w:rsidR="000A1C8B" w:rsidRPr="00B33B03" w:rsidRDefault="000A1C8B" w:rsidP="00E650CB">
      <w:r w:rsidRPr="00B33B03">
        <w:t>In altre parole «non è l’universale che cataloga l’esperienza del soggetto, ma è quest’ultima che specifica l’universale della norma e ha forza di consistenza e di vita». Anche qui la norma non è il presupposto, ma la meta raggiungibile alla fine del cammino, ad esempio il matrimonio cristiano come la verità piena dell’amore umano.</w:t>
      </w:r>
    </w:p>
    <w:p w:rsidR="000A1C8B" w:rsidRPr="00B33B03" w:rsidRDefault="000A1C8B" w:rsidP="00E650CB">
      <w:r w:rsidRPr="00B33B03">
        <w:t xml:space="preserve">Siamo qui di fronte, come si vede, non a un cambio di dottrina, bensì di prospettiva. Un cambio, tuttavia, non semplice e non a poco prezzo, perché ci chiede di modificare molto in nome della fedeltà a Dio e della fedeltà all’uomo che devono essere sempre coniugate, pena il fallimento dell’annuncio. Ecco daccapo l’urgenza di una nuova evangelizzazione. </w:t>
      </w:r>
    </w:p>
    <w:p w:rsidR="000A1C8B" w:rsidRPr="00B33B03" w:rsidRDefault="000A1C8B" w:rsidP="00E650CB">
      <w:r w:rsidRPr="00B33B03">
        <w:lastRenderedPageBreak/>
        <w:t xml:space="preserve">Se è così dovremmo però anche domandarci se oggi le indagini sociologiche che puntano a registrare le forme oggettive di appartenenza siano realmente pertinenti nel descrivere l’esperienza della fede. </w:t>
      </w:r>
    </w:p>
    <w:p w:rsidR="000A1C8B" w:rsidRPr="00B33B03" w:rsidRDefault="000A1C8B" w:rsidP="00E650CB">
      <w:r w:rsidRPr="00B33B03">
        <w:t>Vi è una soggettività nel credere, tutta postmoderna, che non è constatabile formalmente, ma che pure si dà, magari in una forma povera e insufficiente, ma essa c’è!</w:t>
      </w:r>
    </w:p>
    <w:p w:rsidR="000A1C8B" w:rsidRPr="00B33B03" w:rsidRDefault="000A1C8B" w:rsidP="00E650CB">
      <w:r w:rsidRPr="00B33B03">
        <w:t>Questo per dire che non dobbiamo forse esagerare nel descrivere la condizione secolarizzata in cui ci troviamo come una condizione di abbandono di Dio; si tratta piuttosto di una situazione da comprendere e da amare, semplicemente perché è la nostra.</w:t>
      </w:r>
    </w:p>
    <w:p w:rsidR="000A1C8B" w:rsidRPr="00B33B03" w:rsidRDefault="000A1C8B" w:rsidP="00E650CB">
      <w:r w:rsidRPr="00B33B03">
        <w:t>Se davvero «il tempo è superiore allo spazio», se accettiamo serenamente questa condizione, ecco che allora possiamo cominciare a creare i presupposti per un annuncio adeguato capace di intercettare l’uomo di oggi, non quello che c’era un tempo e neppure quello che, forse, ci sarà.</w:t>
      </w:r>
    </w:p>
    <w:p w:rsidR="000A1C8B" w:rsidRPr="00B33B03" w:rsidRDefault="000A1C8B" w:rsidP="00E650CB">
      <w:r w:rsidRPr="00B33B03">
        <w:t>Le regole e le norme non sono un punto di partenza solo da spiegare, ma sono il punto di arrivo cui tendere. Se davvero hai fatto l’esperienza dell’incontro con Gesù da cui nasce la fede, allora hai pieno il desiderio, infatti, di vivere come lui desidera e scoprirai la chiesa che detta le regole come un aiuto per rendere possibile, in forma autentica, tutto ciò.</w:t>
      </w:r>
    </w:p>
    <w:p w:rsidR="000A1C8B" w:rsidRPr="00B33B03" w:rsidRDefault="000A1C8B" w:rsidP="00E650CB">
      <w:r w:rsidRPr="00B33B03">
        <w:t>Per questo il maestro, socraticamente, non dovrà tanto dare insegnamenti, quanto favorire il discernimento e la crescita della persona che ha davanti e che chiede qualcosa, anche se in una forma che talora ci può apparire lacunosa, come nel caso di certe richieste di matrimonio, di battesimo dei figli, o di poter fare da padrini.</w:t>
      </w:r>
    </w:p>
    <w:p w:rsidR="000A1C8B" w:rsidRDefault="000A1C8B" w:rsidP="00E650CB">
      <w:r w:rsidRPr="00B33B03">
        <w:t xml:space="preserve">Magari ci vuole un po’ di coraggio ad affrontare questi temi e anche una grande pazienza, senza «fare accademia» (papa Francesco), ma partendo dalla realtà, con quella logica inclusiva che corrisponde al cuore di Dio e che papa Francesco ancora continuamente ci richiama. </w:t>
      </w:r>
    </w:p>
    <w:p w:rsidR="000A1C8B" w:rsidRDefault="000A1C8B" w:rsidP="00E650CB">
      <w:r>
        <w:br w:type="page"/>
      </w:r>
    </w:p>
    <w:p w:rsidR="000A1C8B" w:rsidRPr="00653900" w:rsidRDefault="000A1C8B" w:rsidP="00E650CB">
      <w:pPr>
        <w:rPr>
          <w:b/>
          <w:bCs/>
          <w:szCs w:val="28"/>
        </w:rPr>
      </w:pPr>
      <w:r>
        <w:rPr>
          <w:b/>
          <w:bCs/>
          <w:szCs w:val="28"/>
        </w:rPr>
        <w:lastRenderedPageBreak/>
        <w:t>Excursus 1: Armando Matteo, LA CHIESA CHE VERRÀ</w:t>
      </w:r>
      <w:r>
        <w:rPr>
          <w:rStyle w:val="Rimandonotaapidipagina"/>
          <w:szCs w:val="28"/>
        </w:rPr>
        <w:footnoteReference w:id="421"/>
      </w:r>
    </w:p>
    <w:p w:rsidR="000A1C8B" w:rsidRDefault="000A1C8B" w:rsidP="00E650CB">
      <w:pPr>
        <w:rPr>
          <w:szCs w:val="28"/>
        </w:rPr>
      </w:pPr>
    </w:p>
    <w:p w:rsidR="000A1C8B" w:rsidRDefault="000A1C8B" w:rsidP="00E650CB">
      <w:pPr>
        <w:rPr>
          <w:szCs w:val="28"/>
        </w:rPr>
      </w:pPr>
      <w:r>
        <w:rPr>
          <w:szCs w:val="28"/>
        </w:rPr>
        <w:t>Le considerazioni sul cambiamento d’epoca di papa Francesco hanno avuto una singolare anticipazione in una intervista che il card. Martini, poco prima di morire, diede al Corriere della Sera in cui denunciò l’incapacità della Chiesa di cogliere i segni di un tempo che ormai sta velocemente mutando.</w:t>
      </w:r>
    </w:p>
    <w:p w:rsidR="000A1C8B" w:rsidRDefault="000A1C8B" w:rsidP="00E650CB">
      <w:pPr>
        <w:rPr>
          <w:szCs w:val="28"/>
        </w:rPr>
      </w:pPr>
      <w:r>
        <w:rPr>
          <w:szCs w:val="28"/>
        </w:rPr>
        <w:t xml:space="preserve">L’intervista fece allora un certo scalpore, ma, a distanza di qualche anno, è ancora motivo di riflessione. Proprio a partire da essa il teologo Armando Matteo si voluto confrontare con quelle parole severe che intanto avevano trovato seguito nel magistero di papa Francesco. </w:t>
      </w:r>
    </w:p>
    <w:p w:rsidR="000A1C8B" w:rsidRDefault="000A1C8B" w:rsidP="00E650CB">
      <w:pPr>
        <w:rPr>
          <w:szCs w:val="28"/>
        </w:rPr>
      </w:pPr>
      <w:r>
        <w:rPr>
          <w:szCs w:val="28"/>
        </w:rPr>
        <w:t xml:space="preserve">Armando Matteo (Catanzaro 1970) insegna teologia fondamentale presso la Pontificia Università </w:t>
      </w:r>
      <w:proofErr w:type="spellStart"/>
      <w:r>
        <w:rPr>
          <w:szCs w:val="28"/>
        </w:rPr>
        <w:t>Urbaniana</w:t>
      </w:r>
      <w:proofErr w:type="spellEnd"/>
      <w:r>
        <w:rPr>
          <w:szCs w:val="28"/>
        </w:rPr>
        <w:t xml:space="preserve"> a Roma, già assistente nazionale FUCI (2005-2011), ha pubblicato numerosi e fortunati saggi sul tema del cristianesimo oggi e sull’annuncio del vangelo nella società secolarizzata in cui viviamo.</w:t>
      </w:r>
    </w:p>
    <w:p w:rsidR="000A1C8B" w:rsidRDefault="000A1C8B" w:rsidP="00E650CB">
      <w:pPr>
        <w:rPr>
          <w:szCs w:val="28"/>
        </w:rPr>
      </w:pPr>
      <w:r>
        <w:rPr>
          <w:szCs w:val="28"/>
        </w:rPr>
        <w:t>Matteo è legato al card. Martini, tanto da avergli dedicato la tesi di dottorato in teologia, in occasione dell’ottantesimo compleanno del presule gesuita.</w:t>
      </w:r>
    </w:p>
    <w:p w:rsidR="000A1C8B" w:rsidRDefault="000A1C8B" w:rsidP="00E650CB">
      <w:pPr>
        <w:rPr>
          <w:szCs w:val="28"/>
        </w:rPr>
      </w:pPr>
      <w:r>
        <w:rPr>
          <w:szCs w:val="28"/>
        </w:rPr>
        <w:t xml:space="preserve">Lo spunto viene appunto dalla nota intervista, datata 8 agosto 2012, che il cardinale diede al Corriere della Sera, dove parlò di una chiesa stanca in Occidente e di un suo ritardo, rispetto all’andamento del mondo, di 200 anni: «la chiesa è stanca, nell’Europa del benessere e in America. La nostra cultura è invecchiata, le nostre chiese sono grandi, le nostre case religiose sono vuote e l’apparato burocratico della Chiesa lievita, i nostri riti e i nostri abiti sono pomposi […] la Chiesa è rimasta indietro di 200 anni. Come mai non si scuote? Abbiamo paura? Paura invece di coraggio? […] che cosa puoi fare tu per la Chiesa?» (pp. 15-17). </w:t>
      </w:r>
    </w:p>
    <w:p w:rsidR="000A1C8B" w:rsidRDefault="000A1C8B" w:rsidP="00E650CB">
      <w:pPr>
        <w:rPr>
          <w:szCs w:val="28"/>
        </w:rPr>
      </w:pPr>
      <w:r>
        <w:rPr>
          <w:szCs w:val="28"/>
        </w:rPr>
        <w:t>Stimolato da questa forte provocazione, Matteo, anche ricordando che sono trascorsi dieci anni dalla morte del cardinale, avvenuta il 31 agosto del 2012, ci propone le sue considerazioni: la Chiesa che verrà dovrà prendere sul serio questa provocazione in Occidente, vincendo finalmente la sfiducia e la stanchezza, ma ciò potrà avvenire solo se le cose cambieranno, a cominciare dalla pastorale.</w:t>
      </w:r>
    </w:p>
    <w:p w:rsidR="000A1C8B" w:rsidRDefault="000A1C8B" w:rsidP="00E650CB">
      <w:pPr>
        <w:rPr>
          <w:szCs w:val="28"/>
        </w:rPr>
      </w:pPr>
    </w:p>
    <w:p w:rsidR="000A1C8B" w:rsidRDefault="000A1C8B" w:rsidP="00E650CB">
      <w:pPr>
        <w:rPr>
          <w:b/>
          <w:bCs/>
          <w:szCs w:val="28"/>
        </w:rPr>
      </w:pPr>
      <w:r>
        <w:rPr>
          <w:b/>
          <w:bCs/>
          <w:szCs w:val="28"/>
        </w:rPr>
        <w:t>1. Il ritardo c’è e si vede</w:t>
      </w:r>
    </w:p>
    <w:p w:rsidR="000A1C8B" w:rsidRDefault="000A1C8B" w:rsidP="00E650CB">
      <w:pPr>
        <w:rPr>
          <w:szCs w:val="28"/>
        </w:rPr>
      </w:pPr>
      <w:r>
        <w:rPr>
          <w:szCs w:val="28"/>
        </w:rPr>
        <w:t xml:space="preserve">A grande velocità il mondo è in continuo cambiamento, ma la Chiesa fatica a stare al passo e sembra in difficoltà ad avere un quadro adeguato della condizione del tempo, delle donne e degli uomini che ha </w:t>
      </w:r>
      <w:proofErr w:type="gramStart"/>
      <w:r>
        <w:rPr>
          <w:szCs w:val="28"/>
        </w:rPr>
        <w:t>davanti  ai</w:t>
      </w:r>
      <w:proofErr w:type="gramEnd"/>
      <w:r>
        <w:rPr>
          <w:szCs w:val="28"/>
        </w:rPr>
        <w:t xml:space="preserve"> quali è chiamata ad annunciare il vangelo.</w:t>
      </w:r>
    </w:p>
    <w:p w:rsidR="000A1C8B" w:rsidRDefault="000A1C8B" w:rsidP="00E650CB">
      <w:pPr>
        <w:rPr>
          <w:szCs w:val="28"/>
        </w:rPr>
      </w:pPr>
      <w:r>
        <w:rPr>
          <w:szCs w:val="28"/>
        </w:rPr>
        <w:t>Papa Francesco ha parlato di un cambiamento d’epoca in atto nel celebre discorso alla Curia romana in occasione del Natale 2019, ma ancora fatichiamo ad accorgerci, a metabolizzare il lutto di una cristianità che non c’è più: «Nessuno nega il cambiamento in atto in Occidente, ma non tutti ne colgono l’aspetto qualitativo. Di radicale riscrittura delle regole del gioco dell’umano» (p. 25).</w:t>
      </w:r>
    </w:p>
    <w:p w:rsidR="000A1C8B" w:rsidRDefault="000A1C8B" w:rsidP="00E650CB">
      <w:pPr>
        <w:rPr>
          <w:szCs w:val="28"/>
        </w:rPr>
      </w:pPr>
      <w:r>
        <w:rPr>
          <w:szCs w:val="28"/>
        </w:rPr>
        <w:t>La sfida è esattamente quella di dar vita a una Chiesa all’altezza del cambiamento d’epoca, evitando di continuare ad accumulare ritardo.</w:t>
      </w:r>
    </w:p>
    <w:p w:rsidR="000A1C8B" w:rsidRDefault="000A1C8B" w:rsidP="00E650CB">
      <w:pPr>
        <w:rPr>
          <w:szCs w:val="28"/>
        </w:rPr>
      </w:pPr>
      <w:r>
        <w:rPr>
          <w:szCs w:val="28"/>
        </w:rPr>
        <w:lastRenderedPageBreak/>
        <w:t>Per riassumere tale cambiamento, Matteo sintetizza la cosa, come già in altri suoi saggi, sottolineando che ormai in Occidente si vive in una terra del benessere e non più in un mondo della sopravvivenza; non c’è più la valle di lacrime invocata in tante preghiere dei nostri genitori/nonni.</w:t>
      </w:r>
    </w:p>
    <w:p w:rsidR="000A1C8B" w:rsidRDefault="000A1C8B" w:rsidP="00E650CB">
      <w:pPr>
        <w:rPr>
          <w:szCs w:val="28"/>
        </w:rPr>
      </w:pPr>
      <w:r>
        <w:rPr>
          <w:szCs w:val="28"/>
        </w:rPr>
        <w:t xml:space="preserve">In questa nuova situazione, gli adulti sono per lo più preoccupati della propria personale condizione: «l’adulto medio delle terre del benessere si concepisce come un uomo della libertà, della possibilità, del godimento, dell’esperienza, dell’ampliamento, della crescita. Questo è il suo unico orizzonte di senso: il suo ben-essere» (p. 35). Responsabilità familiari, responsabilità sociali, educative, vengono, se possibile, allontanate. L’adulto medio è innamorato di </w:t>
      </w:r>
      <w:proofErr w:type="gramStart"/>
      <w:r>
        <w:rPr>
          <w:szCs w:val="28"/>
        </w:rPr>
        <w:t>se</w:t>
      </w:r>
      <w:proofErr w:type="gramEnd"/>
      <w:r>
        <w:rPr>
          <w:szCs w:val="28"/>
        </w:rPr>
        <w:t xml:space="preserve"> stesso e non vuole crescere, perciò insegue il mito dell’eterna giovinezza cercando svago, divertimento e fuggendo impegni e doveri: «i cittadini della terra del benessere non hanno più alcuna intenzione di diventare adulti» (p. 38). In tale situazione così accennata risulta ovvio che «il fossato tra gli uomini e le donne della terra del benessere e l’universo cristiano sia destinato a diventare sempre più largo» (p. 40).</w:t>
      </w:r>
    </w:p>
    <w:p w:rsidR="000A1C8B" w:rsidRDefault="000A1C8B" w:rsidP="00E650CB">
      <w:pPr>
        <w:rPr>
          <w:szCs w:val="28"/>
        </w:rPr>
      </w:pPr>
      <w:r>
        <w:rPr>
          <w:szCs w:val="28"/>
        </w:rPr>
        <w:t>La giusta emancipazione della donna, il cambiamento radicale del suo stile di vita ha poi «messo in forte discussione l’antica alleanza tra la Chiesa e il mondo femminile» (p. 44) e «l’indifferenza della stragrande maggioranza della popolazione giovanile occidentale alla questione religiosa è cosa fuori da ogni discussione» (p. 45). I giovani non comprendono più l’istituzione Chiesa e le sue pretese, per loro si è spezzata la catena di trasmissione generazionale (</w:t>
      </w:r>
      <w:proofErr w:type="spellStart"/>
      <w:r>
        <w:rPr>
          <w:szCs w:val="28"/>
        </w:rPr>
        <w:t>cf</w:t>
      </w:r>
      <w:proofErr w:type="spellEnd"/>
      <w:r>
        <w:rPr>
          <w:szCs w:val="28"/>
        </w:rPr>
        <w:t xml:space="preserve"> </w:t>
      </w:r>
      <w:r>
        <w:rPr>
          <w:i/>
          <w:szCs w:val="28"/>
        </w:rPr>
        <w:t>Evangelii Gaudium</w:t>
      </w:r>
      <w:r>
        <w:rPr>
          <w:szCs w:val="28"/>
        </w:rPr>
        <w:t>, 70); se i genitori credono solo alla religione del benessere, trasmetteranno questo ai loro figli, anche se li mandano a catechismo. La notizia è che «il cristianesimo domestico è morto!» (p. 49), la domenica non è più il giorno del Signore, ecc.</w:t>
      </w:r>
    </w:p>
    <w:p w:rsidR="000A1C8B" w:rsidRDefault="000A1C8B" w:rsidP="00E650CB">
      <w:pPr>
        <w:rPr>
          <w:szCs w:val="28"/>
        </w:rPr>
      </w:pPr>
      <w:r>
        <w:rPr>
          <w:szCs w:val="28"/>
        </w:rPr>
        <w:t xml:space="preserve">Di fronte a ciò non è possibile pensare di poter far fronte al problema ripetendo le ricette del passato: qui </w:t>
      </w:r>
      <w:proofErr w:type="spellStart"/>
      <w:r>
        <w:rPr>
          <w:i/>
          <w:iCs/>
          <w:szCs w:val="28"/>
        </w:rPr>
        <w:t>repetita</w:t>
      </w:r>
      <w:proofErr w:type="spellEnd"/>
      <w:r>
        <w:rPr>
          <w:i/>
          <w:iCs/>
          <w:szCs w:val="28"/>
        </w:rPr>
        <w:t xml:space="preserve"> non </w:t>
      </w:r>
      <w:proofErr w:type="spellStart"/>
      <w:r>
        <w:rPr>
          <w:i/>
          <w:iCs/>
          <w:szCs w:val="28"/>
        </w:rPr>
        <w:t>iuvant</w:t>
      </w:r>
      <w:proofErr w:type="spellEnd"/>
      <w:r>
        <w:rPr>
          <w:szCs w:val="28"/>
        </w:rPr>
        <w:t>. Le cose di sempre hanno funzionato con una umanità che ormai non c’è più, ci vuole allora una conversione pastorale coraggiosa (</w:t>
      </w:r>
      <w:proofErr w:type="spellStart"/>
      <w:r>
        <w:rPr>
          <w:szCs w:val="28"/>
        </w:rPr>
        <w:t>cf</w:t>
      </w:r>
      <w:proofErr w:type="spellEnd"/>
      <w:r>
        <w:rPr>
          <w:szCs w:val="28"/>
        </w:rPr>
        <w:t xml:space="preserve"> </w:t>
      </w:r>
      <w:r>
        <w:rPr>
          <w:i/>
          <w:szCs w:val="28"/>
        </w:rPr>
        <w:t>Evangelii Gaudium</w:t>
      </w:r>
      <w:r>
        <w:rPr>
          <w:iCs/>
          <w:szCs w:val="28"/>
        </w:rPr>
        <w:t>,</w:t>
      </w:r>
      <w:r>
        <w:rPr>
          <w:szCs w:val="28"/>
        </w:rPr>
        <w:t xml:space="preserve"> 27).</w:t>
      </w:r>
    </w:p>
    <w:p w:rsidR="000A1C8B" w:rsidRDefault="000A1C8B" w:rsidP="00E650CB">
      <w:pPr>
        <w:rPr>
          <w:szCs w:val="28"/>
        </w:rPr>
      </w:pPr>
    </w:p>
    <w:p w:rsidR="000A1C8B" w:rsidRDefault="000A1C8B" w:rsidP="00E650CB">
      <w:pPr>
        <w:rPr>
          <w:b/>
          <w:bCs/>
          <w:szCs w:val="28"/>
        </w:rPr>
      </w:pPr>
      <w:r>
        <w:rPr>
          <w:b/>
          <w:bCs/>
          <w:szCs w:val="28"/>
        </w:rPr>
        <w:t>2. Quale salvezza per l’uomo di oggi</w:t>
      </w:r>
    </w:p>
    <w:p w:rsidR="000A1C8B" w:rsidRDefault="000A1C8B" w:rsidP="00E650CB">
      <w:pPr>
        <w:rPr>
          <w:szCs w:val="28"/>
        </w:rPr>
      </w:pPr>
      <w:r>
        <w:rPr>
          <w:szCs w:val="28"/>
        </w:rPr>
        <w:t xml:space="preserve">La condizione nuova dell’uomo è data da una condizione di raggiunta libertà dopo l’abbattimento di tanti tabù e costrizioni mentali; è l’effetto di una rivoluzione culturale, critica verso ogni forma di trascendenza, esaltante il ruolo trasformatore raggiunto dalla tecnica, tesa all’affermazione dell’io e alla relativizzazione della verità, critica verso ogni forma di morale del sacrificio, del valore della rinuncia, del servizio responsabile verso gli altri, delle tradizioni, anche religiose, del passato. </w:t>
      </w:r>
    </w:p>
    <w:p w:rsidR="000A1C8B" w:rsidRDefault="000A1C8B" w:rsidP="00E650CB">
      <w:pPr>
        <w:rPr>
          <w:szCs w:val="28"/>
        </w:rPr>
      </w:pPr>
      <w:r>
        <w:rPr>
          <w:szCs w:val="28"/>
        </w:rPr>
        <w:t>Non si fa più parte della storia di un mondo, ma ciascuno ha la propria piccola storia personale ingrandita e mondializzata dall’effetto del digitale, «è così che dalla coscienza dei singoli escono uno ad uno gli antichi detentori dei destini dell’umano: Dio, la verità, la natura, la tradizione, la politica, la società» (p. 64).</w:t>
      </w:r>
    </w:p>
    <w:p w:rsidR="000A1C8B" w:rsidRDefault="000A1C8B" w:rsidP="00E650CB">
      <w:pPr>
        <w:rPr>
          <w:szCs w:val="28"/>
        </w:rPr>
      </w:pPr>
      <w:r>
        <w:rPr>
          <w:szCs w:val="28"/>
        </w:rPr>
        <w:t>Ne consegue che lo scopo di ciascuno nelle terre del benessere è quello di raggiungere il godimento che è ormai alla portata di tutti, a loro disposizione. Della povertà non ci si deve curare, essa riguarda i poveri, gli scartati, gli ultimi, di essi si curerà lo stato, se potrà farlo.</w:t>
      </w:r>
    </w:p>
    <w:p w:rsidR="000A1C8B" w:rsidRDefault="000A1C8B" w:rsidP="00E650CB">
      <w:pPr>
        <w:rPr>
          <w:szCs w:val="28"/>
        </w:rPr>
      </w:pPr>
      <w:r>
        <w:rPr>
          <w:szCs w:val="28"/>
        </w:rPr>
        <w:lastRenderedPageBreak/>
        <w:t>L’economia ha subito preso possesso di tutto ciò: «vi è un’intera filiera di servizi, oggetti, moda, viaggi, cosmesi, cura della persona, che sostiene e rilancia costantemente la domanda di piacere» (p. 66); il modello di riferimento è la giovinezza. Ma una società di giovani è una società senza adulti, così questi comportamenti «mettono in pericolo la trasmissione dello specifico dell’umano tra le generazioni» (p. 71).</w:t>
      </w:r>
    </w:p>
    <w:p w:rsidR="000A1C8B" w:rsidRDefault="000A1C8B" w:rsidP="00E650CB">
      <w:pPr>
        <w:rPr>
          <w:szCs w:val="28"/>
        </w:rPr>
      </w:pPr>
      <w:r>
        <w:rPr>
          <w:szCs w:val="28"/>
        </w:rPr>
        <w:t xml:space="preserve">L’effetto allucinogeno è quello di una vita senza sosta, 24/7, alla continua ricerca di soddisfazione, una vita senza riposo, come argomenta oggi il citato filosofo tedesco-coreano </w:t>
      </w:r>
      <w:proofErr w:type="spellStart"/>
      <w:r>
        <w:rPr>
          <w:szCs w:val="28"/>
        </w:rPr>
        <w:t>Byung-Chul</w:t>
      </w:r>
      <w:proofErr w:type="spellEnd"/>
      <w:r>
        <w:rPr>
          <w:szCs w:val="28"/>
        </w:rPr>
        <w:t xml:space="preserve"> Han, che porta allo sfinimento </w:t>
      </w:r>
      <w:proofErr w:type="spellStart"/>
      <w:r>
        <w:rPr>
          <w:szCs w:val="28"/>
        </w:rPr>
        <w:t>dongiovanneo</w:t>
      </w:r>
      <w:proofErr w:type="spellEnd"/>
      <w:r>
        <w:rPr>
          <w:szCs w:val="28"/>
        </w:rPr>
        <w:t xml:space="preserve"> (</w:t>
      </w:r>
      <w:proofErr w:type="spellStart"/>
      <w:r>
        <w:rPr>
          <w:szCs w:val="28"/>
        </w:rPr>
        <w:t>cf</w:t>
      </w:r>
      <w:proofErr w:type="spellEnd"/>
      <w:r>
        <w:rPr>
          <w:szCs w:val="28"/>
        </w:rPr>
        <w:t xml:space="preserve"> Kierkegaard). Così «siamo pure la prima generazione che ha al suo attivo un uso madornale di sonniferi» (p. 75). </w:t>
      </w:r>
    </w:p>
    <w:p w:rsidR="000A1C8B" w:rsidRDefault="000A1C8B" w:rsidP="00E650CB">
      <w:pPr>
        <w:rPr>
          <w:szCs w:val="28"/>
        </w:rPr>
      </w:pPr>
      <w:r>
        <w:rPr>
          <w:szCs w:val="28"/>
        </w:rPr>
        <w:t>In tal modo si esce dal mondo adulto dei doveri, della responsabilità, della fatica, del sacrificio, della rinuncia, ecc. cui era funzionale un certo annuncio cristiano che valorizzava tali comportamenti e prometteva una salvezza futura a tutti, specie ai più sfortunati, un «premio sicuro a chiunque sapesse riuscire a contenere la quasi naturale insoddisfazione e frustrazione dell’essere venuto alla luce in un mondo siffatto» (p. 78).</w:t>
      </w:r>
    </w:p>
    <w:p w:rsidR="000A1C8B" w:rsidRDefault="000A1C8B" w:rsidP="00E650CB">
      <w:pPr>
        <w:rPr>
          <w:szCs w:val="28"/>
        </w:rPr>
      </w:pPr>
      <w:r>
        <w:rPr>
          <w:szCs w:val="28"/>
        </w:rPr>
        <w:t>Questa offerta di consolazione nel nostro mondo delle terre del benessere, non conta più, e così viene messo «in totale discussione l’assetto pastorale che aveva trovato in essa il suo elemento di vera forza» (p. 79).</w:t>
      </w:r>
    </w:p>
    <w:p w:rsidR="000A1C8B" w:rsidRDefault="000A1C8B" w:rsidP="00E650CB">
      <w:pPr>
        <w:rPr>
          <w:szCs w:val="28"/>
        </w:rPr>
      </w:pPr>
      <w:r>
        <w:rPr>
          <w:szCs w:val="28"/>
        </w:rPr>
        <w:t xml:space="preserve">Oggi la salvezza necessaria diventa casomai quella che limita gli effetti indesiderati dell’abbondanza e dello stordimento (obesità, droghe, eccessi, </w:t>
      </w:r>
      <w:proofErr w:type="spellStart"/>
      <w:r>
        <w:rPr>
          <w:szCs w:val="28"/>
        </w:rPr>
        <w:t>ecc</w:t>
      </w:r>
      <w:proofErr w:type="spellEnd"/>
      <w:r>
        <w:rPr>
          <w:szCs w:val="28"/>
        </w:rPr>
        <w:t xml:space="preserve">). L’avvento repentino di questa nuova condizione di libertà, infatti, non ha trovato «alcuna struttura mentale capace di orientarla e di preservarla da un suo uso tossico» (p. 83) chiudendo il soggetto in una condizione di egolatria che lo imprigiona e che dimentica la dimensione relazionale della vita umana e il suo necessario rapportarsi agli altri per la propria realizzazione. Su questo punto, a patto che ci si sia resi conto di ciò, oggi il cristianesimo potrebbe avere </w:t>
      </w:r>
      <w:proofErr w:type="gramStart"/>
      <w:r>
        <w:rPr>
          <w:szCs w:val="28"/>
        </w:rPr>
        <w:t>ancora qualche chances</w:t>
      </w:r>
      <w:proofErr w:type="gramEnd"/>
      <w:r>
        <w:rPr>
          <w:szCs w:val="28"/>
        </w:rPr>
        <w:t xml:space="preserve">. </w:t>
      </w:r>
    </w:p>
    <w:p w:rsidR="000A1C8B" w:rsidRDefault="000A1C8B" w:rsidP="00E650CB">
      <w:pPr>
        <w:rPr>
          <w:szCs w:val="28"/>
        </w:rPr>
      </w:pPr>
      <w:r>
        <w:rPr>
          <w:szCs w:val="28"/>
        </w:rPr>
        <w:t xml:space="preserve">È evidente, a questo punto, che ci si debba muovere in modo nuovo, cercare vie nuove per parlare a questo uomo ed essere compresi e la Chiesa lo dovrà fare guardando, prima di tutto, proprio a Gesù, specie quando egli afferma di essere mite e umile di cuore; il mite, in particolare, è infatti colui che gode della presenza dell’altro, che lo vuole affermare e promuovere. </w:t>
      </w:r>
    </w:p>
    <w:p w:rsidR="000A1C8B" w:rsidRDefault="000A1C8B" w:rsidP="00E650CB">
      <w:pPr>
        <w:rPr>
          <w:szCs w:val="28"/>
        </w:rPr>
      </w:pPr>
    </w:p>
    <w:p w:rsidR="000A1C8B" w:rsidRDefault="000A1C8B" w:rsidP="00E650CB">
      <w:pPr>
        <w:rPr>
          <w:b/>
          <w:bCs/>
          <w:szCs w:val="28"/>
        </w:rPr>
      </w:pPr>
      <w:r>
        <w:rPr>
          <w:b/>
          <w:bCs/>
          <w:szCs w:val="28"/>
        </w:rPr>
        <w:t>3. Liberare il cuore per il cambiamento</w:t>
      </w:r>
    </w:p>
    <w:p w:rsidR="000A1C8B" w:rsidRDefault="000A1C8B" w:rsidP="00E650CB">
      <w:pPr>
        <w:rPr>
          <w:szCs w:val="28"/>
        </w:rPr>
      </w:pPr>
      <w:r>
        <w:rPr>
          <w:szCs w:val="28"/>
        </w:rPr>
        <w:t>Eppure di fronte a questa situazione poche parrocchie si muovono per essere sul serio presenti nelle terre del benessere, manca il coraggio di fare il punto della situazione, «di cambiare prospettiva e orizzonte di considerazione della situazione in cui ci si trova» (p. 95); sembra proprio che la mentalità pastorale con abbia ancora fatto i conti con la realtà e si pensa di avere ancora un ruolo di contenimento del dolore e di offrire motivi di speranza per uscire dalla valle di lacrime, ora o in un altro mondo; ma «una Chiesa che non si muove, attivando una mentalità pastorale nuova in grado di fare cristiani, rischia semplicemente di morire» (p. 97).</w:t>
      </w:r>
    </w:p>
    <w:p w:rsidR="000A1C8B" w:rsidRDefault="000A1C8B" w:rsidP="00E650CB">
      <w:pPr>
        <w:rPr>
          <w:szCs w:val="28"/>
        </w:rPr>
      </w:pPr>
      <w:r>
        <w:rPr>
          <w:szCs w:val="28"/>
        </w:rPr>
        <w:t>È dunque necessaria una conversione che vinca ogni posizione gattopardesca, con coraggio e fiducia.</w:t>
      </w:r>
    </w:p>
    <w:p w:rsidR="000A1C8B" w:rsidRDefault="000A1C8B" w:rsidP="00E650CB">
      <w:pPr>
        <w:rPr>
          <w:szCs w:val="28"/>
        </w:rPr>
      </w:pPr>
      <w:r>
        <w:rPr>
          <w:szCs w:val="28"/>
        </w:rPr>
        <w:lastRenderedPageBreak/>
        <w:t>Dopo il Vaticano II cambiamenti ce ne sono stati e anche di coraggiosi, come la riforma liturgica, qualcosa si è messo in moto e tuttavia «il passaggio urgente oggi da compiere è proprio quello da una pastorale del cambiamento ad un cambiamento della pastorale» (p. 100). Del resto, nella sua storia, il cristianesimo è sempre rinato, si è sempre rimesso in discussione, fedele al vangelo e fedele al destinatario del vangelo.</w:t>
      </w:r>
    </w:p>
    <w:p w:rsidR="000A1C8B" w:rsidRDefault="000A1C8B" w:rsidP="00E650CB">
      <w:pPr>
        <w:rPr>
          <w:szCs w:val="28"/>
        </w:rPr>
      </w:pPr>
      <w:r>
        <w:rPr>
          <w:szCs w:val="28"/>
        </w:rPr>
        <w:t xml:space="preserve">Vi sono però delle resistenze a questo proposito che Matteo sintetizza in tre diffuse posizioni. </w:t>
      </w:r>
    </w:p>
    <w:p w:rsidR="000A1C8B" w:rsidRDefault="000A1C8B" w:rsidP="00E650CB">
      <w:pPr>
        <w:rPr>
          <w:szCs w:val="28"/>
        </w:rPr>
      </w:pPr>
      <w:r>
        <w:rPr>
          <w:szCs w:val="28"/>
        </w:rPr>
        <w:t xml:space="preserve">La prima è di chi sospetta il cambiamento perché metterebbe a rischio la tradizione, come se essa sia qualcosa di statico e non piuttosto di dinamico, come anche suggerisce la Dei Verbum al n. 8.    </w:t>
      </w:r>
    </w:p>
    <w:p w:rsidR="000A1C8B" w:rsidRDefault="000A1C8B" w:rsidP="00E650CB">
      <w:pPr>
        <w:rPr>
          <w:szCs w:val="28"/>
        </w:rPr>
      </w:pPr>
      <w:r>
        <w:rPr>
          <w:szCs w:val="28"/>
        </w:rPr>
        <w:t>La seconda è che il cambiamento metterebbe a rischio l’identità della Chiesa: in un tempo di rivoluzioni, la Chiesa dovrebbe rimanere ferma e fedele alle sue posizioni. La scelta identitaria ha trovato in America voce nella cosiddetta “opzione Benedetto” di Rod Dreher che ha aperto un interessante discussione, per lo più critica, anche in Italia. Questa identità autoreferenziale è stata del resto da tempo denunciata da papa Francesco.</w:t>
      </w:r>
    </w:p>
    <w:p w:rsidR="000A1C8B" w:rsidRDefault="000A1C8B" w:rsidP="00E650CB">
      <w:pPr>
        <w:rPr>
          <w:szCs w:val="28"/>
        </w:rPr>
      </w:pPr>
      <w:r>
        <w:rPr>
          <w:szCs w:val="28"/>
        </w:rPr>
        <w:t>La terza è legata al risentimento presente tra i cristiani per una condizione che non c’è più e per la marginalizzazione che la comunità cristiana vive nel contesto culturale contemporaneo. Questo risentimento condanna tutto, impedisce il dialogo, rompe i rapporti, ostacola il confronto.</w:t>
      </w:r>
    </w:p>
    <w:p w:rsidR="000A1C8B" w:rsidRDefault="000A1C8B" w:rsidP="00E650CB">
      <w:pPr>
        <w:rPr>
          <w:szCs w:val="28"/>
        </w:rPr>
      </w:pPr>
      <w:r>
        <w:rPr>
          <w:szCs w:val="28"/>
        </w:rPr>
        <w:t>Eppure il cristianesimo nella sua storia ha continuamente cambiato ed è continuamente rinato. Lo si è visto nel passaggio delicato dal mondo semitico a quello greco; dalla consapevolezza che l’annuncio aveva destinatari diversi e quindi necessitava di attenzioni diverse poi sedimentatesi nel quattro vangeli diversi, pur nell’unità del contenuto da portare.</w:t>
      </w:r>
    </w:p>
    <w:p w:rsidR="000A1C8B" w:rsidRDefault="000A1C8B" w:rsidP="00E650CB">
      <w:pPr>
        <w:rPr>
          <w:szCs w:val="28"/>
        </w:rPr>
      </w:pPr>
      <w:r>
        <w:rPr>
          <w:szCs w:val="28"/>
        </w:rPr>
        <w:t>L’incontro con la cultura greco romana, da valorizzare, non da ostracizzare, ha fatto nascere il cristianesimo dei Padri dopo l’editto di Costantino. La ricchezza dell’incontro con la filosofia greca ha aperto vie nuove di comprensione del messaggio di Gesù che viene ora scoperto come «il senso e la ragione ultima di tutto ciò che già illuminava e guidava la vita» (p. 121) e dunque assolutamente funzionale alla conquista di un’autentica felicità.</w:t>
      </w:r>
    </w:p>
    <w:p w:rsidR="000A1C8B" w:rsidRDefault="000A1C8B" w:rsidP="00E650CB">
      <w:pPr>
        <w:rPr>
          <w:szCs w:val="28"/>
        </w:rPr>
      </w:pPr>
      <w:r>
        <w:rPr>
          <w:szCs w:val="28"/>
        </w:rPr>
        <w:t>Fu poi la vicenda drammatica della peste nera in Europa del 1347, che uccise un terzo di uomini del continente, ad aprire la riflessione sul grande tema del morire e della morte, sulla prospettiva di salvezza che la fede in Gesù comportava e dunque sulla risposta consolatoria che essa poteva dare di fronte ai drammi della vita, aprendo un’insistenza che durerà per secoli fino a noi, come si è detto.</w:t>
      </w:r>
    </w:p>
    <w:p w:rsidR="000A1C8B" w:rsidRDefault="000A1C8B" w:rsidP="00E650CB">
      <w:pPr>
        <w:rPr>
          <w:szCs w:val="28"/>
        </w:rPr>
      </w:pPr>
      <w:r>
        <w:rPr>
          <w:szCs w:val="28"/>
        </w:rPr>
        <w:t>Sono considerazioni queste che interrogano la Chiesa d’oggi sul nuovo cambiamento d’epoca che ci troviamo a vivere: «quale Chiesa intendiamo lasciare in eredità a coloro che vengono dopo di noi?» (p. 126).</w:t>
      </w:r>
    </w:p>
    <w:p w:rsidR="000A1C8B" w:rsidRDefault="000A1C8B" w:rsidP="00E650CB">
      <w:pPr>
        <w:rPr>
          <w:szCs w:val="28"/>
        </w:rPr>
      </w:pPr>
      <w:r>
        <w:rPr>
          <w:szCs w:val="28"/>
        </w:rPr>
        <w:t xml:space="preserve">In primo luogo sappiamo che Dio stesso guida la storia e questo ci rasserena; ogni tempo è sempre tempo di Dio, sia che l’uomo lo sappia, sia che non lo sappia, ma saperlo o non saperlo cambia tutto, da qui la necessità di un annuncio convinto e convincente, ecco dunque motivato lo sforzo che dobbiamo fare. Il risentimento poi va combattuto perché non porta a nulla, la memoria del passato può essere utile, ma anche dannosa se si tramuta in nostalgia per ciò che non è più. La tradizione non si salva, infine, ingessandola, o mettendola sotto terra come </w:t>
      </w:r>
      <w:r>
        <w:rPr>
          <w:szCs w:val="28"/>
        </w:rPr>
        <w:lastRenderedPageBreak/>
        <w:t>fece per il talento quel servo malvagio, essa si salva facendola attiva e dando spazio alle potenzialità che essa porta con sé.</w:t>
      </w:r>
    </w:p>
    <w:p w:rsidR="000A1C8B" w:rsidRDefault="000A1C8B" w:rsidP="00E650CB">
      <w:pPr>
        <w:rPr>
          <w:szCs w:val="28"/>
        </w:rPr>
      </w:pPr>
    </w:p>
    <w:p w:rsidR="000A1C8B" w:rsidRDefault="000A1C8B" w:rsidP="00E650CB">
      <w:pPr>
        <w:rPr>
          <w:b/>
          <w:bCs/>
          <w:szCs w:val="28"/>
        </w:rPr>
      </w:pPr>
      <w:r>
        <w:rPr>
          <w:b/>
          <w:bCs/>
          <w:szCs w:val="28"/>
        </w:rPr>
        <w:t>4. Segno del Dio-amore nelle terre del benessere</w:t>
      </w:r>
    </w:p>
    <w:p w:rsidR="000A1C8B" w:rsidRDefault="000A1C8B" w:rsidP="00E650CB">
      <w:pPr>
        <w:rPr>
          <w:szCs w:val="28"/>
        </w:rPr>
      </w:pPr>
      <w:r>
        <w:rPr>
          <w:szCs w:val="28"/>
        </w:rPr>
        <w:t>L’esito possibile che la provocazione/invito del card. Martini fa alla chiesa si stare tra gli uomini, camminare con loro (inter-cedere) può aprire prospettive a prima vista inaspettate, se sarà così «è scattata l’ora di una rinascita» (p. 131). Nel procedere delle epoche la forza del cristianesimo è la sua capacità di recepirne istanze e valori e tradurli in pastorale per un annuncio efficace, ben consapevole che l’umano è costitutivamente aperto all’incontro con il Signore. Da qui il compito di «creare le condizioni per il sorgere del desiderio di un incontro con Gesù» (p. 134). Sarà così quando, incontrando la comunità cristiana, si potrà incontrare Gesù. Se poi ora «le numerosissime parrocchie disperse nelle terre del benessere non sono affatto all’altezza del compito qui indicato» (p. 136-137), significa solo che c’è del lavoro da fare, un lavoro che si può fare, magari vincendo il “martalismo” (papa Francesco) che ancora ci fa preoccupare di tante cose, quando l’essenziale è sempre lì a disposizione gratuita. Andare in chiesa deve tornare a significare andare a incontrare Gesù, non altre cose, la Chiesa va riscoperta «quale luogo in cui ci si incontra essenzialmente con Gesù» (p. 139).</w:t>
      </w:r>
    </w:p>
    <w:p w:rsidR="000A1C8B" w:rsidRDefault="000A1C8B" w:rsidP="00E650CB">
      <w:pPr>
        <w:rPr>
          <w:szCs w:val="28"/>
        </w:rPr>
      </w:pPr>
      <w:r>
        <w:rPr>
          <w:szCs w:val="28"/>
        </w:rPr>
        <w:t>Ci vorrà anche un riconoscimento consapevole degli errori del passato, ma soprattutto, ancora sulla linea del magistero di Martini, un ricentramento sulla Parola di Dio: «la Chiesa dovrà essere una Chiesa della Parola» (p. 141).</w:t>
      </w:r>
    </w:p>
    <w:p w:rsidR="000A1C8B" w:rsidRDefault="000A1C8B" w:rsidP="00E650CB">
      <w:pPr>
        <w:rPr>
          <w:szCs w:val="28"/>
        </w:rPr>
      </w:pPr>
      <w:r>
        <w:rPr>
          <w:szCs w:val="28"/>
        </w:rPr>
        <w:t>Essa dovrà essere poi il luogo della preghiera, il luogo della festa, proponendo un cristianesimo da vivere davvero nella gioia, come insiste anche papa Francesco nei suoi documenti, soprattutto i primi.</w:t>
      </w:r>
    </w:p>
    <w:p w:rsidR="000A1C8B" w:rsidRDefault="000A1C8B" w:rsidP="00E650CB">
      <w:pPr>
        <w:rPr>
          <w:szCs w:val="28"/>
        </w:rPr>
      </w:pPr>
      <w:r>
        <w:rPr>
          <w:szCs w:val="28"/>
        </w:rPr>
        <w:t>Sì quindi, ovviamente, al monoteismo, ma no al “</w:t>
      </w:r>
      <w:proofErr w:type="spellStart"/>
      <w:r>
        <w:rPr>
          <w:szCs w:val="28"/>
        </w:rPr>
        <w:t>monotonotesimo</w:t>
      </w:r>
      <w:proofErr w:type="spellEnd"/>
      <w:r>
        <w:rPr>
          <w:szCs w:val="28"/>
        </w:rPr>
        <w:t xml:space="preserve">”.  </w:t>
      </w:r>
    </w:p>
    <w:p w:rsidR="000A1C8B" w:rsidRDefault="000A1C8B" w:rsidP="00E650CB">
      <w:pPr>
        <w:rPr>
          <w:szCs w:val="28"/>
        </w:rPr>
      </w:pPr>
      <w:r>
        <w:rPr>
          <w:szCs w:val="28"/>
        </w:rPr>
        <w:t>La Chiesa dovrà essere anche il luogo della prossimità, dove ognuno è prossimo all’altro; la prossimità con gli uomini è fondata sulla prossimità con Dio che si realizza come un dono ricevuto attraverso i sacramenti che la Chiesa è chiamata a celebrare per il mondo intero, anche come «aiuto per gli uomini nei momenti del cammino e della debolezza della vita» (p. 152). In tal modo nella Chiesa ognuno si sentirà amato, accolto, accompagnato, integrato.</w:t>
      </w:r>
    </w:p>
    <w:p w:rsidR="000A1C8B" w:rsidRDefault="000A1C8B" w:rsidP="00E650CB">
      <w:pPr>
        <w:rPr>
          <w:szCs w:val="28"/>
        </w:rPr>
      </w:pPr>
      <w:r>
        <w:rPr>
          <w:szCs w:val="28"/>
        </w:rPr>
        <w:t xml:space="preserve">In realtà proprio le terre del benessere che hanno cercato uno star bene umano, solo umano, manifestano </w:t>
      </w:r>
      <w:proofErr w:type="gramStart"/>
      <w:r>
        <w:rPr>
          <w:szCs w:val="28"/>
        </w:rPr>
        <w:t>una bisogno</w:t>
      </w:r>
      <w:proofErr w:type="gramEnd"/>
      <w:r>
        <w:rPr>
          <w:szCs w:val="28"/>
        </w:rPr>
        <w:t xml:space="preserve"> di salvezza e redenzione, sia pur nascosto. Il denaro e il successo sono una salvezza effimera, una grande, terribile, illusione. La mitezza che Gesù ci ha insegnato consente un incontro con l’altro che non lo sottomette, ma lo realizza. L’incontro con Gesù consente la vera libertà ben diversa da quella sia pur attraente delle terre del benessere, perciò il suo annuncio può rispondere, se ben compreso, a una giusta istanza, scoprendo il passaggio da una libertà-</w:t>
      </w:r>
      <w:proofErr w:type="spellStart"/>
      <w:r>
        <w:rPr>
          <w:szCs w:val="28"/>
        </w:rPr>
        <w:t>da</w:t>
      </w:r>
      <w:proofErr w:type="spellEnd"/>
      <w:r>
        <w:rPr>
          <w:szCs w:val="28"/>
        </w:rPr>
        <w:t xml:space="preserve"> a una libertà-per.</w:t>
      </w:r>
    </w:p>
    <w:p w:rsidR="000A1C8B" w:rsidRDefault="000A1C8B" w:rsidP="00E650CB">
      <w:pPr>
        <w:rPr>
          <w:szCs w:val="28"/>
        </w:rPr>
      </w:pPr>
      <w:r>
        <w:rPr>
          <w:szCs w:val="28"/>
        </w:rPr>
        <w:t xml:space="preserve">In tal modo si potrà anche sperimentare una nuova gioia, non esclusivista ed escludente, ma comunitaria, di tutti e perciò autentica e non a rischio.  </w:t>
      </w:r>
    </w:p>
    <w:p w:rsidR="000A1C8B" w:rsidRDefault="000A1C8B" w:rsidP="00E650CB">
      <w:pPr>
        <w:rPr>
          <w:szCs w:val="28"/>
        </w:rPr>
      </w:pPr>
    </w:p>
    <w:p w:rsidR="000E0CEE" w:rsidRDefault="000E0CEE" w:rsidP="00E650CB">
      <w:pPr>
        <w:rPr>
          <w:b/>
          <w:bCs/>
          <w:szCs w:val="28"/>
        </w:rPr>
      </w:pPr>
    </w:p>
    <w:p w:rsidR="000E0CEE" w:rsidRDefault="000E0CEE" w:rsidP="00E650CB">
      <w:pPr>
        <w:rPr>
          <w:b/>
          <w:bCs/>
          <w:szCs w:val="28"/>
        </w:rPr>
      </w:pPr>
    </w:p>
    <w:p w:rsidR="000A1C8B" w:rsidRDefault="000A1C8B" w:rsidP="00E650CB">
      <w:pPr>
        <w:rPr>
          <w:b/>
          <w:bCs/>
          <w:szCs w:val="28"/>
        </w:rPr>
      </w:pPr>
      <w:r>
        <w:rPr>
          <w:b/>
          <w:bCs/>
          <w:szCs w:val="28"/>
        </w:rPr>
        <w:lastRenderedPageBreak/>
        <w:t>5. Francesco è la via per recuperare il ritardo</w:t>
      </w:r>
    </w:p>
    <w:p w:rsidR="000A1C8B" w:rsidRDefault="000A1C8B" w:rsidP="00E650CB">
      <w:pPr>
        <w:rPr>
          <w:szCs w:val="28"/>
        </w:rPr>
      </w:pPr>
      <w:r>
        <w:rPr>
          <w:szCs w:val="28"/>
        </w:rPr>
        <w:t>Matteo sente una sintonia tra le affermazioni del Card. Martini e quelle del magistero di papa Francesco. Proprio il santo padre si offre come indicatore di una via nuova per un cambiamento capace di rispondere alle necessità di oggi. I suoi interventi, la via sinodale indicata, sono proprio una linea di percorso che è necessario intraprendere anche sapendo rinunciare a qualcosa del passato che ormai non parla più a nessuno.</w:t>
      </w:r>
    </w:p>
    <w:p w:rsidR="000A1C8B" w:rsidRDefault="000A1C8B" w:rsidP="00E650CB">
      <w:pPr>
        <w:rPr>
          <w:szCs w:val="28"/>
        </w:rPr>
      </w:pPr>
      <w:r>
        <w:rPr>
          <w:szCs w:val="28"/>
        </w:rPr>
        <w:t>Perciò «del cristianesimo c’è ancora bisogno, ma c’è bisogno di un cristianesimo diverso!» (171).</w:t>
      </w:r>
    </w:p>
    <w:p w:rsidR="000A1C8B" w:rsidRDefault="000A1C8B" w:rsidP="00E650CB">
      <w:pPr>
        <w:rPr>
          <w:szCs w:val="28"/>
        </w:rPr>
      </w:pPr>
      <w:r>
        <w:rPr>
          <w:szCs w:val="28"/>
        </w:rPr>
        <w:t>Da qui si ripete la necessità «di cambiare mentalità pastorale, cambiare modalità di rendere appetibile agli uomini e alle donne di questo tempo il messaggio di Gesù» (</w:t>
      </w:r>
      <w:r>
        <w:rPr>
          <w:i/>
          <w:iCs/>
          <w:szCs w:val="28"/>
        </w:rPr>
        <w:t>ivi</w:t>
      </w:r>
      <w:r>
        <w:rPr>
          <w:szCs w:val="28"/>
        </w:rPr>
        <w:t>).</w:t>
      </w:r>
    </w:p>
    <w:p w:rsidR="000A1C8B" w:rsidRDefault="000A1C8B" w:rsidP="00E650CB">
      <w:pPr>
        <w:rPr>
          <w:szCs w:val="28"/>
        </w:rPr>
      </w:pPr>
      <w:r>
        <w:rPr>
          <w:szCs w:val="28"/>
        </w:rPr>
        <w:t>Si tratta allora di libere la cenere che nasconde la brace e far rinvigorire oggi la fiamma della fede e dell’amore.</w:t>
      </w:r>
    </w:p>
    <w:p w:rsidR="000A1C8B" w:rsidRDefault="000A1C8B" w:rsidP="00E650CB">
      <w:pPr>
        <w:rPr>
          <w:szCs w:val="28"/>
        </w:rPr>
      </w:pPr>
      <w:r>
        <w:rPr>
          <w:szCs w:val="28"/>
        </w:rPr>
        <w:t>Quasi a modo di verifica l’autore condensa la volontà di rispondere all’appello in alcune domande fatte a ogni cristiano credente.</w:t>
      </w:r>
    </w:p>
    <w:p w:rsidR="000A1C8B" w:rsidRDefault="000A1C8B" w:rsidP="00E650CB">
      <w:pPr>
        <w:rPr>
          <w:szCs w:val="28"/>
        </w:rPr>
      </w:pPr>
      <w:r>
        <w:rPr>
          <w:szCs w:val="28"/>
        </w:rPr>
        <w:t>La prima chiede una verifica sincera della fede, al guardare le cose con gli occhi di Gesù; poi dobbiamo verificare la forza della nostra testimonianza cristiana al mondo, quale immagine offre la Chiesa di sé al mondo?</w:t>
      </w:r>
    </w:p>
    <w:p w:rsidR="000A1C8B" w:rsidRDefault="000A1C8B" w:rsidP="00E650CB">
      <w:pPr>
        <w:rPr>
          <w:szCs w:val="28"/>
        </w:rPr>
      </w:pPr>
      <w:r>
        <w:rPr>
          <w:szCs w:val="28"/>
        </w:rPr>
        <w:t xml:space="preserve">L’impegno sociale, climatico, ci è indicato dal papa come luogo di annuncio, si veda la </w:t>
      </w:r>
      <w:r>
        <w:rPr>
          <w:i/>
          <w:iCs/>
          <w:szCs w:val="28"/>
        </w:rPr>
        <w:t xml:space="preserve">Laudato </w:t>
      </w:r>
      <w:proofErr w:type="spellStart"/>
      <w:r>
        <w:rPr>
          <w:i/>
          <w:iCs/>
          <w:szCs w:val="28"/>
        </w:rPr>
        <w:t>si’</w:t>
      </w:r>
      <w:proofErr w:type="spellEnd"/>
      <w:r>
        <w:rPr>
          <w:szCs w:val="28"/>
        </w:rPr>
        <w:t>.</w:t>
      </w:r>
    </w:p>
    <w:p w:rsidR="000A1C8B" w:rsidRDefault="000A1C8B" w:rsidP="00E650CB">
      <w:pPr>
        <w:rPr>
          <w:szCs w:val="28"/>
        </w:rPr>
      </w:pPr>
      <w:r>
        <w:rPr>
          <w:szCs w:val="28"/>
        </w:rPr>
        <w:t xml:space="preserve">Va poi verificata la conoscenza che abbiamo di Gesù, mai scontata e sempre bisognosa di approfondimento, in particolare quel suo volto di misericordia tanto richiamato dal santo padre.  </w:t>
      </w:r>
    </w:p>
    <w:p w:rsidR="000A1C8B" w:rsidRDefault="000A1C8B" w:rsidP="00E650CB">
      <w:pPr>
        <w:rPr>
          <w:szCs w:val="28"/>
        </w:rPr>
      </w:pPr>
      <w:r>
        <w:rPr>
          <w:szCs w:val="28"/>
        </w:rPr>
        <w:t>Va poi verificato lo stato della propria canonizzazione, a come e quanto, cioè, siamo vicino a quell’ideale di santità che tutti attrae: «papa Francesco invita tutti, ma proprio tutti, a sentire questa chiamata alla santità e a sentirla come esattamente nel nostro tempo» (p. 189).</w:t>
      </w:r>
    </w:p>
    <w:p w:rsidR="000A1C8B" w:rsidRDefault="000A1C8B" w:rsidP="00E650CB">
      <w:pPr>
        <w:rPr>
          <w:szCs w:val="28"/>
        </w:rPr>
      </w:pPr>
      <w:r>
        <w:rPr>
          <w:szCs w:val="28"/>
        </w:rPr>
        <w:t>Va anche rilanciata una riflessione seria sui giovani che mancano alla Chiesa, se le nuove generazioni lasciano, allora non c'è futuro.</w:t>
      </w:r>
    </w:p>
    <w:p w:rsidR="000A1C8B" w:rsidRDefault="000A1C8B" w:rsidP="00E650CB">
      <w:pPr>
        <w:rPr>
          <w:szCs w:val="28"/>
        </w:rPr>
      </w:pPr>
      <w:r>
        <w:rPr>
          <w:szCs w:val="28"/>
        </w:rPr>
        <w:t xml:space="preserve">Infine si deve anche saper sognare, avere ampi sguardi e orizzonti, lasciarsi guidare da un realismo ottimista, non catastrofista, «se davvero ci teniamo al futuro della Chiesa egli (papa Francesco) ci raccomanda che l’importante è sognare!» (p. 195). Questo sogno è anche un desiderio di fraternità e fratellanza universale richiamato con forza dall’enciclica </w:t>
      </w:r>
      <w:r>
        <w:rPr>
          <w:i/>
          <w:iCs/>
          <w:szCs w:val="28"/>
        </w:rPr>
        <w:t>Fratelli tutti</w:t>
      </w:r>
      <w:r>
        <w:rPr>
          <w:szCs w:val="28"/>
        </w:rPr>
        <w:t xml:space="preserve"> per la nascita di una nuova, vera, umanità.   </w:t>
      </w:r>
    </w:p>
    <w:p w:rsidR="000A1C8B" w:rsidRDefault="000A1C8B" w:rsidP="00E650CB">
      <w:pPr>
        <w:rPr>
          <w:szCs w:val="28"/>
        </w:rPr>
      </w:pPr>
      <w:r>
        <w:rPr>
          <w:szCs w:val="28"/>
        </w:rPr>
        <w:t xml:space="preserve">    </w:t>
      </w:r>
    </w:p>
    <w:p w:rsidR="000A1C8B" w:rsidRPr="00B33B03" w:rsidRDefault="000A1C8B" w:rsidP="00E650CB">
      <w:pPr>
        <w:rPr>
          <w:b/>
        </w:rPr>
      </w:pPr>
      <w:r>
        <w:rPr>
          <w:szCs w:val="28"/>
        </w:rPr>
        <w:t xml:space="preserve"> </w:t>
      </w:r>
      <w:r w:rsidRPr="00B33B03">
        <w:rPr>
          <w:b/>
        </w:rPr>
        <w:t>Excursus</w:t>
      </w:r>
      <w:r>
        <w:rPr>
          <w:b/>
        </w:rPr>
        <w:t xml:space="preserve"> 2</w:t>
      </w:r>
      <w:r w:rsidRPr="00B33B03">
        <w:rPr>
          <w:b/>
        </w:rPr>
        <w:t>: Giova</w:t>
      </w:r>
      <w:r>
        <w:rPr>
          <w:b/>
        </w:rPr>
        <w:t>n</w:t>
      </w:r>
      <w:r w:rsidRPr="00B33B03">
        <w:rPr>
          <w:b/>
        </w:rPr>
        <w:t>ni Ferretti, IL CRITERIO MISERICORDIA</w:t>
      </w:r>
      <w:r w:rsidRPr="00B33B03">
        <w:rPr>
          <w:rStyle w:val="Rimandonotaapidipagina"/>
        </w:rPr>
        <w:footnoteReference w:id="422"/>
      </w:r>
    </w:p>
    <w:p w:rsidR="000A1C8B" w:rsidRPr="00B33B03" w:rsidRDefault="000A1C8B" w:rsidP="00E650CB">
      <w:pPr>
        <w:rPr>
          <w:b/>
        </w:rPr>
      </w:pP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L’asserto base dello studio dell’autore, filosofo e teologo torinese (1933), è che la misericordia «deve essere considerata un criterio ermeneutico fondamentale per ben interpretare la Parola di Dio, e in particolare la sua legge o i suoi comandamenti» (p. 5). Essa dovrà sempre costituire lo sfondo adeguato </w:t>
      </w:r>
      <w:proofErr w:type="gramStart"/>
      <w:r w:rsidRPr="00B33B03">
        <w:rPr>
          <w:rFonts w:ascii="Calibri" w:hAnsi="Calibri" w:cs="Calibri"/>
          <w:sz w:val="28"/>
          <w:szCs w:val="28"/>
        </w:rPr>
        <w:t>per la</w:t>
      </w:r>
      <w:proofErr w:type="gramEnd"/>
      <w:r w:rsidRPr="00B33B03">
        <w:rPr>
          <w:rFonts w:ascii="Calibri" w:hAnsi="Calibri" w:cs="Calibri"/>
          <w:sz w:val="28"/>
          <w:szCs w:val="28"/>
        </w:rPr>
        <w:t xml:space="preserve"> riflessione teologica e per un annuncio del vangelo adeguato ai nostri tempi e alla imperativa necessità di una nuova evangelizzazione.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lastRenderedPageBreak/>
        <w:t xml:space="preserve">Ciò corrisponde alla volontà di Gesù che afferma «Misericordia voglio, non sacrifici» (Mt, 9, 13 che cita Os 6, 6); perciò, prima di tutto, «in nessuno modo nel vangelo troviamo traccia di quella </w:t>
      </w:r>
      <w:r w:rsidRPr="00B33B03">
        <w:rPr>
          <w:rFonts w:ascii="Calibri" w:hAnsi="Calibri" w:cs="Calibri"/>
          <w:i/>
          <w:sz w:val="28"/>
          <w:szCs w:val="28"/>
        </w:rPr>
        <w:t>mentalità sacrificale</w:t>
      </w:r>
      <w:r w:rsidRPr="00B33B03">
        <w:rPr>
          <w:rFonts w:ascii="Calibri" w:hAnsi="Calibri" w:cs="Calibri"/>
          <w:sz w:val="28"/>
          <w:szCs w:val="28"/>
        </w:rPr>
        <w:t xml:space="preserve"> per la quale la sofferenza come tale ha un valore, piace a Dio, è richiesta da Dio, è inviata da Dio» (p. 7).</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È un tema tanto caro a papa Francesco il quale, mettendo in luce allora il tema della misericordia, sposta oggi il dibattito dalla questione della ragione illuministica che sfida la fede, per tanto tempo centrale nelle discussioni, alla sfida che viene piuttosto dalla povertà e dalla miseria del mondo: «Riscoprire nell’amore misericordioso di Dio il cuore del vangelo (</w:t>
      </w:r>
      <w:r w:rsidRPr="00B33B03">
        <w:rPr>
          <w:rFonts w:ascii="Calibri" w:hAnsi="Calibri" w:cs="Calibri"/>
          <w:i/>
          <w:sz w:val="28"/>
          <w:szCs w:val="28"/>
        </w:rPr>
        <w:t>Evangelii Gaudium</w:t>
      </w:r>
      <w:r w:rsidRPr="00B33B03">
        <w:rPr>
          <w:rFonts w:ascii="Calibri" w:hAnsi="Calibri" w:cs="Calibri"/>
          <w:sz w:val="28"/>
          <w:szCs w:val="28"/>
        </w:rPr>
        <w:t>, 36) implica, infatti, ripensare alla sua luce il senso e la portata di tutte le verità e le norme di vita cristiana, l’intera dottrina e prassi ecclesiali» (p. 14).</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Si manifesta e si riscopre, in tal modo, anche la qualità della giustizia di Dio che deve superare quella dei farisei ed essere coerente con lo stesso criterio base della misericordia. Una interpretazione della legge sarà buona, allora, solo se contempla la dimensione della misericordia; e così anche per tutta l’interpretazione della Scrittura. In tal modo si può oggi superare la visione sacrale e violenta di Jahvè dell’Antico Testamento, perché il Dio della misericordia è oltre il sacro violento, oltre il sacro numinoso, fascinoso e tremendo di R. Otto, ad esempio. I testi parenetici del vangelo, dove Gesù usa parole forti e minacce di dannazione, sono infatti solo di sprone all’uomo affinché non decida di rovinare </w:t>
      </w:r>
      <w:proofErr w:type="gramStart"/>
      <w:r w:rsidRPr="00B33B03">
        <w:rPr>
          <w:rFonts w:ascii="Calibri" w:hAnsi="Calibri" w:cs="Calibri"/>
          <w:sz w:val="28"/>
          <w:szCs w:val="28"/>
        </w:rPr>
        <w:t>se</w:t>
      </w:r>
      <w:proofErr w:type="gramEnd"/>
      <w:r w:rsidRPr="00B33B03">
        <w:rPr>
          <w:rFonts w:ascii="Calibri" w:hAnsi="Calibri" w:cs="Calibri"/>
          <w:sz w:val="28"/>
          <w:szCs w:val="28"/>
        </w:rPr>
        <w:t xml:space="preserve"> stesso rifiutando Dio; essi non dicono, soprattutto, di un Dio giudice che applica un concetto umano di giustizia forense.</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Anche tante indicazioni morali della Scrittura vanno ricomprese allo stesso modo, in base al paradigma della misericordia; molte di esse dovranno poi essere oggi dimenticate perché storicamente troppo condizionate.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Un tratto particolarmente interessante si ha quando Ferretti pensa che si debba superare, dopo la modernità, la visione eteronoma della morale di Dio che presenta un Dio che dall’alto, dal di fuori, impone regole e norme all’uomo che le deve semplicemente comprendere e accettare; con Tommaso «le leggi di Dio non sopraggiungono dall’esterno della natura umana, ma sono iscritte nello stesso dinamismo della natura umana razionale creata da Dio. Liberare la nostra visione di Dio dal concetto di “trascendenza eteronoma” è oggi ancor più urgente che ai tempi di S. Tommaso» (p. 41).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Perciò «accogliendo la provocazione moderna (</w:t>
      </w:r>
      <w:r w:rsidRPr="00B33B03">
        <w:rPr>
          <w:rFonts w:ascii="Calibri" w:hAnsi="Calibri" w:cs="Calibri"/>
          <w:i/>
          <w:sz w:val="28"/>
          <w:szCs w:val="28"/>
        </w:rPr>
        <w:t>scil.</w:t>
      </w:r>
      <w:r w:rsidRPr="00B33B03">
        <w:rPr>
          <w:rFonts w:ascii="Calibri" w:hAnsi="Calibri" w:cs="Calibri"/>
          <w:sz w:val="28"/>
          <w:szCs w:val="28"/>
        </w:rPr>
        <w:t xml:space="preserve"> dell’autonomia del soggetto), possiamo prendere maggiormente sul serio il fatto che Dio detta all’uomo le sue leggi non dall’esterno, ma dall’interno della sua coscienza morale […]. Il che dovrebbe permettere di accettare il nucleo di verità della rivendicazione moderna dell’autonomia della morale, riconoscendo che non è consentito derivare dalla Bibbia, con semplice argomento di autorità, le norme concrete dell’agire etico» (42). Il tutto sulla base del modello perfetto dell’umano che è Cristo Gesù. Che è poi quanto dice papa Francesco in </w:t>
      </w:r>
      <w:r w:rsidRPr="00B33B03">
        <w:rPr>
          <w:rFonts w:ascii="Calibri" w:hAnsi="Calibri" w:cs="Calibri"/>
          <w:i/>
          <w:sz w:val="28"/>
          <w:szCs w:val="28"/>
        </w:rPr>
        <w:t>Evangelii Gaudium</w:t>
      </w:r>
      <w:r w:rsidRPr="00B33B03">
        <w:rPr>
          <w:rFonts w:ascii="Calibri" w:hAnsi="Calibri" w:cs="Calibri"/>
          <w:sz w:val="28"/>
          <w:szCs w:val="28"/>
        </w:rPr>
        <w:t>.</w:t>
      </w:r>
      <w:r w:rsidRPr="00B33B03">
        <w:rPr>
          <w:rStyle w:val="Rimandonotaapidipagina"/>
          <w:rFonts w:ascii="Calibri" w:hAnsi="Calibri" w:cs="Calibri"/>
          <w:sz w:val="28"/>
          <w:szCs w:val="28"/>
        </w:rPr>
        <w:footnoteReference w:id="423"/>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lastRenderedPageBreak/>
        <w:t>Ne consegue che la fede cristiana, con le sue esigenze, è come se fosse già presente in tutti, lo si sappia o no; ognuno che sappia con sincerità guardare nel proprio cuore dovrebbe allora trovare maieuticamente in sé quei principi che vengono da Dio e sono propri del vangelo.</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Tutto ciò, da precisare, «non contrasta con l’autonomia della morale se quei valori o principi di fondo sono maieuticamente accessibili alla ragione di tutti e se nel processo della loro concretizzazione in norme puntuali la riflessione etico-giuridica può svolgersi in clima di dialogo democratico, senza dover sottostare ad imposizioni estrinseche di carattere religioso» (p. 48).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L’attenzione alla misericordia crea talora il sospetto in alcuni che con ciò si intenda dimenticare la giustizia e perfino la verità di Dio, quando invece le tre, misericordia, giustizia e verità, vanno assolutamente insieme, come ci insegna papa Francesco. Dunque «la misericordia non è un correttivo dell’inesorabile giustizia divina, bensì è la stessa giustizia divina, come acutamente osservato da W. Kasper, ripreso da papa Francesco» (p. 52). Vale in fondo anche per Dio il suo comandamento dell’amore per i nemici.</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In conclusione: «Assumere la misericordia come criterio ermeneutico della Parola di Dio non è quindi mettere in secondo piano il criterio della giustizia e della verità, ma tenerne conto scoprendole a un livello più umano e divino di profondità» (p. 55).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p>
    <w:p w:rsidR="000A1C8B" w:rsidRPr="00B33B03" w:rsidRDefault="000A1C8B" w:rsidP="00E650CB">
      <w:pPr>
        <w:pStyle w:val="Puntoelenco"/>
        <w:numPr>
          <w:ilvl w:val="0"/>
          <w:numId w:val="0"/>
        </w:numPr>
        <w:spacing w:after="0" w:line="240" w:lineRule="auto"/>
        <w:jc w:val="both"/>
        <w:rPr>
          <w:rFonts w:ascii="Calibri" w:hAnsi="Calibri" w:cs="Calibri"/>
          <w:b/>
          <w:sz w:val="28"/>
          <w:szCs w:val="28"/>
        </w:rPr>
      </w:pPr>
      <w:r w:rsidRPr="00B33B03">
        <w:rPr>
          <w:rFonts w:ascii="Calibri" w:hAnsi="Calibri" w:cs="Calibri"/>
          <w:b/>
          <w:sz w:val="28"/>
          <w:szCs w:val="28"/>
        </w:rPr>
        <w:t>Papa Francesco e la filosofia ermeneutica di Luigi Pareyson</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Ferretti intende ora recuperare il contributo dell’ermeneutica alla teologia, cosa possibile quando ci si riferisca a una ermeneutica capace di non cadere nel rischio dei due poli opposti del dogmatismo e del relativismo. Funzionale a questo è l’ermeneutica di L. Pareyson, qui proposta.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Per fare ciò è necessario porsi «oltre il paradigma della ragione oggettivante e dimostrativa, verso il paradigma ermeneutico della ragione» (p. 62).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Lo dice a modo suo papa Francesco in </w:t>
      </w:r>
      <w:r w:rsidRPr="00B33B03">
        <w:rPr>
          <w:rFonts w:ascii="Calibri" w:hAnsi="Calibri" w:cs="Calibri"/>
          <w:i/>
          <w:sz w:val="28"/>
          <w:szCs w:val="28"/>
        </w:rPr>
        <w:t>Evangelii Gaudium</w:t>
      </w:r>
      <w:r w:rsidRPr="00B33B03">
        <w:rPr>
          <w:rFonts w:ascii="Calibri" w:hAnsi="Calibri" w:cs="Calibri"/>
          <w:sz w:val="28"/>
          <w:szCs w:val="28"/>
        </w:rPr>
        <w:t>,</w:t>
      </w:r>
      <w:r w:rsidRPr="00B33B03">
        <w:rPr>
          <w:rStyle w:val="Rimandonotaapidipagina"/>
          <w:rFonts w:ascii="Calibri" w:hAnsi="Calibri" w:cs="Calibri"/>
          <w:sz w:val="28"/>
          <w:szCs w:val="28"/>
        </w:rPr>
        <w:footnoteReference w:id="424"/>
      </w:r>
      <w:r w:rsidRPr="00B33B03">
        <w:rPr>
          <w:rFonts w:ascii="Calibri" w:hAnsi="Calibri" w:cs="Calibri"/>
          <w:sz w:val="28"/>
          <w:szCs w:val="28"/>
        </w:rPr>
        <w:t xml:space="preserve"> quando nota che una fedeltà rigida al linguaggio della tradizione può finire per perdere il messaggio da trasmettere rendendolo incomprensibile o inarrivabile, o impossibile da realizzare. Infatti «la verità di Dio con cui il cristiano è in rapporto non può essere fissata una volta per tutte in una formula oggettiva» (p. 63).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lastRenderedPageBreak/>
        <w:t xml:space="preserve">Siamo così oltre il paradigma della ragione oggettivante, oggi non più comprensibile, quindi non spendibile per l’annuncio, e siamo entrati nell’ambito della ragione ermeneutica. L’essere, Dio, non sono infatti qualcosa di oggettivabile, anche se non siamo per questo condannati a considerali inarrivabili; certo non li possiamo esaurire, ma li possiamo interpretare.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La verità non è oggettivabile in quanto essa si dà per lo più nella forma dell’esperienza, che, non necessariamente soggettivistica/individuale, rappresenta comunque il vissuto personale di ciascuno ed esprime perciò una dimensione intenzionale dell’umano, dunque propria di ogni uomo.  Se poi si accede alla verità considerandola correttamente come dono, si dovrà in ogni caso anche tener conto che si tratta di una scelta, di una possibilità, che mette in gioco dunque la libertà e l’impegno di tutti.</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Qui ermeneutica indica, in particolare, l’impossibilità di una descrizione conclusiva della verità. È ciò che papa Francesco intende con inesauribile ricchezza del vangelo in </w:t>
      </w:r>
      <w:r w:rsidRPr="00B33B03">
        <w:rPr>
          <w:rFonts w:ascii="Calibri" w:hAnsi="Calibri" w:cs="Calibri"/>
          <w:i/>
          <w:sz w:val="28"/>
          <w:szCs w:val="28"/>
        </w:rPr>
        <w:t>Evangelii Gaudium</w:t>
      </w:r>
      <w:r w:rsidRPr="00B33B03">
        <w:rPr>
          <w:rFonts w:ascii="Calibri" w:hAnsi="Calibri" w:cs="Calibri"/>
          <w:sz w:val="28"/>
          <w:szCs w:val="28"/>
        </w:rPr>
        <w:t>.</w:t>
      </w:r>
      <w:r w:rsidRPr="00B33B03">
        <w:rPr>
          <w:rStyle w:val="Rimandonotaapidipagina"/>
          <w:rFonts w:ascii="Calibri" w:hAnsi="Calibri" w:cs="Calibri"/>
          <w:sz w:val="28"/>
          <w:szCs w:val="28"/>
        </w:rPr>
        <w:footnoteReference w:id="425"/>
      </w:r>
      <w:r w:rsidRPr="00B33B03">
        <w:rPr>
          <w:rFonts w:ascii="Calibri" w:hAnsi="Calibri" w:cs="Calibri"/>
          <w:sz w:val="28"/>
          <w:szCs w:val="28"/>
        </w:rPr>
        <w:t xml:space="preserve"> Pareyson parlava qui di «ontologia dell’inesauribile» (p. 73) nella consapevolezza della sempre delicata presa d’atto del rapporto tra «unità della verità e molteplicità delle sue interpretazioni» (p. 73).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La chiesa cresce sempre in tale interpretazione, nell’andare verso il mistero di Dio. Le diverse teologie sono una espressione di ciò; nessuna di esse, così come nessuna interpretazione, ha il monopolio di ciò.</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Mentre però in Gadamer la verità sta in fondo a tutte le interpretazioni e a essa ci si avvicina asintoticamente, per Pareyson la verità sta all’inizio, è già lì, «all’origine del processo storico delle molteplici interpretazioni» (p. 74), per questo va preferito Pareyson; per lui ogni interpretazione è come l’esecuzione di un brano musicale, qualcosa di sempre nuovo e ricco, ma ben legato a qualcosa di stabile, lo spartito. Così è anche per il vangelo: c’è un contenuto eterno, declinato e scoperto in tanti modi nel tempo in un processo mai esaurito (Cf. </w:t>
      </w:r>
      <w:r w:rsidRPr="00B33B03">
        <w:rPr>
          <w:rFonts w:ascii="Calibri" w:hAnsi="Calibri" w:cs="Calibri"/>
          <w:i/>
          <w:sz w:val="28"/>
          <w:szCs w:val="28"/>
        </w:rPr>
        <w:t>Evangelii Gaudium</w:t>
      </w:r>
      <w:r w:rsidRPr="00B33B03">
        <w:rPr>
          <w:rFonts w:ascii="Calibri" w:hAnsi="Calibri" w:cs="Calibri"/>
          <w:sz w:val="28"/>
          <w:szCs w:val="28"/>
        </w:rPr>
        <w:t xml:space="preserve">, 11), strettamente legato ai cambiamenti culturali in atto (Cf. </w:t>
      </w:r>
      <w:r w:rsidRPr="00B33B03">
        <w:rPr>
          <w:rFonts w:ascii="Calibri" w:hAnsi="Calibri" w:cs="Calibri"/>
          <w:i/>
          <w:sz w:val="28"/>
          <w:szCs w:val="28"/>
        </w:rPr>
        <w:t>Evangelii Gaudium</w:t>
      </w:r>
      <w:r w:rsidRPr="00B33B03">
        <w:rPr>
          <w:rFonts w:ascii="Calibri" w:hAnsi="Calibri" w:cs="Calibri"/>
          <w:sz w:val="28"/>
          <w:szCs w:val="28"/>
        </w:rPr>
        <w:t xml:space="preserve">, 41). Nessuna cultura può essere sacralizzata (Cf. </w:t>
      </w:r>
      <w:r w:rsidRPr="00B33B03">
        <w:rPr>
          <w:rFonts w:ascii="Calibri" w:hAnsi="Calibri" w:cs="Calibri"/>
          <w:i/>
          <w:sz w:val="28"/>
          <w:szCs w:val="28"/>
        </w:rPr>
        <w:t>Evangelii Gaudium</w:t>
      </w:r>
      <w:r w:rsidRPr="00B33B03">
        <w:rPr>
          <w:rFonts w:ascii="Calibri" w:hAnsi="Calibri" w:cs="Calibri"/>
          <w:sz w:val="28"/>
          <w:szCs w:val="28"/>
        </w:rPr>
        <w:t>, 117).</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La questione delle differenze interpretative sta effettivamente a cuore a papa Francesco ed è una ricchezza, non una minaccia per la verità, esse, le differenze, vanno integrate e armonizzate, come anche insegna la q. 47 della parte prima della Summa di Tommaso.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In Evangelii Gaudium 44 il papa parla di ascolto reciproco e di necessità di completarci, sarà poi lo Spirito ad armonizzare le diversità (Cf. </w:t>
      </w:r>
      <w:r w:rsidRPr="00B33B03">
        <w:rPr>
          <w:rFonts w:ascii="Calibri" w:hAnsi="Calibri" w:cs="Calibri"/>
          <w:i/>
          <w:sz w:val="28"/>
          <w:szCs w:val="28"/>
        </w:rPr>
        <w:t>Evangelii Gaudium</w:t>
      </w:r>
      <w:r w:rsidRPr="00B33B03">
        <w:rPr>
          <w:rFonts w:ascii="Calibri" w:hAnsi="Calibri" w:cs="Calibri"/>
          <w:sz w:val="28"/>
          <w:szCs w:val="28"/>
        </w:rPr>
        <w:t xml:space="preserve">, 230). Le parti insieme sono preziose perché «il tutto è superiore alle parti» (Cf. </w:t>
      </w:r>
      <w:r w:rsidRPr="00B33B03">
        <w:rPr>
          <w:rFonts w:ascii="Calibri" w:hAnsi="Calibri" w:cs="Calibri"/>
          <w:i/>
          <w:sz w:val="28"/>
          <w:szCs w:val="28"/>
        </w:rPr>
        <w:t>Evangelii Gaudium</w:t>
      </w:r>
      <w:r w:rsidRPr="00B33B03">
        <w:rPr>
          <w:rFonts w:ascii="Calibri" w:hAnsi="Calibri" w:cs="Calibri"/>
          <w:sz w:val="28"/>
          <w:szCs w:val="28"/>
        </w:rPr>
        <w:t xml:space="preserve">, 234-237) sta qui il </w:t>
      </w:r>
      <w:r w:rsidRPr="00B33B03">
        <w:rPr>
          <w:rFonts w:ascii="Calibri" w:hAnsi="Calibri" w:cs="Calibri"/>
          <w:sz w:val="28"/>
          <w:szCs w:val="28"/>
        </w:rPr>
        <w:lastRenderedPageBreak/>
        <w:t xml:space="preserve">richiamo al poliedro da preferire alla sfera (in </w:t>
      </w:r>
      <w:r w:rsidRPr="00B33B03">
        <w:rPr>
          <w:rFonts w:ascii="Calibri" w:hAnsi="Calibri" w:cs="Calibri"/>
          <w:i/>
          <w:sz w:val="28"/>
          <w:szCs w:val="28"/>
        </w:rPr>
        <w:t xml:space="preserve">Evangelii Gaudium </w:t>
      </w:r>
      <w:proofErr w:type="gramStart"/>
      <w:r w:rsidRPr="00B33B03">
        <w:rPr>
          <w:rFonts w:ascii="Calibri" w:hAnsi="Calibri" w:cs="Calibri"/>
          <w:sz w:val="28"/>
          <w:szCs w:val="28"/>
        </w:rPr>
        <w:t xml:space="preserve">e  </w:t>
      </w:r>
      <w:proofErr w:type="spellStart"/>
      <w:r w:rsidRPr="00B33B03">
        <w:rPr>
          <w:rFonts w:ascii="Calibri" w:hAnsi="Calibri" w:cs="Calibri"/>
          <w:i/>
          <w:sz w:val="28"/>
          <w:szCs w:val="28"/>
        </w:rPr>
        <w:t>Amoris</w:t>
      </w:r>
      <w:proofErr w:type="spellEnd"/>
      <w:proofErr w:type="gramEnd"/>
      <w:r w:rsidRPr="00B33B03">
        <w:rPr>
          <w:rFonts w:ascii="Calibri" w:hAnsi="Calibri" w:cs="Calibri"/>
          <w:i/>
          <w:sz w:val="28"/>
          <w:szCs w:val="28"/>
        </w:rPr>
        <w:t xml:space="preserve"> </w:t>
      </w:r>
      <w:proofErr w:type="spellStart"/>
      <w:r w:rsidRPr="00B33B03">
        <w:rPr>
          <w:rFonts w:ascii="Calibri" w:hAnsi="Calibri" w:cs="Calibri"/>
          <w:i/>
          <w:sz w:val="28"/>
          <w:szCs w:val="28"/>
        </w:rPr>
        <w:t>Laetitia</w:t>
      </w:r>
      <w:proofErr w:type="spellEnd"/>
      <w:r w:rsidRPr="00B33B03">
        <w:rPr>
          <w:rFonts w:ascii="Calibri" w:hAnsi="Calibri" w:cs="Calibri"/>
          <w:sz w:val="28"/>
          <w:szCs w:val="28"/>
        </w:rPr>
        <w:t>)</w:t>
      </w:r>
      <w:r w:rsidRPr="00B33B03">
        <w:rPr>
          <w:rStyle w:val="Rimandonotaapidipagina"/>
          <w:rFonts w:ascii="Calibri" w:hAnsi="Calibri" w:cs="Calibri"/>
          <w:sz w:val="28"/>
          <w:szCs w:val="28"/>
        </w:rPr>
        <w:footnoteReference w:id="426"/>
      </w:r>
      <w:r w:rsidRPr="00B33B03">
        <w:rPr>
          <w:rFonts w:ascii="Calibri" w:hAnsi="Calibri" w:cs="Calibri"/>
          <w:sz w:val="28"/>
          <w:szCs w:val="28"/>
        </w:rPr>
        <w:t>; e sta qui anche la convinzione che l’unità prevale sul conflitto (Evangelii Gaudium 226-230). Ma non nel senso che ogni parte dà una parte di verità, bensì nel senso che ogni parte dà un volto della verità tutta intera; così si interpreta la verità anche secondo Pareyson: «l’interpretazione non è una parte della verità o una verità parziale, ma è la verità stessa come personalmente posseduta» (p. 89). Così come ogni chiesa locale ha in sé la totalità della chiesa (</w:t>
      </w:r>
      <w:r w:rsidRPr="00B33B03">
        <w:rPr>
          <w:rFonts w:ascii="Calibri" w:hAnsi="Calibri" w:cs="Calibri"/>
          <w:i/>
          <w:sz w:val="28"/>
          <w:szCs w:val="28"/>
        </w:rPr>
        <w:t>Evangelii Gaudium</w:t>
      </w:r>
      <w:r w:rsidRPr="00B33B03">
        <w:rPr>
          <w:rFonts w:ascii="Calibri" w:hAnsi="Calibri" w:cs="Calibri"/>
          <w:sz w:val="28"/>
          <w:szCs w:val="28"/>
        </w:rPr>
        <w:t>, 30).</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 xml:space="preserve">Ne consegue che «il dialogo è veramente arricchente solo se aiuta ciascuna interpretazione ad approfondire e meglio esplicitare la comprensione della verità che già possiede dal proprio punto di vista» (p. 92). </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p>
    <w:p w:rsidR="000A1C8B" w:rsidRPr="00B33B03" w:rsidRDefault="000A1C8B" w:rsidP="00E650CB">
      <w:pPr>
        <w:pStyle w:val="Puntoelenco"/>
        <w:numPr>
          <w:ilvl w:val="0"/>
          <w:numId w:val="0"/>
        </w:numPr>
        <w:spacing w:after="0" w:line="240" w:lineRule="auto"/>
        <w:jc w:val="both"/>
        <w:rPr>
          <w:rFonts w:ascii="Calibri" w:hAnsi="Calibri" w:cs="Calibri"/>
          <w:b/>
          <w:sz w:val="28"/>
          <w:szCs w:val="28"/>
        </w:rPr>
      </w:pPr>
      <w:r w:rsidRPr="00B33B03">
        <w:rPr>
          <w:rFonts w:ascii="Calibri" w:hAnsi="Calibri" w:cs="Calibri"/>
          <w:b/>
          <w:sz w:val="28"/>
          <w:szCs w:val="28"/>
        </w:rPr>
        <w:t>Discernere i segni dei tempi</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Il criterio della misericordia è prezioso per comprendere i segni dei tempi che provocano la chiesa nella sua vita e spingono al rinnovamento nella fedeltà, in quanto attraverso di essi Dio parla agli uomini.</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Qui Ferretti precisa che parlare di aggiornamento, come si è fatto per il Vaticano II, è piuttosto ambiguo perché una verità non si deve aggiornare, quasi adeguarla ai tempi, ma si deve interpretare in base ai tempi che si vivono e tutte le interpretazioni si aiutano e dialogano perché non ve ne è mai nessuno di conclusiva.</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Il linguaggio ermeneutico qui più adatto, di conseguenza, sarà quello della testimonianza/esperienza e non quello concettuale definitorio, lo si è già visto.</w:t>
      </w:r>
    </w:p>
    <w:p w:rsidR="000A1C8B" w:rsidRPr="00B33B03" w:rsidRDefault="000A1C8B" w:rsidP="00E650CB">
      <w:pPr>
        <w:pStyle w:val="Puntoelenco"/>
        <w:numPr>
          <w:ilvl w:val="0"/>
          <w:numId w:val="0"/>
        </w:numPr>
        <w:spacing w:after="0" w:line="240" w:lineRule="auto"/>
        <w:jc w:val="both"/>
        <w:rPr>
          <w:rFonts w:ascii="Calibri" w:hAnsi="Calibri" w:cs="Calibri"/>
          <w:sz w:val="28"/>
          <w:szCs w:val="28"/>
        </w:rPr>
      </w:pPr>
      <w:r w:rsidRPr="00B33B03">
        <w:rPr>
          <w:rFonts w:ascii="Calibri" w:hAnsi="Calibri" w:cs="Calibri"/>
          <w:sz w:val="28"/>
          <w:szCs w:val="28"/>
        </w:rPr>
        <w:t>Quindi Ferretti presenta il primo dei segni dei tempi, da ben comprendere per una buona ermeneutica: la secolarizzazione; essa «continua a provocare la fede cristiana a un profondo ripensamento» (p. 114) e spinge per un’attenzione capace di passare «da un linguaggio assertivo, magisteriale, autoritario ad un linguaggio propositivo, dialogico, maieutico. Da un linguaggio apologetico-dimostrativo a un linguaggio fenomenologico ed esistenziale» (p. 123).</w:t>
      </w:r>
    </w:p>
    <w:p w:rsidR="000A1C8B" w:rsidRPr="00B33B03" w:rsidRDefault="000A1C8B" w:rsidP="00E650CB">
      <w:pPr>
        <w:pStyle w:val="Puntoelenco"/>
        <w:numPr>
          <w:ilvl w:val="0"/>
          <w:numId w:val="0"/>
        </w:numPr>
        <w:spacing w:after="0" w:line="240" w:lineRule="auto"/>
        <w:jc w:val="both"/>
        <w:rPr>
          <w:rFonts w:asciiTheme="minorHAnsi" w:hAnsiTheme="minorHAnsi" w:cstheme="minorHAnsi"/>
          <w:sz w:val="28"/>
          <w:szCs w:val="28"/>
        </w:rPr>
      </w:pPr>
      <w:r w:rsidRPr="00B33B03">
        <w:rPr>
          <w:rFonts w:ascii="Calibri" w:hAnsi="Calibri" w:cs="Calibri"/>
          <w:sz w:val="28"/>
          <w:szCs w:val="28"/>
        </w:rPr>
        <w:t>Il secondo segno dei tempi è la condizione postmoderna in cui viviamo, anche con il suo problematico relativismo. Essa ci provoca a valorizzare le diversità e le pluralità, tutte manifestazioni dell’unico amore di Dio «che a tutti parla in vario modo, secondo le loro capacità di comprendere» (129</w:t>
      </w:r>
      <w:r w:rsidRPr="00B33B03">
        <w:rPr>
          <w:rFonts w:asciiTheme="minorHAnsi" w:hAnsiTheme="minorHAnsi" w:cstheme="minorHAnsi"/>
          <w:sz w:val="28"/>
          <w:szCs w:val="28"/>
        </w:rPr>
        <w:t xml:space="preserve">). Anche l’emozionale del postmoderno ci aiuta a uscire da una fede troppo intellettuale, vivendo la pienezza della vita, non la sua mortificazione e lottando perché essa sia davvero piena per tutti, certo sacrificando sempre qualcosa di sé, consapevoli, in ogni caso, che «il cristianesimo non predica la mortificazione della vita, ma la pienezza della vita» (p. 133). </w:t>
      </w:r>
    </w:p>
    <w:p w:rsidR="000A1C8B" w:rsidRPr="00B33B03" w:rsidRDefault="000A1C8B" w:rsidP="00E650CB">
      <w:r w:rsidRPr="00B33B03">
        <w:lastRenderedPageBreak/>
        <w:t>Ma il segno dei tempi più presente e inquietante oggi è, per Ferretti, con papa Francesco, la presenza dei poveri, l’uso della economia che uccide (</w:t>
      </w:r>
      <w:r w:rsidRPr="00B33B03">
        <w:rPr>
          <w:i/>
        </w:rPr>
        <w:t>Evangelii Gaudium</w:t>
      </w:r>
      <w:r w:rsidRPr="00B33B03">
        <w:t>, 53), la presenza di un mercato divinizzato (</w:t>
      </w:r>
      <w:r w:rsidRPr="00B33B03">
        <w:rPr>
          <w:i/>
        </w:rPr>
        <w:t>Evangelii Gaudium</w:t>
      </w:r>
      <w:r w:rsidRPr="00B33B03">
        <w:t>, 56) e la globalizzazione dell’indifferenza (</w:t>
      </w:r>
      <w:r w:rsidRPr="00B33B03">
        <w:rPr>
          <w:i/>
        </w:rPr>
        <w:t>Evangelii Gaudium</w:t>
      </w:r>
      <w:r w:rsidRPr="00B33B03">
        <w:t>, 54).</w:t>
      </w:r>
    </w:p>
    <w:p w:rsidR="000A1C8B" w:rsidRPr="00B33B03" w:rsidRDefault="000A1C8B" w:rsidP="00E650CB">
      <w:r w:rsidRPr="00B33B03">
        <w:t>Per il papa, sensibile ovviamente alla teologia latino-americana, i poveri sono proprio una categoria teologica,</w:t>
      </w:r>
      <w:r w:rsidRPr="00B33B03">
        <w:rPr>
          <w:rStyle w:val="Rimandonotaapidipagina"/>
        </w:rPr>
        <w:footnoteReference w:id="427"/>
      </w:r>
      <w:r w:rsidRPr="00B33B03">
        <w:t xml:space="preserve"> essi ci evangelizzano, cioè ci fanno comprendere il vangelo, da qui la loro centralità.</w:t>
      </w:r>
    </w:p>
    <w:p w:rsidR="000A1C8B" w:rsidRPr="00B33B03" w:rsidRDefault="000A1C8B" w:rsidP="00E650CB"/>
    <w:p w:rsidR="000A1C8B" w:rsidRPr="00B33B03" w:rsidRDefault="000A1C8B" w:rsidP="00E650CB">
      <w:pPr>
        <w:rPr>
          <w:b/>
        </w:rPr>
      </w:pPr>
      <w:r w:rsidRPr="00B33B03">
        <w:rPr>
          <w:b/>
        </w:rPr>
        <w:t>Ripensare lo statuto della fede</w:t>
      </w:r>
    </w:p>
    <w:p w:rsidR="000A1C8B" w:rsidRPr="00B33B03" w:rsidRDefault="000A1C8B" w:rsidP="00E650CB">
      <w:r w:rsidRPr="00B33B03">
        <w:t xml:space="preserve">Oggi il credente giunge alla fede per scelta, anche dopo un lungo e travagliato cammino. A lui si deve presentare un vangelo capace di dire qualcosa alla sua vita. </w:t>
      </w:r>
    </w:p>
    <w:p w:rsidR="000A1C8B" w:rsidRPr="00B33B03" w:rsidRDefault="000A1C8B" w:rsidP="00E650CB">
      <w:r w:rsidRPr="00B33B03">
        <w:t>Per Ferretti ciò avviene quando si elabora una fenomenologia dell’umanità di Gesù «quale via regia per un annuncio cristiano che voglia essere credibile e amabile nel presente contesto culturale» (pp. 154-155), con un linguaggio fenomenologico, non apologetico-dimostrativo, intellettuale, che costringe all’assenso e bypassa la libertà.</w:t>
      </w:r>
    </w:p>
    <w:p w:rsidR="000A1C8B" w:rsidRPr="00B33B03" w:rsidRDefault="000A1C8B" w:rsidP="00E650CB">
      <w:r w:rsidRPr="00B33B03">
        <w:t>Dio si dà a noi, infatti, attraverso mediazioni simboliche, non direttamente, da qui la necessità di una interpretazione capace di cogliere la presenza dei simboli dell’amore di Dio.</w:t>
      </w:r>
    </w:p>
    <w:p w:rsidR="000A1C8B" w:rsidRPr="00B33B03" w:rsidRDefault="000A1C8B" w:rsidP="00E650CB">
      <w:r w:rsidRPr="00B33B03">
        <w:t>Ciò avviene in forza di una azione intenzionale della fede capace di leggere così la storia, a cominciare dalla storia di Gesù, una capacità che chiede scelta e libertà di accogliere ciò che alla fine va compreso come un dono.</w:t>
      </w:r>
    </w:p>
    <w:p w:rsidR="000A1C8B" w:rsidRPr="00B33B03" w:rsidRDefault="000A1C8B" w:rsidP="00E650CB">
      <w:r w:rsidRPr="00B33B03">
        <w:t>Questo linguaggio dovrà poi essere, ancora una volta, di tipo esperienziale che testimonia e invita a un</w:t>
      </w:r>
      <w:r>
        <w:t>’</w:t>
      </w:r>
      <w:r w:rsidRPr="00B33B03">
        <w:t>esperienza: è il tema dell’incontro con Gesù che sta alla base dell’esperienza credente ripreso da papa Francesco che cita papa Benedetto (</w:t>
      </w:r>
      <w:r w:rsidRPr="00B33B03">
        <w:rPr>
          <w:i/>
        </w:rPr>
        <w:t>Evangelii Gaudium</w:t>
      </w:r>
      <w:r w:rsidRPr="00B33B03">
        <w:t>, 7) che cita il vangelo di Giovanni (</w:t>
      </w:r>
      <w:proofErr w:type="spellStart"/>
      <w:r w:rsidRPr="00B33B03">
        <w:t>Gv</w:t>
      </w:r>
      <w:proofErr w:type="spellEnd"/>
      <w:r w:rsidRPr="00B33B03">
        <w:t xml:space="preserve"> 1, 35-38).</w:t>
      </w:r>
    </w:p>
    <w:p w:rsidR="000A1C8B" w:rsidRDefault="000A1C8B" w:rsidP="00E650CB">
      <w:r w:rsidRPr="00B33B03">
        <w:t>Il riferimento all’esperienza evita inoltre il rischio di un approccio soggettivistico e intimistico se fatta sulla linea «dell’intenzionalità ontologica-veritativa» (p. 172) elaborata dalla fenomenologia di Husserl e Scheler; così l’idea della fede si smarca dalla visione autoritaria e dogmatica veicolata dalla critica illuminista e si propone in modo adeguato all’uomo d’oggi.</w:t>
      </w:r>
    </w:p>
    <w:p w:rsidR="000A1C8B" w:rsidRDefault="000A1C8B" w:rsidP="00E650CB">
      <w:r>
        <w:br w:type="page"/>
      </w:r>
    </w:p>
    <w:p w:rsidR="000A1C8B" w:rsidRPr="00B33B03" w:rsidRDefault="000A1C8B" w:rsidP="00E650CB">
      <w:pPr>
        <w:pStyle w:val="Corpotesto"/>
        <w:rPr>
          <w:rFonts w:asciiTheme="minorHAnsi" w:hAnsiTheme="minorHAnsi" w:cstheme="minorHAnsi"/>
          <w:b/>
          <w:szCs w:val="28"/>
        </w:rPr>
      </w:pPr>
      <w:r w:rsidRPr="00B33B03">
        <w:rPr>
          <w:rFonts w:asciiTheme="minorHAnsi" w:hAnsiTheme="minorHAnsi" w:cstheme="minorHAnsi"/>
          <w:b/>
          <w:szCs w:val="28"/>
        </w:rPr>
        <w:lastRenderedPageBreak/>
        <w:t>4.</w:t>
      </w:r>
      <w:r>
        <w:rPr>
          <w:rFonts w:asciiTheme="minorHAnsi" w:hAnsiTheme="minorHAnsi" w:cstheme="minorHAnsi"/>
          <w:b/>
          <w:szCs w:val="28"/>
        </w:rPr>
        <w:t>3</w:t>
      </w:r>
      <w:r w:rsidRPr="00B33B03">
        <w:rPr>
          <w:rFonts w:asciiTheme="minorHAnsi" w:hAnsiTheme="minorHAnsi" w:cstheme="minorHAnsi"/>
          <w:b/>
          <w:szCs w:val="28"/>
        </w:rPr>
        <w:t xml:space="preserve">. </w:t>
      </w:r>
      <w:r>
        <w:rPr>
          <w:rFonts w:asciiTheme="minorHAnsi" w:hAnsiTheme="minorHAnsi" w:cstheme="minorHAnsi"/>
          <w:b/>
          <w:szCs w:val="28"/>
        </w:rPr>
        <w:t>RACCOGLIERE LA SFIDA</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1. </w:t>
      </w:r>
      <w:r w:rsidRPr="00B33B03">
        <w:rPr>
          <w:rFonts w:cstheme="minorHAnsi"/>
          <w:b/>
          <w:szCs w:val="28"/>
        </w:rPr>
        <w:t xml:space="preserve">Tornando a questo nostro mondo </w:t>
      </w:r>
    </w:p>
    <w:p w:rsidR="000A1C8B" w:rsidRPr="00B33B03" w:rsidRDefault="000A1C8B" w:rsidP="00E650CB">
      <w:pPr>
        <w:rPr>
          <w:rFonts w:cstheme="minorHAnsi"/>
          <w:szCs w:val="28"/>
        </w:rPr>
      </w:pPr>
      <w:r w:rsidRPr="00B33B03">
        <w:rPr>
          <w:rFonts w:cstheme="minorHAnsi"/>
          <w:szCs w:val="28"/>
        </w:rPr>
        <w:t xml:space="preserve">Nell’ottica della fede prendiamo atto che vi è una sorta di </w:t>
      </w:r>
      <w:r w:rsidRPr="00B33B03">
        <w:rPr>
          <w:rFonts w:cstheme="minorHAnsi"/>
          <w:i/>
          <w:szCs w:val="28"/>
        </w:rPr>
        <w:t>gettatezza</w:t>
      </w:r>
      <w:r w:rsidRPr="00B33B03">
        <w:rPr>
          <w:rFonts w:cstheme="minorHAnsi"/>
          <w:szCs w:val="28"/>
        </w:rPr>
        <w:t xml:space="preserve"> che ci riguarda, per richiamare l’espressione celebre di Heidegger che definiva l’uomo un </w:t>
      </w:r>
      <w:r w:rsidRPr="00B33B03">
        <w:rPr>
          <w:rFonts w:cstheme="minorHAnsi"/>
          <w:i/>
          <w:szCs w:val="28"/>
        </w:rPr>
        <w:t>Dasein</w:t>
      </w:r>
      <w:r w:rsidRPr="00B33B03">
        <w:rPr>
          <w:rFonts w:cstheme="minorHAnsi"/>
          <w:szCs w:val="28"/>
        </w:rPr>
        <w:t>, un ente gettato, ma mentre per lui a gettarci è il mistero dell’essere, per il credente a gettarci nell’</w:t>
      </w:r>
      <w:r w:rsidRPr="00B33B03">
        <w:rPr>
          <w:rFonts w:cstheme="minorHAnsi"/>
          <w:i/>
          <w:szCs w:val="28"/>
        </w:rPr>
        <w:t>hic et nunc</w:t>
      </w:r>
      <w:r w:rsidRPr="00B33B03">
        <w:rPr>
          <w:rFonts w:cstheme="minorHAnsi"/>
          <w:szCs w:val="28"/>
        </w:rPr>
        <w:t>, è il Dio provvidenza, perciò tutto questo ha un senso, un significato, anche se noi, per così dire dal di dentro, talora non lo vediamo appieno.</w:t>
      </w:r>
    </w:p>
    <w:p w:rsidR="000A1C8B" w:rsidRPr="00B33B03" w:rsidRDefault="000A1C8B" w:rsidP="00E650CB">
      <w:pPr>
        <w:rPr>
          <w:rFonts w:cstheme="minorHAnsi"/>
          <w:szCs w:val="28"/>
        </w:rPr>
      </w:pPr>
      <w:r w:rsidRPr="00B33B03">
        <w:rPr>
          <w:rFonts w:cstheme="minorHAnsi"/>
          <w:szCs w:val="28"/>
        </w:rPr>
        <w:t xml:space="preserve">Ne consegue che dobbiamo amare questo mondo pur con tutte le sue contraddizioni ed è qui e ora, non in altre parti, che dobbiamo annunciare il vangelo. </w:t>
      </w:r>
    </w:p>
    <w:p w:rsidR="000A1C8B" w:rsidRPr="00B33B03" w:rsidRDefault="000A1C8B" w:rsidP="00E650CB">
      <w:pPr>
        <w:rPr>
          <w:rFonts w:cstheme="minorHAnsi"/>
          <w:szCs w:val="28"/>
        </w:rPr>
      </w:pPr>
      <w:r w:rsidRPr="00B33B03">
        <w:rPr>
          <w:rFonts w:cstheme="minorHAnsi"/>
          <w:szCs w:val="28"/>
        </w:rPr>
        <w:t>Casomai proprio la complessità ci chiede un supplemento di impegno e di preparazione, essa ci provoca e ci impedisce di vivere di rendita o di confidare che basti ripetere le cose del passato, quelle gloriose che un tempo hanno funzionato, ma che ora non funzionano più.</w:t>
      </w:r>
    </w:p>
    <w:p w:rsidR="000A1C8B" w:rsidRPr="00B33B03" w:rsidRDefault="000A1C8B" w:rsidP="00E650CB">
      <w:pPr>
        <w:rPr>
          <w:rFonts w:cstheme="minorHAnsi"/>
          <w:szCs w:val="28"/>
        </w:rPr>
      </w:pPr>
      <w:r w:rsidRPr="00B33B03">
        <w:rPr>
          <w:rFonts w:cstheme="minorHAnsi"/>
          <w:szCs w:val="28"/>
        </w:rPr>
        <w:t>Ovvio che questo ci chiede un atteggiamento di conversione continuo, per così dire, che non è sempre facile e costa la sua giusta fatica, anche perché, vivendo all’interno di questa cultura, rischiamo tutti di restarne invischiati.</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2. </w:t>
      </w:r>
      <w:r w:rsidRPr="00B33B03">
        <w:rPr>
          <w:rFonts w:cstheme="minorHAnsi"/>
          <w:b/>
          <w:szCs w:val="28"/>
        </w:rPr>
        <w:t xml:space="preserve">Misurarsi con questo mondo </w:t>
      </w:r>
    </w:p>
    <w:p w:rsidR="000A1C8B" w:rsidRPr="00B33B03" w:rsidRDefault="000A1C8B" w:rsidP="00E650CB">
      <w:pPr>
        <w:rPr>
          <w:rFonts w:cstheme="minorHAnsi"/>
          <w:szCs w:val="28"/>
        </w:rPr>
      </w:pPr>
      <w:r w:rsidRPr="00B33B03">
        <w:rPr>
          <w:rFonts w:cstheme="minorHAnsi"/>
          <w:szCs w:val="28"/>
        </w:rPr>
        <w:t xml:space="preserve">E tuttavia, con coraggio, «ci si deve misurare con l’evangelizzazione della cultura […] noi siamo convinti che, quando si diventa donne e uomini secondo logiche lontane dal vangelo, sia in questione la stessa umanità impedita di fiorire in pienezza. […] (si tratta di) offrire il profilo evangelico di umanità quale proposta liberante per tutti […]. È forse ancora (questa prospettiva) più urgente per noi che veniamo da un regime di cristianità e pensiamo per questo che la cultura dei nostri paesi sia in un certo senso </w:t>
      </w:r>
      <w:proofErr w:type="spellStart"/>
      <w:r w:rsidRPr="00B33B03">
        <w:rPr>
          <w:rFonts w:cstheme="minorHAnsi"/>
          <w:i/>
          <w:szCs w:val="28"/>
        </w:rPr>
        <w:t>naturaliter</w:t>
      </w:r>
      <w:proofErr w:type="spellEnd"/>
      <w:r w:rsidRPr="00B33B03">
        <w:rPr>
          <w:rFonts w:cstheme="minorHAnsi"/>
          <w:szCs w:val="28"/>
        </w:rPr>
        <w:t xml:space="preserve"> cristiana».</w:t>
      </w:r>
      <w:r w:rsidRPr="00B33B03">
        <w:rPr>
          <w:rStyle w:val="Rimandonotaapidipagina"/>
          <w:rFonts w:cstheme="minorHAnsi"/>
          <w:szCs w:val="28"/>
        </w:rPr>
        <w:footnoteReference w:id="428"/>
      </w:r>
    </w:p>
    <w:p w:rsidR="000A1C8B" w:rsidRPr="00B33B03" w:rsidRDefault="000A1C8B" w:rsidP="00E650CB">
      <w:pPr>
        <w:rPr>
          <w:rFonts w:cstheme="minorHAnsi"/>
          <w:szCs w:val="28"/>
        </w:rPr>
      </w:pPr>
      <w:r w:rsidRPr="00B33B03">
        <w:rPr>
          <w:rFonts w:cstheme="minorHAnsi"/>
          <w:szCs w:val="28"/>
        </w:rPr>
        <w:t>Insomma, dice ancora papa Francesco, «si può dire che oggi non viviamo un’epoca di cambiamento quanto un cambiamento d’epoca»,</w:t>
      </w:r>
      <w:r w:rsidRPr="00B33B03">
        <w:rPr>
          <w:rStyle w:val="Rimandonotaapidipagina"/>
          <w:rFonts w:cstheme="minorHAnsi"/>
          <w:szCs w:val="28"/>
        </w:rPr>
        <w:footnoteReference w:id="429"/>
      </w:r>
      <w:r w:rsidRPr="00B33B03">
        <w:rPr>
          <w:rFonts w:cstheme="minorHAnsi"/>
          <w:szCs w:val="28"/>
        </w:rPr>
        <w:t xml:space="preserve"> e a esso è necessario saper fare fronte. </w:t>
      </w:r>
    </w:p>
    <w:p w:rsidR="000A1C8B" w:rsidRPr="00B33B03" w:rsidRDefault="000A1C8B" w:rsidP="00E650CB">
      <w:pPr>
        <w:rPr>
          <w:rFonts w:cstheme="minorHAnsi"/>
          <w:szCs w:val="28"/>
        </w:rPr>
      </w:pPr>
      <w:r w:rsidRPr="00B33B03">
        <w:rPr>
          <w:rFonts w:cstheme="minorHAnsi"/>
          <w:szCs w:val="28"/>
        </w:rPr>
        <w:t>Ovvio che va del tutto superata la tentazione, talora presenta in forma più o meno velata, di rifugiarsi nel passato in una presunta epoca adeguata all’annuncio cristiano. La nostalgia del passato, quando provoca un distacco dal mondo, quasi un cercare un fortino di difesa, è deleteria per la fede e per la chiesa. In altre parole la tradizione non potrà diventare tradizionalismo.</w:t>
      </w:r>
    </w:p>
    <w:p w:rsidR="000A1C8B" w:rsidRPr="00B33B03" w:rsidRDefault="000A1C8B" w:rsidP="00E650CB">
      <w:pPr>
        <w:rPr>
          <w:rFonts w:cstheme="minorHAnsi"/>
          <w:szCs w:val="28"/>
        </w:rPr>
      </w:pPr>
      <w:r w:rsidRPr="00B33B03">
        <w:rPr>
          <w:rFonts w:cstheme="minorHAnsi"/>
          <w:szCs w:val="28"/>
        </w:rPr>
        <w:t xml:space="preserve">Qui un’analisi sincera potrà far emergere anche degli errori pastorali che hanno forse frettolosamente liquidato come superate forme di espressioni religiose, come nel caso di alcuni aspetti della pietà popolare, rivalutati da papa Francesco in </w:t>
      </w:r>
      <w:r w:rsidRPr="00B33B03">
        <w:rPr>
          <w:rFonts w:cstheme="minorHAnsi"/>
          <w:i/>
          <w:szCs w:val="28"/>
        </w:rPr>
        <w:t>Evangelii Gaudium</w:t>
      </w:r>
      <w:r w:rsidRPr="00B33B03">
        <w:rPr>
          <w:rFonts w:cstheme="minorHAnsi"/>
          <w:szCs w:val="28"/>
        </w:rPr>
        <w:t>.</w:t>
      </w:r>
      <w:r w:rsidRPr="00B33B03">
        <w:rPr>
          <w:rStyle w:val="Rimandonotaapidipagina"/>
          <w:rFonts w:cstheme="minorHAnsi"/>
          <w:szCs w:val="28"/>
        </w:rPr>
        <w:footnoteReference w:id="430"/>
      </w:r>
      <w:r w:rsidRPr="00B33B03">
        <w:rPr>
          <w:rFonts w:cstheme="minorHAnsi"/>
          <w:szCs w:val="28"/>
        </w:rPr>
        <w:t xml:space="preserve"> Troviamo un riferimento di questo anche in </w:t>
      </w:r>
      <w:r w:rsidRPr="00B33B03">
        <w:rPr>
          <w:rFonts w:cstheme="minorHAnsi"/>
          <w:i/>
          <w:szCs w:val="28"/>
        </w:rPr>
        <w:t>Fides et Ratio</w:t>
      </w:r>
      <w:r w:rsidRPr="00B33B03">
        <w:rPr>
          <w:rFonts w:cstheme="minorHAnsi"/>
          <w:szCs w:val="28"/>
        </w:rPr>
        <w:t>.</w:t>
      </w:r>
      <w:r w:rsidRPr="00B33B03">
        <w:rPr>
          <w:rStyle w:val="Rimandonotaapidipagina"/>
          <w:rFonts w:cstheme="minorHAnsi"/>
          <w:szCs w:val="28"/>
        </w:rPr>
        <w:footnoteReference w:id="431"/>
      </w:r>
    </w:p>
    <w:p w:rsidR="000A1C8B" w:rsidRPr="00B33B03" w:rsidRDefault="000A1C8B" w:rsidP="00E650CB">
      <w:pPr>
        <w:rPr>
          <w:rFonts w:cstheme="minorHAnsi"/>
          <w:szCs w:val="28"/>
        </w:rPr>
      </w:pPr>
      <w:r w:rsidRPr="00B33B03">
        <w:rPr>
          <w:rFonts w:cstheme="minorHAnsi"/>
          <w:szCs w:val="28"/>
        </w:rPr>
        <w:lastRenderedPageBreak/>
        <w:t xml:space="preserve">Attenzione poi al rischio serio della tentazione di rifugiarsi nel piccolo gruppo della chiesa dei forti che scomunica tutti gli altri, quelli che non raggiungono il livello di purezza adeguato. </w:t>
      </w:r>
    </w:p>
    <w:p w:rsidR="000A1C8B" w:rsidRDefault="000A1C8B" w:rsidP="00E650CB">
      <w:pPr>
        <w:rPr>
          <w:rFonts w:cstheme="minorHAnsi"/>
          <w:szCs w:val="28"/>
        </w:rPr>
      </w:pPr>
      <w:r w:rsidRPr="00B33B03">
        <w:rPr>
          <w:rFonts w:cstheme="minorHAnsi"/>
          <w:szCs w:val="28"/>
        </w:rPr>
        <w:t xml:space="preserve">La tentazione di una chiesa dei perfetti c’è sempre fatta fin dai tempi, ad esempio, del confronto tra Agostino e i donatisti, ed è </w:t>
      </w:r>
      <w:r>
        <w:rPr>
          <w:rFonts w:cstheme="minorHAnsi"/>
          <w:szCs w:val="28"/>
        </w:rPr>
        <w:t xml:space="preserve">sempre </w:t>
      </w:r>
      <w:r w:rsidRPr="00B33B03">
        <w:rPr>
          <w:rFonts w:cstheme="minorHAnsi"/>
          <w:szCs w:val="28"/>
        </w:rPr>
        <w:t>stata condannata dalla chiesa.</w:t>
      </w:r>
    </w:p>
    <w:p w:rsidR="000A1C8B" w:rsidRPr="00603A2E" w:rsidRDefault="000A1C8B" w:rsidP="00E650CB">
      <w:pPr>
        <w:rPr>
          <w:rFonts w:cstheme="minorHAnsi"/>
          <w:szCs w:val="28"/>
        </w:rPr>
      </w:pPr>
      <w:r>
        <w:rPr>
          <w:rFonts w:cstheme="minorHAnsi"/>
          <w:szCs w:val="28"/>
        </w:rPr>
        <w:t xml:space="preserve">Oggi questa tentazione un po’ si presenta nella proposta americana della </w:t>
      </w:r>
      <w:r>
        <w:rPr>
          <w:rFonts w:cstheme="minorHAnsi"/>
          <w:i/>
          <w:iCs/>
          <w:szCs w:val="28"/>
        </w:rPr>
        <w:t xml:space="preserve">Benedict Option </w:t>
      </w:r>
      <w:r>
        <w:rPr>
          <w:rFonts w:cstheme="minorHAnsi"/>
          <w:szCs w:val="28"/>
        </w:rPr>
        <w:t>di Rod Dreher.</w:t>
      </w:r>
      <w:r>
        <w:rPr>
          <w:rStyle w:val="Rimandonotaapidipagina"/>
          <w:rFonts w:cstheme="minorHAnsi"/>
          <w:szCs w:val="28"/>
        </w:rPr>
        <w:footnoteReference w:id="432"/>
      </w:r>
    </w:p>
    <w:p w:rsidR="000A1C8B" w:rsidRPr="00B33B03" w:rsidRDefault="000A1C8B" w:rsidP="00E650CB">
      <w:pPr>
        <w:rPr>
          <w:rFonts w:cstheme="minorHAnsi"/>
          <w:szCs w:val="28"/>
        </w:rPr>
      </w:pPr>
      <w:r w:rsidRPr="00B33B03">
        <w:rPr>
          <w:rFonts w:cstheme="minorHAnsi"/>
          <w:szCs w:val="28"/>
        </w:rPr>
        <w:t>In ogni caso è questo il mondo da amare, un mondo che è degno di essere amato.</w:t>
      </w:r>
    </w:p>
    <w:p w:rsidR="000A1C8B" w:rsidRPr="00B33B03" w:rsidRDefault="000A1C8B" w:rsidP="00E650CB">
      <w:pPr>
        <w:rPr>
          <w:rFonts w:cstheme="minorHAnsi"/>
          <w:szCs w:val="28"/>
        </w:rPr>
      </w:pPr>
      <w:r w:rsidRPr="00B33B03">
        <w:rPr>
          <w:rFonts w:cstheme="minorHAnsi"/>
          <w:szCs w:val="28"/>
        </w:rPr>
        <w:t>Ovvio che «l’attenzione alla storia in questo senso è dimensione essenziale per far sì che la propria azione risponda realmente ai bisogni e alla sensibilità delle persone e per attuare un vero discernimento, a partire da una attenta lettura e interpretazione della realtà».</w:t>
      </w:r>
      <w:r w:rsidRPr="00B33B03">
        <w:rPr>
          <w:rStyle w:val="Rimandonotaapidipagina"/>
          <w:rFonts w:cstheme="minorHAnsi"/>
          <w:szCs w:val="28"/>
        </w:rPr>
        <w:footnoteReference w:id="433"/>
      </w:r>
    </w:p>
    <w:p w:rsidR="000A1C8B" w:rsidRPr="00B33B03" w:rsidRDefault="000A1C8B" w:rsidP="00E650CB">
      <w:pPr>
        <w:rPr>
          <w:rFonts w:cstheme="minorHAnsi"/>
          <w:szCs w:val="28"/>
        </w:rPr>
      </w:pPr>
      <w:r w:rsidRPr="00B33B03">
        <w:rPr>
          <w:rFonts w:cstheme="minorHAnsi"/>
          <w:szCs w:val="28"/>
        </w:rPr>
        <w:t>Attenzione alla storia significa qui anche saper intercettare i desideri, le speranze, le domande che inquietano il cuore dei nostri contemporanei, saperli leggere in profondità, saper cogliere il «non detto» in essi presente, proprio per evitare di correre invano, magari nel cercare di dare risposte a domande che non sono state poste.</w:t>
      </w:r>
    </w:p>
    <w:p w:rsidR="000A1C8B" w:rsidRPr="00B33B03" w:rsidRDefault="000A1C8B" w:rsidP="00E650CB">
      <w:pPr>
        <w:rPr>
          <w:rFonts w:cstheme="minorHAnsi"/>
          <w:szCs w:val="28"/>
        </w:rPr>
      </w:pPr>
      <w:r w:rsidRPr="00B33B03">
        <w:rPr>
          <w:rFonts w:cstheme="minorHAnsi"/>
          <w:szCs w:val="28"/>
        </w:rPr>
        <w:t>Si spiega anche così l’invito di Giovanni Paolo II, per lui «tutti i sacerdoti sono chiamati ad avvertire la singolare urgenza della loro formazione nell'ora presente: la nuova evangelizzazione ha bisogno di nuovi evangelizzatori, e questi sono i sacerdoti che si impegnano a vivere il loro sacerdozio come cammino specifico verso la santità».</w:t>
      </w:r>
      <w:r w:rsidRPr="00B33B03">
        <w:rPr>
          <w:rStyle w:val="Rimandonotaapidipagina"/>
          <w:rFonts w:cstheme="minorHAnsi"/>
          <w:szCs w:val="28"/>
        </w:rPr>
        <w:footnoteReference w:id="434"/>
      </w:r>
      <w:r w:rsidRPr="00B33B03">
        <w:rPr>
          <w:rFonts w:cstheme="minorHAnsi"/>
          <w:szCs w:val="28"/>
        </w:rPr>
        <w:t xml:space="preserve"> Tutto questo vale anche, naturalmente, per i laici.</w:t>
      </w:r>
    </w:p>
    <w:p w:rsidR="000A1C8B" w:rsidRPr="00B33B03" w:rsidRDefault="000A1C8B" w:rsidP="00E650CB">
      <w:pPr>
        <w:rPr>
          <w:rFonts w:cstheme="minorHAnsi"/>
          <w:szCs w:val="28"/>
        </w:rPr>
      </w:pPr>
    </w:p>
    <w:p w:rsidR="000A1C8B" w:rsidRPr="00B33B03" w:rsidRDefault="000A1C8B" w:rsidP="00E650CB">
      <w:pPr>
        <w:rPr>
          <w:rFonts w:cstheme="minorHAnsi"/>
          <w:b/>
          <w:szCs w:val="28"/>
        </w:rPr>
      </w:pPr>
      <w:r>
        <w:rPr>
          <w:rFonts w:cstheme="minorHAnsi"/>
          <w:b/>
          <w:szCs w:val="28"/>
        </w:rPr>
        <w:t xml:space="preserve">3. </w:t>
      </w:r>
      <w:r w:rsidRPr="00B33B03">
        <w:rPr>
          <w:rFonts w:cstheme="minorHAnsi"/>
          <w:b/>
          <w:szCs w:val="28"/>
        </w:rPr>
        <w:t>Una possibile ambiguità</w:t>
      </w:r>
    </w:p>
    <w:p w:rsidR="000A1C8B" w:rsidRPr="00B33B03" w:rsidRDefault="000A1C8B" w:rsidP="00E650CB">
      <w:pPr>
        <w:rPr>
          <w:rFonts w:cstheme="minorHAnsi"/>
          <w:szCs w:val="28"/>
        </w:rPr>
      </w:pPr>
      <w:r w:rsidRPr="00B33B03">
        <w:rPr>
          <w:rFonts w:cstheme="minorHAnsi"/>
          <w:szCs w:val="28"/>
        </w:rPr>
        <w:t>Oggi abbiamo come l’impressione, guardando al caso italiano, che l’istituzione chiesa si presenti ancora tutto sommato forte e radicata nel territorio, senza però riuscire a essere sempre incisiva al momento dell’annuncio.</w:t>
      </w:r>
    </w:p>
    <w:p w:rsidR="000A1C8B" w:rsidRPr="00B33B03" w:rsidRDefault="000A1C8B" w:rsidP="00E650CB">
      <w:pPr>
        <w:rPr>
          <w:rFonts w:cstheme="minorHAnsi"/>
          <w:szCs w:val="28"/>
        </w:rPr>
      </w:pPr>
      <w:r w:rsidRPr="00B33B03">
        <w:rPr>
          <w:rFonts w:cstheme="minorHAnsi"/>
          <w:szCs w:val="28"/>
        </w:rPr>
        <w:t>Questa scarsa incisività la registriamo nella pratica ai sacramenti che, pur essendo un criterio di verifica riduttivo, non esaustivo, mantiene evidentemente una sua validità, almeno a livello di confronto.</w:t>
      </w:r>
    </w:p>
    <w:p w:rsidR="000A1C8B" w:rsidRPr="00B33B03" w:rsidRDefault="000A1C8B" w:rsidP="00E650CB">
      <w:pPr>
        <w:rPr>
          <w:rFonts w:cstheme="minorHAnsi"/>
          <w:szCs w:val="28"/>
        </w:rPr>
      </w:pPr>
      <w:r w:rsidRPr="00B33B03">
        <w:rPr>
          <w:rFonts w:cstheme="minorHAnsi"/>
          <w:szCs w:val="28"/>
        </w:rPr>
        <w:t>Se dunque reggono il battesimo e i funerali, vediamo bene invece le difficoltà degli altri sacramenti, a cominciare dalla presenza alla Messa domenicale.</w:t>
      </w:r>
    </w:p>
    <w:p w:rsidR="000A1C8B" w:rsidRPr="00B33B03" w:rsidRDefault="000A1C8B" w:rsidP="00E650CB">
      <w:pPr>
        <w:rPr>
          <w:rFonts w:cstheme="minorHAnsi"/>
          <w:szCs w:val="28"/>
        </w:rPr>
      </w:pPr>
      <w:r w:rsidRPr="00B33B03">
        <w:rPr>
          <w:rFonts w:cstheme="minorHAnsi"/>
          <w:szCs w:val="28"/>
        </w:rPr>
        <w:t>Il calo delle vocazioni di speciale consacrazione è l’altro segnale allarmante cui però non corrisponde allo stesso modo un calo della richiesta religiosa che si mantiene da noi tutto sommato alta, di certo ben più alta di altre nazioni europee.</w:t>
      </w:r>
      <w:r w:rsidRPr="00B33B03">
        <w:rPr>
          <w:rStyle w:val="Rimandonotaapidipagina"/>
          <w:rFonts w:cstheme="minorHAnsi"/>
          <w:szCs w:val="28"/>
        </w:rPr>
        <w:footnoteReference w:id="435"/>
      </w:r>
    </w:p>
    <w:p w:rsidR="000A1C8B" w:rsidRPr="00B33B03" w:rsidRDefault="000A1C8B" w:rsidP="00E650CB">
      <w:pPr>
        <w:rPr>
          <w:rFonts w:cstheme="minorHAnsi"/>
          <w:szCs w:val="28"/>
        </w:rPr>
      </w:pPr>
      <w:r w:rsidRPr="00B33B03">
        <w:rPr>
          <w:rFonts w:cstheme="minorHAnsi"/>
          <w:szCs w:val="28"/>
        </w:rPr>
        <w:lastRenderedPageBreak/>
        <w:t xml:space="preserve">Quello che, a prima vista, potrebbe rincuorare, rischia però di diventare un </w:t>
      </w:r>
      <w:r w:rsidRPr="00B33B03">
        <w:rPr>
          <w:rFonts w:cstheme="minorHAnsi"/>
          <w:i/>
          <w:szCs w:val="28"/>
        </w:rPr>
        <w:t>boomerang</w:t>
      </w:r>
      <w:r w:rsidRPr="00B33B03">
        <w:rPr>
          <w:rFonts w:cstheme="minorHAnsi"/>
          <w:szCs w:val="28"/>
        </w:rPr>
        <w:t xml:space="preserve"> per i sacerdoti e per quanti più in prima persona sono coinvolti nella pastorale, perché la qualità di tale richiesta è modesta e contribuisce poco alla crescita e al rafforzamento della comunità cristiana. </w:t>
      </w:r>
    </w:p>
    <w:p w:rsidR="000A1C8B" w:rsidRPr="00B33B03" w:rsidRDefault="000A1C8B" w:rsidP="00E650CB">
      <w:pPr>
        <w:rPr>
          <w:rFonts w:cstheme="minorHAnsi"/>
          <w:szCs w:val="28"/>
        </w:rPr>
      </w:pPr>
      <w:r w:rsidRPr="00B33B03">
        <w:rPr>
          <w:rFonts w:cstheme="minorHAnsi"/>
          <w:szCs w:val="28"/>
        </w:rPr>
        <w:t xml:space="preserve">Ne nasce la «sindrome da agenda piena», con tutti i rischi del caso, in particolare quello di degenerare nella «sindrome del buon samaritano», nel </w:t>
      </w:r>
      <w:r w:rsidRPr="00B33B03">
        <w:rPr>
          <w:rFonts w:cstheme="minorHAnsi"/>
          <w:i/>
          <w:szCs w:val="28"/>
        </w:rPr>
        <w:t>burnout</w:t>
      </w:r>
      <w:r w:rsidRPr="00B33B03">
        <w:rPr>
          <w:rFonts w:cstheme="minorHAnsi"/>
          <w:szCs w:val="28"/>
        </w:rPr>
        <w:t>, quando invece noi dobbiamo accenderci, ardere, non bruciarci.</w:t>
      </w:r>
      <w:r w:rsidRPr="00B33B03">
        <w:rPr>
          <w:rStyle w:val="Rimandonotaapidipagina"/>
          <w:rFonts w:cstheme="minorHAnsi"/>
          <w:szCs w:val="28"/>
        </w:rPr>
        <w:footnoteReference w:id="436"/>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Come si vede l’avventura cristiana oggi ha un fascino straordinario e ci mette in gioco con tutte le nostre forze, con tutto noi stessi, è quello che il Signore ci chiede ed è quello che noi vogliamo dare, pur con tanti limiti e anche con l’esperienza del peccato.</w:t>
      </w:r>
    </w:p>
    <w:p w:rsidR="000A1C8B" w:rsidRDefault="000A1C8B" w:rsidP="00E650CB">
      <w:pPr>
        <w:rPr>
          <w:rFonts w:cstheme="minorHAnsi"/>
          <w:szCs w:val="28"/>
        </w:rPr>
      </w:pPr>
      <w:r w:rsidRPr="00B33B03">
        <w:rPr>
          <w:rFonts w:cstheme="minorHAnsi"/>
          <w:szCs w:val="28"/>
        </w:rPr>
        <w:t>Siamo perciò perfettamente consapevoli dell’importanza e della responsabilità del ruolo di ciascuno, membro attivo del popolo di Dio, ruolo da curare e proteggere il più possibile per un annuncio efficace del vangelo, ma siamo altrettanto consapevoli che, per fortuna, la chiesa è del Signore e alla fine il suo destino dipenderà da lui.</w:t>
      </w:r>
    </w:p>
    <w:p w:rsidR="000A1C8B" w:rsidRDefault="000A1C8B" w:rsidP="00E650CB">
      <w:pPr>
        <w:rPr>
          <w:rFonts w:cstheme="minorHAnsi"/>
          <w:szCs w:val="28"/>
        </w:rPr>
      </w:pPr>
    </w:p>
    <w:p w:rsidR="000A1C8B" w:rsidRPr="00B33B03" w:rsidRDefault="000A1C8B" w:rsidP="00E650CB">
      <w:pPr>
        <w:rPr>
          <w:rFonts w:cstheme="minorHAnsi"/>
          <w:szCs w:val="28"/>
        </w:rPr>
      </w:pPr>
      <w:r w:rsidRPr="00B33B03">
        <w:rPr>
          <w:rFonts w:cstheme="minorHAnsi"/>
          <w:b/>
          <w:szCs w:val="28"/>
        </w:rPr>
        <w:t>4.</w:t>
      </w:r>
      <w:r>
        <w:rPr>
          <w:rFonts w:cstheme="minorHAnsi"/>
          <w:b/>
          <w:szCs w:val="28"/>
        </w:rPr>
        <w:t>4</w:t>
      </w:r>
      <w:r w:rsidRPr="00B33B03">
        <w:rPr>
          <w:rFonts w:cstheme="minorHAnsi"/>
          <w:b/>
          <w:szCs w:val="28"/>
        </w:rPr>
        <w:t>. RITORNO A DIO?</w:t>
      </w:r>
      <w:r w:rsidRPr="00B33B03">
        <w:rPr>
          <w:rFonts w:cstheme="minorHAnsi"/>
          <w:szCs w:val="28"/>
        </w:rPr>
        <w:t xml:space="preserve"> </w:t>
      </w:r>
    </w:p>
    <w:p w:rsidR="000A1C8B" w:rsidRPr="00B33B03" w:rsidRDefault="000A1C8B" w:rsidP="00E650CB">
      <w:pPr>
        <w:rPr>
          <w:rFonts w:cstheme="minorHAnsi"/>
          <w:szCs w:val="28"/>
        </w:rPr>
      </w:pPr>
    </w:p>
    <w:p w:rsidR="000A1C8B" w:rsidRPr="00B33B03" w:rsidRDefault="000A1C8B" w:rsidP="00E650CB">
      <w:pPr>
        <w:rPr>
          <w:rFonts w:eastAsia="Times New Roman" w:cstheme="minorHAnsi"/>
          <w:b/>
          <w:szCs w:val="28"/>
          <w:lang w:eastAsia="it-IT"/>
        </w:rPr>
      </w:pPr>
      <w:r>
        <w:rPr>
          <w:rFonts w:eastAsia="Times New Roman" w:cstheme="minorHAnsi"/>
          <w:b/>
          <w:szCs w:val="28"/>
          <w:lang w:eastAsia="it-IT"/>
        </w:rPr>
        <w:t xml:space="preserve">1. </w:t>
      </w:r>
      <w:r w:rsidRPr="00B33B03">
        <w:rPr>
          <w:rFonts w:eastAsia="Times New Roman" w:cstheme="minorHAnsi"/>
          <w:b/>
          <w:szCs w:val="28"/>
          <w:lang w:eastAsia="it-IT"/>
        </w:rPr>
        <w:t>La differenza cristiana</w:t>
      </w:r>
    </w:p>
    <w:p w:rsidR="000A1C8B" w:rsidRPr="00B33B03" w:rsidRDefault="000A1C8B" w:rsidP="00E650CB">
      <w:r w:rsidRPr="00B33B03">
        <w:t>Caratteristico della differenza cristiana è il suo essere alternativa rispetto allo spirito del mondo. Ciò non sempre è compreso e accettato: «Ci sono forze politiche, infatti, che vogliono che la chiesa assuma una posizione di rilievo e un ruolo dominante all’interno di un determinato contesto storico e, conseguentemente, non mantenga viva la forza profetica, la memoria eversiva del vangelo: auspicano cioè un modello di cristianesimo remissivo e accomodante. Così gli elementi stabili della cultura religiosa sarebbero integrati nel sistema politico, le istituzioni religiose sarebbero piegate alla mediazione tanto necessaria alla società secolarizzata».</w:t>
      </w:r>
      <w:r w:rsidRPr="00B33B03">
        <w:rPr>
          <w:rStyle w:val="Rimandonotaapidipagina"/>
        </w:rPr>
        <w:footnoteReference w:id="437"/>
      </w:r>
      <w:r w:rsidRPr="00B33B03">
        <w:t xml:space="preserve"> </w:t>
      </w:r>
    </w:p>
    <w:p w:rsidR="000A1C8B" w:rsidRPr="00B33B03" w:rsidRDefault="000A1C8B" w:rsidP="00E650CB">
      <w:r w:rsidRPr="00B33B03">
        <w:lastRenderedPageBreak/>
        <w:t>Si tratta di un pericolo che va denunciato oggi; sta infatti pericolosamente emergendo «un cristianesimo finora inedito che non ha più come fondamento e ispirazione la Parola di Dio contenuta nelle Scritture, un cristianesimo che non vuole più essere giudicato sul suo essere o meno evangelo, un cristianesimo che preferisce essere declinato come religione civile, capace di fornire un’anima alla società, una coesione a identità politiche, diventando così quella morale comune che oggi sembra deducibile solo a partire dalle religioni».</w:t>
      </w:r>
      <w:r w:rsidRPr="00B33B03">
        <w:rPr>
          <w:rStyle w:val="Rimandonotaapidipagina"/>
        </w:rPr>
        <w:footnoteReference w:id="438"/>
      </w:r>
      <w:r w:rsidRPr="00B33B03">
        <w:t xml:space="preserve"> </w:t>
      </w:r>
    </w:p>
    <w:p w:rsidR="000A1C8B" w:rsidRPr="00B33B03" w:rsidRDefault="000A1C8B" w:rsidP="00E650CB">
      <w:r w:rsidRPr="00B33B03">
        <w:t xml:space="preserve">È come una sorta di difesa e dunque una tentazione per rispondere alla crisi del cristianesimo nella civiltà occidentale; una sorta di omologazione alla società tesa a trovare accoglienza in essa. In tale contesto, però, la differenza cristiana scompare e ne va della libertà del vangelo. </w:t>
      </w:r>
    </w:p>
    <w:p w:rsidR="000A1C8B" w:rsidRPr="00B33B03" w:rsidRDefault="000A1C8B" w:rsidP="00E650CB">
      <w:r w:rsidRPr="00B33B03">
        <w:t>Si propone così un cristianesimo mondanizzato che ha perso la sua differenza, un cristianesimo solo cultura e senza fede, «si guarda alla capacità di assumere il cristianesimo come identità culturale, come istanza religiosa nel pluralismo delle fedi, come possibilità di coesione in un mondo frammentario e diviso».</w:t>
      </w:r>
      <w:r w:rsidRPr="00B33B03">
        <w:rPr>
          <w:rStyle w:val="Rimandonotaapidipagina"/>
        </w:rPr>
        <w:footnoteReference w:id="439"/>
      </w:r>
      <w:r w:rsidRPr="00B33B03">
        <w:t xml:space="preserve">   </w:t>
      </w:r>
    </w:p>
    <w:p w:rsidR="000A1C8B" w:rsidRPr="00B33B03" w:rsidRDefault="000A1C8B" w:rsidP="00E650CB">
      <w:r w:rsidRPr="00B33B03">
        <w:t xml:space="preserve">Invece, da custode della differenza, «nell’opera di costruzione della </w:t>
      </w:r>
      <w:r w:rsidRPr="00B33B03">
        <w:rPr>
          <w:i/>
        </w:rPr>
        <w:t>polis</w:t>
      </w:r>
      <w:r w:rsidRPr="00B33B03">
        <w:t xml:space="preserve"> il cristiano collabora con le legittime autorità, ma conserva la sua capacità di parresia, di franchezza, di denuncia dell’illegalità, dell’ingiustizia, dell’oppressione»,</w:t>
      </w:r>
      <w:r w:rsidRPr="00B33B03">
        <w:rPr>
          <w:rStyle w:val="Rimandonotaapidipagina"/>
        </w:rPr>
        <w:footnoteReference w:id="440"/>
      </w:r>
      <w:r w:rsidRPr="00B33B03">
        <w:t xml:space="preserve"> «il cristiano dunque deve essere disposto a collaborare e a fornire il proprio contributo positivo, ma deve assolutamente ricordare che la fede gli impone di obbedire a Dio piuttosto che agli uomini»:</w:t>
      </w:r>
      <w:r w:rsidRPr="00B33B03">
        <w:rPr>
          <w:rStyle w:val="Rimandonotaapidipagina"/>
        </w:rPr>
        <w:footnoteReference w:id="441"/>
      </w:r>
      <w:r w:rsidRPr="00B33B03">
        <w:t xml:space="preserve"> ecco la differenza.</w:t>
      </w:r>
    </w:p>
    <w:p w:rsidR="000A1C8B" w:rsidRPr="00B33B03" w:rsidRDefault="000A1C8B" w:rsidP="00E650CB">
      <w:r w:rsidRPr="00B33B03">
        <w:t>Talora si fa fatica ad accettare questo ruolo, non facile, di essere minoranza creativa, voce profetica a rischio anche di persecuzione</w:t>
      </w:r>
      <w:r w:rsidR="007F7E8C">
        <w:rPr>
          <w:rStyle w:val="Rimandonotaapidipagina"/>
        </w:rPr>
        <w:footnoteReference w:id="442"/>
      </w:r>
      <w:r w:rsidRPr="00B33B03">
        <w:t>, ma questa nel mondo è la via del vangelo, essa passa attraverso la logica della croce che solo poi diventa resurrezione, e non attraverso la logica della gloria o del successo: ecco ancora la differenza.</w:t>
      </w:r>
    </w:p>
    <w:p w:rsidR="000A1C8B" w:rsidRPr="00B33B03" w:rsidRDefault="000A1C8B" w:rsidP="00E650CB">
      <w:pPr>
        <w:rPr>
          <w:rFonts w:eastAsia="Times New Roman" w:cstheme="minorHAnsi"/>
          <w:b/>
          <w:szCs w:val="28"/>
          <w:lang w:eastAsia="it-IT"/>
        </w:rPr>
      </w:pPr>
    </w:p>
    <w:p w:rsidR="000A1C8B" w:rsidRPr="00B33B03" w:rsidRDefault="000A1C8B" w:rsidP="00E650CB">
      <w:pPr>
        <w:rPr>
          <w:rFonts w:cstheme="minorHAnsi"/>
          <w:b/>
          <w:szCs w:val="28"/>
        </w:rPr>
      </w:pPr>
      <w:r>
        <w:rPr>
          <w:rFonts w:cstheme="minorHAnsi"/>
          <w:b/>
          <w:szCs w:val="28"/>
        </w:rPr>
        <w:t xml:space="preserve">2. </w:t>
      </w:r>
      <w:r w:rsidRPr="00B33B03">
        <w:rPr>
          <w:rFonts w:cstheme="minorHAnsi"/>
          <w:b/>
          <w:szCs w:val="28"/>
        </w:rPr>
        <w:t>Ritorno alla religione?</w:t>
      </w:r>
    </w:p>
    <w:p w:rsidR="000A1C8B" w:rsidRPr="00B33B03" w:rsidRDefault="000A1C8B" w:rsidP="00E650CB">
      <w:pPr>
        <w:rPr>
          <w:rFonts w:cstheme="minorHAnsi"/>
          <w:szCs w:val="28"/>
        </w:rPr>
      </w:pPr>
      <w:r w:rsidRPr="00B33B03">
        <w:rPr>
          <w:rFonts w:cstheme="minorHAnsi"/>
          <w:szCs w:val="28"/>
        </w:rPr>
        <w:t xml:space="preserve">Così si è espresso il card. Kasper: «Il ritorno alla religione è processo ambivalente. Non riconduce senz’altro alla fede nel Dio cristiano e non torna automaticamente a riempire i banchi vuoti delle chiese. Spesso conduce a una religiosità vaga, diffusa, fluttuante, a una religiosità basata sul gusto individuale e su un fai da te sincretistico. Questa religiosità piuttosto caotica si rivolge al mito, allo spiritismo, e all’occultismo, persino al satanismo e finisce in un “ateismo di stampo religioso” (J.B. Metz). Tutto questo induce a chiedersi: sta tornando veramente Dio o stanno tornando, in realtà, gli dei o gli idoli? Non si tratta forse semplicemente di un narcisistico innamoramento di </w:t>
      </w:r>
      <w:proofErr w:type="gramStart"/>
      <w:r w:rsidRPr="00B33B03">
        <w:rPr>
          <w:rFonts w:cstheme="minorHAnsi"/>
          <w:szCs w:val="28"/>
        </w:rPr>
        <w:t>se</w:t>
      </w:r>
      <w:proofErr w:type="gramEnd"/>
      <w:r w:rsidRPr="00B33B03">
        <w:rPr>
          <w:rFonts w:cstheme="minorHAnsi"/>
          <w:szCs w:val="28"/>
        </w:rPr>
        <w:t xml:space="preserve"> stessi, che cerca il divino in noi ma non Dio al di sopra di me?».</w:t>
      </w:r>
      <w:r w:rsidRPr="00B33B03">
        <w:rPr>
          <w:rStyle w:val="Rimandonotaapidipagina"/>
          <w:rFonts w:cstheme="minorHAnsi"/>
          <w:szCs w:val="28"/>
        </w:rPr>
        <w:footnoteReference w:id="443"/>
      </w:r>
    </w:p>
    <w:p w:rsidR="000A1C8B" w:rsidRPr="00B33B03" w:rsidRDefault="000A1C8B" w:rsidP="00E650CB">
      <w:pPr>
        <w:rPr>
          <w:rFonts w:cstheme="minorHAnsi"/>
          <w:szCs w:val="28"/>
        </w:rPr>
      </w:pPr>
      <w:r w:rsidRPr="00B33B03">
        <w:rPr>
          <w:rFonts w:cstheme="minorHAnsi"/>
          <w:szCs w:val="28"/>
        </w:rPr>
        <w:t xml:space="preserve">Lo si è visto, oggi il ritorno a Dio è ambiguo e non riconduce senz’altro alla fede nel Dio cristiano, esso porta invece, il più delle volte, a una religiosità vaga, diffusa, fluttuante, </w:t>
      </w:r>
      <w:r w:rsidRPr="00B33B03">
        <w:rPr>
          <w:rFonts w:cstheme="minorHAnsi"/>
          <w:szCs w:val="28"/>
        </w:rPr>
        <w:lastRenderedPageBreak/>
        <w:t xml:space="preserve">individualista, spesso segnata da un fai-da-te sincretistico. Religiosità che si rivolge perfino alle sette, alle superstizioni, ai culti satanici. </w:t>
      </w:r>
    </w:p>
    <w:p w:rsidR="000A1C8B" w:rsidRPr="00B33B03" w:rsidRDefault="000A1C8B" w:rsidP="00E650CB">
      <w:pPr>
        <w:rPr>
          <w:rFonts w:cstheme="minorHAnsi"/>
          <w:szCs w:val="28"/>
        </w:rPr>
      </w:pPr>
      <w:r w:rsidRPr="00B33B03">
        <w:rPr>
          <w:rFonts w:cstheme="minorHAnsi"/>
          <w:szCs w:val="28"/>
        </w:rPr>
        <w:t>Perciò riecco la domanda: sta tornando Dio o stanno tornando gli dei o gli idoli?</w:t>
      </w:r>
    </w:p>
    <w:p w:rsidR="000A1C8B" w:rsidRPr="00B33B03" w:rsidRDefault="000A1C8B" w:rsidP="00E650CB">
      <w:pPr>
        <w:rPr>
          <w:rFonts w:cstheme="minorHAnsi"/>
          <w:szCs w:val="28"/>
        </w:rPr>
      </w:pPr>
      <w:r w:rsidRPr="00B33B03">
        <w:rPr>
          <w:rFonts w:cstheme="minorHAnsi"/>
          <w:szCs w:val="28"/>
        </w:rPr>
        <w:t>Il ritorno del religioso è sentito sì dal cristiano come una rivincita di fronte alla secolarizzazione diventata secolarismo, ma anche come una pericolosa riduzione a religione civile o a quant’altro che perde il gusto del vangelo e la sua forza profetica e rivoluzionaria. La ripresa del religioso non può finire nell’oblio di Dio, la chiesa deve saper propiziare spazi di presenza, di incontro con Gesù, per tutti, orientando tale ritorno; anche aprendo un Cortile dei Gentili come chiesto da papa Benedetto (auguri alla curia romana, 21.11.2009).</w:t>
      </w:r>
      <w:r w:rsidRPr="00B33B03">
        <w:rPr>
          <w:rStyle w:val="Rimandonotaapidipagina"/>
          <w:rFonts w:cstheme="minorHAnsi"/>
          <w:szCs w:val="28"/>
        </w:rPr>
        <w:footnoteReference w:id="444"/>
      </w:r>
      <w:r w:rsidRPr="00B33B03">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 xml:space="preserve">Ne viene anche una preziosa esigenza di ritorno alle fonti autentiche, al vero vangelo di Gesù, di recupero dell’essenziale. </w:t>
      </w:r>
    </w:p>
    <w:p w:rsidR="000A1C8B" w:rsidRPr="00B33B03" w:rsidRDefault="000A1C8B" w:rsidP="00E650CB">
      <w:pPr>
        <w:rPr>
          <w:rFonts w:cstheme="minorHAnsi"/>
          <w:szCs w:val="28"/>
        </w:rPr>
      </w:pPr>
      <w:r w:rsidRPr="00B33B03">
        <w:rPr>
          <w:rFonts w:cstheme="minorHAnsi"/>
          <w:szCs w:val="28"/>
        </w:rPr>
        <w:t>Ci si deve allora ora ricollocare nello spazio e nel tempo nella nostra società.</w:t>
      </w:r>
    </w:p>
    <w:p w:rsidR="000A1C8B" w:rsidRPr="00B33B03" w:rsidRDefault="000A1C8B" w:rsidP="00E650CB">
      <w:pPr>
        <w:rPr>
          <w:rFonts w:cstheme="minorHAnsi"/>
          <w:szCs w:val="28"/>
        </w:rPr>
      </w:pPr>
      <w:r w:rsidRPr="00B33B03">
        <w:rPr>
          <w:rFonts w:cstheme="minorHAnsi"/>
          <w:szCs w:val="28"/>
        </w:rPr>
        <w:t>Così bisogna urgentemente riaprire il fascicolo dell’evangelizzazione, della nuova evangelizzazione, o, come oggi si dice, del secondo annuncio</w:t>
      </w:r>
      <w:r>
        <w:rPr>
          <w:rStyle w:val="Rimandonotaapidipagina"/>
          <w:rFonts w:cstheme="minorHAnsi"/>
          <w:szCs w:val="28"/>
        </w:rPr>
        <w:footnoteReference w:id="445"/>
      </w:r>
      <w:r w:rsidR="00D02D1C">
        <w:rPr>
          <w:rFonts w:cstheme="minorHAnsi"/>
          <w:szCs w:val="28"/>
        </w:rPr>
        <w:t xml:space="preserve"> o del «cristianesimo di secondo vento»</w:t>
      </w:r>
      <w:r w:rsidR="00D02D1C">
        <w:rPr>
          <w:rStyle w:val="Rimandonotaapidipagina"/>
          <w:rFonts w:cstheme="minorHAnsi"/>
          <w:szCs w:val="28"/>
        </w:rPr>
        <w:footnoteReference w:id="446"/>
      </w:r>
      <w:r w:rsidR="00D02D1C">
        <w:rPr>
          <w:rFonts w:cstheme="minorHAnsi"/>
          <w:szCs w:val="28"/>
        </w:rPr>
        <w:t xml:space="preserve"> </w:t>
      </w:r>
    </w:p>
    <w:p w:rsidR="000A1C8B" w:rsidRPr="00B33B03" w:rsidRDefault="000A1C8B" w:rsidP="00E650CB">
      <w:pPr>
        <w:rPr>
          <w:rFonts w:cstheme="minorHAnsi"/>
          <w:szCs w:val="28"/>
        </w:rPr>
      </w:pPr>
      <w:r w:rsidRPr="00B33B03">
        <w:rPr>
          <w:rFonts w:cstheme="minorHAnsi"/>
          <w:szCs w:val="28"/>
        </w:rPr>
        <w:t>Il ritorno al religioso può essere, su questo versante, una occasione propizia, un’opportunità?</w:t>
      </w:r>
    </w:p>
    <w:p w:rsidR="000A1C8B" w:rsidRPr="00B33B03" w:rsidRDefault="000A1C8B" w:rsidP="00E650CB">
      <w:pPr>
        <w:rPr>
          <w:rFonts w:cstheme="minorHAnsi"/>
          <w:szCs w:val="28"/>
        </w:rPr>
      </w:pPr>
      <w:r w:rsidRPr="00B33B03">
        <w:rPr>
          <w:rFonts w:cstheme="minorHAnsi"/>
          <w:szCs w:val="28"/>
        </w:rPr>
        <w:t>È certo che il paradigma cristiano dell’Occidente è stato spazzato via dalla secolarizzazione, non si tratta quindi di ripresentare un passato che non c’è più, si tratta magari di riandare ad un cristianesimo delle fonti che mantiene ancora intatto il suo fascino e la sua forza, recuperando quell’essenziale che (forse) è andato perduto: lasciare la cristianità per tornare al cristianesimo, si potrebbe dire, senza spaventarsi di perdere certi privilegi, sapendo accogliere tutti quali portatori ognuno di istanze e valori sempre importanti.</w:t>
      </w:r>
    </w:p>
    <w:p w:rsidR="000A1C8B" w:rsidRPr="00B33B03" w:rsidRDefault="000A1C8B" w:rsidP="00E650CB">
      <w:pPr>
        <w:rPr>
          <w:rFonts w:cstheme="minorHAnsi"/>
          <w:szCs w:val="28"/>
        </w:rPr>
      </w:pPr>
    </w:p>
    <w:p w:rsidR="000A1C8B" w:rsidRPr="00B33B03" w:rsidRDefault="000A1C8B" w:rsidP="00E650CB">
      <w:pPr>
        <w:rPr>
          <w:b/>
          <w:szCs w:val="28"/>
        </w:rPr>
      </w:pPr>
      <w:r>
        <w:rPr>
          <w:b/>
          <w:szCs w:val="28"/>
        </w:rPr>
        <w:t xml:space="preserve">3. </w:t>
      </w:r>
      <w:r w:rsidRPr="00B33B03">
        <w:rPr>
          <w:b/>
          <w:szCs w:val="28"/>
        </w:rPr>
        <w:t>Le caratteristiche dell’evangelizzazione</w:t>
      </w:r>
    </w:p>
    <w:p w:rsidR="000A1C8B" w:rsidRPr="00B33B03" w:rsidRDefault="000A1C8B" w:rsidP="00E650CB">
      <w:pPr>
        <w:rPr>
          <w:szCs w:val="28"/>
        </w:rPr>
      </w:pPr>
      <w:r w:rsidRPr="00B33B03">
        <w:rPr>
          <w:szCs w:val="28"/>
        </w:rPr>
        <w:t>È definitivamente appurato che soggetto dell’evangelizzazione è la comunità cristiana nella sua interezza: tutti i membri della chiesa sono chiamati ad essere attivi in questo compito grave di annunciare il vangelo, ognuno secondo la propria vocazione.</w:t>
      </w:r>
    </w:p>
    <w:p w:rsidR="000A1C8B" w:rsidRPr="00B33B03" w:rsidRDefault="000A1C8B" w:rsidP="00E650CB">
      <w:pPr>
        <w:rPr>
          <w:szCs w:val="28"/>
        </w:rPr>
      </w:pPr>
      <w:r w:rsidRPr="00B33B03">
        <w:rPr>
          <w:szCs w:val="28"/>
        </w:rPr>
        <w:t xml:space="preserve">Per essere pienamente ecclesiale l’evangelizzazione dovrà innanzitutto avere radici apostoliche. Di fronte alle prime diffusioni del cristianesimo e al costituirsi nel I-II secolo di varie versioni di esso, il riferimento sicuro era la predicazione dei testimoni diretti della vita di Gesù, di quel gruppo di apostoli, cioè, che il Signore stesso aveva inviato per evangelizzare il mondo.    </w:t>
      </w:r>
    </w:p>
    <w:p w:rsidR="000A1C8B" w:rsidRPr="00B33B03" w:rsidRDefault="000A1C8B" w:rsidP="00E650CB">
      <w:pPr>
        <w:rPr>
          <w:szCs w:val="28"/>
        </w:rPr>
      </w:pPr>
      <w:r w:rsidRPr="00B33B03">
        <w:rPr>
          <w:szCs w:val="28"/>
        </w:rPr>
        <w:t>Ad esempio il costituirsi comune delle chiese locali attorno al modello ecclesiologico ben spiegato da Ignazio di Antiochia e incentrato sul ministero ordinato del vescovo, del presbitero e del diacono, ha precisamente quelle origini.</w:t>
      </w:r>
    </w:p>
    <w:p w:rsidR="000A1C8B" w:rsidRPr="00B33B03" w:rsidRDefault="000A1C8B" w:rsidP="00E650CB">
      <w:pPr>
        <w:rPr>
          <w:szCs w:val="28"/>
        </w:rPr>
      </w:pPr>
      <w:r w:rsidRPr="00B33B03">
        <w:rPr>
          <w:szCs w:val="28"/>
        </w:rPr>
        <w:t xml:space="preserve">Tale riferimento, cioè la tradizione apostolica, si doveva poi adattare nel tempo alle culture incontrate, manifestando così una ricchezza creativa che fu decisiva per l’accoglienza del </w:t>
      </w:r>
      <w:r w:rsidRPr="00B33B03">
        <w:rPr>
          <w:szCs w:val="28"/>
        </w:rPr>
        <w:lastRenderedPageBreak/>
        <w:t>cristianesimo stesso. Resta infatti il compito di sempre di «favorire la ricomprensione della fede dei Dodici da parte dei tutto il popolo di Dio, sotto la guida dei suoi pastori, alla luce delle istanze della ragione e delle nuove sfide dell’evangelizzazione».</w:t>
      </w:r>
      <w:r w:rsidRPr="00B33B03">
        <w:rPr>
          <w:rStyle w:val="Rimandonotaapidipagina"/>
          <w:szCs w:val="28"/>
        </w:rPr>
        <w:footnoteReference w:id="447"/>
      </w:r>
      <w:r w:rsidRPr="00B33B03">
        <w:rPr>
          <w:szCs w:val="28"/>
        </w:rPr>
        <w:t xml:space="preserve">  </w:t>
      </w:r>
    </w:p>
    <w:p w:rsidR="000A1C8B" w:rsidRDefault="000A1C8B" w:rsidP="00E650CB">
      <w:pPr>
        <w:rPr>
          <w:szCs w:val="28"/>
        </w:rPr>
      </w:pPr>
      <w:r w:rsidRPr="00B33B03">
        <w:rPr>
          <w:szCs w:val="28"/>
        </w:rPr>
        <w:t xml:space="preserve">Questo processo, naturalmente, dovrà preservare assieme l’unità e cattolicità dell’annuncio. Se il vangelo può dirsi in modi diversi nelle varie culture, senza che nessuna lo possa esaurire, e questo è una ricchezza, tale diversità non dovrà perdere di vista l’indispensabile unità di fondo che è garantita dalla Professione di Fede, dall’apparato dogmatico/dottrinale e dal Magistero della chiesa. </w:t>
      </w:r>
    </w:p>
    <w:p w:rsidR="000A1C8B" w:rsidRDefault="000A1C8B" w:rsidP="00E650CB">
      <w:pPr>
        <w:rPr>
          <w:szCs w:val="28"/>
        </w:rPr>
      </w:pPr>
    </w:p>
    <w:p w:rsidR="000A1C8B" w:rsidRPr="002A11AA" w:rsidRDefault="000A1C8B" w:rsidP="00E650CB">
      <w:pPr>
        <w:rPr>
          <w:b/>
          <w:bCs/>
          <w:szCs w:val="28"/>
        </w:rPr>
      </w:pPr>
      <w:r>
        <w:rPr>
          <w:b/>
          <w:bCs/>
          <w:szCs w:val="28"/>
        </w:rPr>
        <w:t xml:space="preserve">4. </w:t>
      </w:r>
      <w:bookmarkStart w:id="46" w:name="_Hlk143867859"/>
      <w:r>
        <w:rPr>
          <w:b/>
          <w:bCs/>
          <w:szCs w:val="28"/>
        </w:rPr>
        <w:t>Fede, pietà, religiosità popolare</w:t>
      </w:r>
    </w:p>
    <w:p w:rsidR="000A1C8B" w:rsidRDefault="000A1C8B" w:rsidP="00E650CB">
      <w:pPr>
        <w:rPr>
          <w:szCs w:val="28"/>
        </w:rPr>
      </w:pPr>
      <w:r>
        <w:rPr>
          <w:szCs w:val="28"/>
        </w:rPr>
        <w:t>Nonostante gli effetti della secolarizzazione si potrebbe dire che la fede/religiosità/pietà popolare gode oggi di buona salute, specie nei luoghi in cui da sempre è stata ben radicata, come nel Sud Italia.</w:t>
      </w:r>
      <w:r>
        <w:rPr>
          <w:rStyle w:val="Rimandonotaapidipagina"/>
          <w:szCs w:val="28"/>
        </w:rPr>
        <w:footnoteReference w:id="448"/>
      </w:r>
    </w:p>
    <w:p w:rsidR="000A1C8B" w:rsidRDefault="000A1C8B" w:rsidP="00E650CB">
      <w:pPr>
        <w:rPr>
          <w:szCs w:val="28"/>
        </w:rPr>
      </w:pPr>
      <w:r>
        <w:rPr>
          <w:szCs w:val="28"/>
        </w:rPr>
        <w:t>Subiti gli effetti critici della teologia del dopo concilio, preso atto della necessità di una sua purificazione, la teologia pastorale ha sentito il bisogno di riaprire il cantiere «religiosità popolare» e di recuperare contenuti che ancora possono aiutare ad esprimere e celebrare la fede.</w:t>
      </w:r>
    </w:p>
    <w:p w:rsidR="000A1C8B" w:rsidRDefault="000A1C8B" w:rsidP="00E650CB">
      <w:pPr>
        <w:rPr>
          <w:szCs w:val="28"/>
        </w:rPr>
      </w:pPr>
      <w:r>
        <w:rPr>
          <w:szCs w:val="28"/>
        </w:rPr>
        <w:t xml:space="preserve">In tal senso, prima di tutto, vanno trattate le riserve, spesso richiamate, che riguardano le tracce di paganesimo talora in essa presente, il confine liquido con la superstizione e la magia, discutibili modalità di partecipazione, pericolose compromissioni di potere in confraternite, comitati, </w:t>
      </w:r>
      <w:proofErr w:type="spellStart"/>
      <w:r>
        <w:rPr>
          <w:szCs w:val="28"/>
        </w:rPr>
        <w:t>ecc</w:t>
      </w:r>
      <w:proofErr w:type="spellEnd"/>
      <w:r>
        <w:rPr>
          <w:szCs w:val="28"/>
        </w:rPr>
        <w:t>, perfino di personaggi legati alla malavita, conflitti con le autorità ecclesiastiche preposte, ecc.</w:t>
      </w:r>
    </w:p>
    <w:p w:rsidR="000A1C8B" w:rsidRDefault="000A1C8B" w:rsidP="00E650CB">
      <w:pPr>
        <w:rPr>
          <w:szCs w:val="28"/>
        </w:rPr>
      </w:pPr>
      <w:r>
        <w:rPr>
          <w:szCs w:val="28"/>
        </w:rPr>
        <w:t xml:space="preserve">Soprattutto, per i suoi detrattori, la promozione della religiosità popolare sembra contrastare con tutta la fatica postconciliare di promuovere una adeguata partecipazione alla liturgia, una saggia catechesi, una conoscenza della Parola, una appartenenza ecclesiale matura e impegnata. </w:t>
      </w:r>
    </w:p>
    <w:p w:rsidR="000A1C8B" w:rsidRDefault="000A1C8B" w:rsidP="00E650CB">
      <w:pPr>
        <w:rPr>
          <w:szCs w:val="28"/>
        </w:rPr>
      </w:pPr>
      <w:r>
        <w:rPr>
          <w:szCs w:val="28"/>
        </w:rPr>
        <w:t>In tal senso la religiosità popolare segue piuttosto il modello tridentino della pastorale che vede nei fedeli dei fruitori sostanzialmente passivi.</w:t>
      </w:r>
    </w:p>
    <w:p w:rsidR="000A1C8B" w:rsidRDefault="000A1C8B" w:rsidP="00E650CB">
      <w:pPr>
        <w:rPr>
          <w:szCs w:val="28"/>
        </w:rPr>
      </w:pPr>
      <w:r>
        <w:rPr>
          <w:szCs w:val="28"/>
        </w:rPr>
        <w:t>I cattolici progressisti dell’impegno l’hanno così relegata a ricordo nostalgico del passato, episodio da superare se non da sopprimere con urgenza viste le dubbie infiltrazioni, «questa scelta ha comportato una netta presa di distanza da una fede fatta di tradizioni a favore invece di una fede segnata dalla consapevolezza biblico-teologico-esistenziale».</w:t>
      </w:r>
      <w:r>
        <w:rPr>
          <w:rStyle w:val="Rimandonotaapidipagina"/>
          <w:szCs w:val="28"/>
        </w:rPr>
        <w:footnoteReference w:id="449"/>
      </w:r>
      <w:r>
        <w:rPr>
          <w:szCs w:val="28"/>
        </w:rPr>
        <w:t xml:space="preserve"> </w:t>
      </w:r>
    </w:p>
    <w:p w:rsidR="000A1C8B" w:rsidRDefault="000A1C8B" w:rsidP="00E650CB">
      <w:pPr>
        <w:rPr>
          <w:szCs w:val="28"/>
        </w:rPr>
      </w:pPr>
      <w:r>
        <w:rPr>
          <w:szCs w:val="28"/>
        </w:rPr>
        <w:t xml:space="preserve">La sensazione è che si sia esagerato, perdendo alcuni aspetti del credere che la pietà popolare riusciva a custodire. </w:t>
      </w:r>
    </w:p>
    <w:p w:rsidR="000A1C8B" w:rsidRDefault="000A1C8B" w:rsidP="00E650CB">
      <w:pPr>
        <w:rPr>
          <w:szCs w:val="28"/>
        </w:rPr>
      </w:pPr>
      <w:r>
        <w:rPr>
          <w:szCs w:val="28"/>
        </w:rPr>
        <w:t xml:space="preserve">Ad esempio la corporeità: la fede popolare garantisce con le sue espressioni un contatto quasi “fisico” con il divino. Il santo, la madonna vengono toccati, seguiti, baciati, ecc. Si esprime così </w:t>
      </w:r>
      <w:r>
        <w:rPr>
          <w:szCs w:val="28"/>
        </w:rPr>
        <w:lastRenderedPageBreak/>
        <w:t>un desiderio di vicinanza sentito come non vissuto nella liturgia tradizionale. Questo desiderio non va sottovalutato, fa parte dell’umano e quindi va coltivato, ma in maniera corretta, evitando le esagerazioni.</w:t>
      </w:r>
    </w:p>
    <w:p w:rsidR="000A1C8B" w:rsidRDefault="000A1C8B" w:rsidP="00E650CB">
      <w:pPr>
        <w:rPr>
          <w:iCs/>
          <w:szCs w:val="28"/>
        </w:rPr>
      </w:pPr>
      <w:r>
        <w:rPr>
          <w:szCs w:val="28"/>
        </w:rPr>
        <w:t xml:space="preserve">Come si sa il vero rilancio della religiosità popolare si deve oggi a papa Francesco che l’ha rivalutata in </w:t>
      </w:r>
      <w:r w:rsidRPr="00291528">
        <w:rPr>
          <w:i/>
          <w:szCs w:val="28"/>
        </w:rPr>
        <w:t>Evangelii Gaudium</w:t>
      </w:r>
      <w:r>
        <w:rPr>
          <w:iCs/>
          <w:szCs w:val="28"/>
        </w:rPr>
        <w:t>. Nell’esortazione apostolica (</w:t>
      </w:r>
      <w:proofErr w:type="spellStart"/>
      <w:r>
        <w:rPr>
          <w:iCs/>
          <w:szCs w:val="28"/>
        </w:rPr>
        <w:t>nn</w:t>
      </w:r>
      <w:proofErr w:type="spellEnd"/>
      <w:r>
        <w:rPr>
          <w:iCs/>
          <w:szCs w:val="28"/>
        </w:rPr>
        <w:t>. 122-126) il papa ne richiama i valori e l’importanza per l’annuncio missionario del vangelo, come anche la necessità che essa sia purificata da tutti i suoi eccessi.</w:t>
      </w:r>
    </w:p>
    <w:p w:rsidR="000A1C8B" w:rsidRDefault="000A1C8B" w:rsidP="00E650CB">
      <w:pPr>
        <w:rPr>
          <w:iCs/>
          <w:szCs w:val="28"/>
        </w:rPr>
      </w:pPr>
      <w:r>
        <w:rPr>
          <w:iCs/>
          <w:szCs w:val="28"/>
        </w:rPr>
        <w:t>Il cristianesimo per sua natura si trasmette nella cultura che il popolo vive, l’evangelizzazione è sempre stata così, e «la pietà popolare è il primo frutto di ogni singola inculturazione del cristianesimo».</w:t>
      </w:r>
      <w:r>
        <w:rPr>
          <w:rStyle w:val="Rimandonotaapidipagina"/>
          <w:iCs/>
          <w:szCs w:val="28"/>
        </w:rPr>
        <w:footnoteReference w:id="450"/>
      </w:r>
    </w:p>
    <w:p w:rsidR="000A1C8B" w:rsidRDefault="000A1C8B" w:rsidP="00E650CB">
      <w:pPr>
        <w:rPr>
          <w:iCs/>
          <w:szCs w:val="28"/>
        </w:rPr>
      </w:pPr>
      <w:r>
        <w:rPr>
          <w:iCs/>
          <w:szCs w:val="28"/>
        </w:rPr>
        <w:t>La fede non è mai una espressione pura e universale, slegata dalla cultura in cui viene diffusa, essa ha la forza di esprimersi in tutte le culture recuperando le forme popolari di legame con il divino che dalla notte dei tempi gli uomini hanno elaborato. Un recupero che è anche un compimento.</w:t>
      </w:r>
    </w:p>
    <w:p w:rsidR="000A1C8B" w:rsidRDefault="000A1C8B" w:rsidP="00E650CB">
      <w:pPr>
        <w:rPr>
          <w:iCs/>
          <w:szCs w:val="28"/>
        </w:rPr>
      </w:pPr>
      <w:r>
        <w:rPr>
          <w:iCs/>
          <w:szCs w:val="28"/>
        </w:rPr>
        <w:t>Uno dei motivi di riserva sostenuti è l’opposizione tra liturgia e religiosità popolare, come se seguire la prima significhi rifiutare la seconda. In realtà, stante il dovere del magistero di vigilare su entrambe, le due forme di culto «si distinguono, ma non si oppongono».</w:t>
      </w:r>
      <w:r>
        <w:rPr>
          <w:rStyle w:val="Rimandonotaapidipagina"/>
          <w:iCs/>
          <w:szCs w:val="28"/>
        </w:rPr>
        <w:footnoteReference w:id="451"/>
      </w:r>
      <w:r>
        <w:rPr>
          <w:iCs/>
          <w:szCs w:val="28"/>
        </w:rPr>
        <w:t xml:space="preserve"> </w:t>
      </w:r>
    </w:p>
    <w:p w:rsidR="000A1C8B" w:rsidRDefault="000A1C8B" w:rsidP="00E650CB">
      <w:pPr>
        <w:rPr>
          <w:iCs/>
          <w:szCs w:val="28"/>
        </w:rPr>
      </w:pPr>
      <w:r>
        <w:rPr>
          <w:iCs/>
          <w:szCs w:val="28"/>
        </w:rPr>
        <w:t>Se anche è giusto aiutare i fedeli a crescere nella qualità della loro fede, non si può dimenticare che il popolo di Dio ha spesso bisogno «di forme religiose più accessibili alla propria sensibilità»</w:t>
      </w:r>
      <w:r>
        <w:rPr>
          <w:rStyle w:val="Rimandonotaapidipagina"/>
          <w:iCs/>
          <w:szCs w:val="28"/>
        </w:rPr>
        <w:footnoteReference w:id="452"/>
      </w:r>
      <w:r>
        <w:rPr>
          <w:iCs/>
          <w:szCs w:val="28"/>
        </w:rPr>
        <w:t xml:space="preserve">  che andranno accuratamente vagliate.</w:t>
      </w:r>
    </w:p>
    <w:p w:rsidR="000A1C8B" w:rsidRDefault="000A1C8B" w:rsidP="00E650CB">
      <w:pPr>
        <w:rPr>
          <w:iCs/>
          <w:szCs w:val="28"/>
        </w:rPr>
      </w:pPr>
      <w:r>
        <w:rPr>
          <w:iCs/>
          <w:szCs w:val="28"/>
        </w:rPr>
        <w:t>Valorizzare la religiosità popolare significa anche pensare al popolo di Dio come a qualcosa di più ampio della chiesa che gode anch’esso di una qualche forma di alleanza con Dio, alleanza non distrutta da quella cristiana, ma da essa elevata. In tal senso anche le espressioni devozionali che hanno una origine ambigua mantengono un certo valore e peso che vanno valorizzati, specie in alcune culture.</w:t>
      </w:r>
    </w:p>
    <w:p w:rsidR="000A1C8B" w:rsidRDefault="000A1C8B" w:rsidP="00E650CB">
      <w:pPr>
        <w:rPr>
          <w:iCs/>
          <w:szCs w:val="28"/>
        </w:rPr>
      </w:pPr>
      <w:r>
        <w:rPr>
          <w:iCs/>
          <w:szCs w:val="28"/>
        </w:rPr>
        <w:t>Del resto è questo che si vede, sia nei vangeli, sia negli Atti, come nelle Lettere del Nuovo Testamento. Molte feste cristiane sono poi in tal senso trasformazioni di antiche tradizioni pagane.</w:t>
      </w:r>
    </w:p>
    <w:p w:rsidR="000A1C8B" w:rsidRDefault="000A1C8B" w:rsidP="00E650CB">
      <w:pPr>
        <w:rPr>
          <w:iCs/>
          <w:szCs w:val="28"/>
        </w:rPr>
      </w:pPr>
      <w:r>
        <w:rPr>
          <w:iCs/>
          <w:szCs w:val="28"/>
        </w:rPr>
        <w:t>Si capisce perciò perché «il magistero si schieri a difesa della pietà popolare come agente di evangelizzazione del popolo e della cultura al punto che papa Francesco arriva a definirla luogo teologico a cui dobbiamo prestare attenzione, soprattutto quando pensiamo alla nuova evangelizzazione (</w:t>
      </w:r>
      <w:proofErr w:type="spellStart"/>
      <w:r>
        <w:rPr>
          <w:iCs/>
          <w:szCs w:val="28"/>
        </w:rPr>
        <w:t>cf</w:t>
      </w:r>
      <w:proofErr w:type="spellEnd"/>
      <w:r>
        <w:rPr>
          <w:iCs/>
          <w:szCs w:val="28"/>
        </w:rPr>
        <w:t xml:space="preserve">. </w:t>
      </w:r>
      <w:r w:rsidRPr="009F58D5">
        <w:rPr>
          <w:i/>
          <w:iCs/>
          <w:szCs w:val="28"/>
        </w:rPr>
        <w:t>Evangelii Gaudium</w:t>
      </w:r>
      <w:r>
        <w:rPr>
          <w:szCs w:val="28"/>
        </w:rPr>
        <w:t>,</w:t>
      </w:r>
      <w:r>
        <w:rPr>
          <w:iCs/>
          <w:szCs w:val="28"/>
        </w:rPr>
        <w:t xml:space="preserve"> 126)».</w:t>
      </w:r>
      <w:r>
        <w:rPr>
          <w:rStyle w:val="Rimandonotaapidipagina"/>
          <w:iCs/>
          <w:szCs w:val="28"/>
        </w:rPr>
        <w:footnoteReference w:id="453"/>
      </w:r>
    </w:p>
    <w:p w:rsidR="000A1C8B" w:rsidRPr="00296C71" w:rsidRDefault="000A1C8B" w:rsidP="00E650CB">
      <w:pPr>
        <w:rPr>
          <w:iCs/>
          <w:szCs w:val="28"/>
        </w:rPr>
      </w:pPr>
      <w:r>
        <w:rPr>
          <w:iCs/>
          <w:szCs w:val="28"/>
        </w:rPr>
        <w:t xml:space="preserve">La provenienza argentina del santo padre spiega bene l’attenzione da lui riposta alla pietà popolare, attenzione ripresa del resto anche dal documento di </w:t>
      </w:r>
      <w:proofErr w:type="spellStart"/>
      <w:r>
        <w:rPr>
          <w:iCs/>
          <w:szCs w:val="28"/>
        </w:rPr>
        <w:t>Aparecida</w:t>
      </w:r>
      <w:proofErr w:type="spellEnd"/>
      <w:r>
        <w:rPr>
          <w:iCs/>
          <w:szCs w:val="28"/>
        </w:rPr>
        <w:t xml:space="preserve"> (2007) dei vescovi latino americani, ma papa Francesco recupera anche </w:t>
      </w:r>
      <w:r w:rsidRPr="00296C71">
        <w:rPr>
          <w:i/>
          <w:szCs w:val="28"/>
        </w:rPr>
        <w:t xml:space="preserve">Evangelii </w:t>
      </w:r>
      <w:proofErr w:type="spellStart"/>
      <w:r w:rsidRPr="00296C71">
        <w:rPr>
          <w:i/>
          <w:szCs w:val="28"/>
        </w:rPr>
        <w:t>nuntiandi</w:t>
      </w:r>
      <w:proofErr w:type="spellEnd"/>
      <w:r>
        <w:rPr>
          <w:iCs/>
          <w:szCs w:val="28"/>
        </w:rPr>
        <w:t xml:space="preserve"> di Paolo VI (</w:t>
      </w:r>
      <w:proofErr w:type="spellStart"/>
      <w:r>
        <w:rPr>
          <w:iCs/>
          <w:szCs w:val="28"/>
        </w:rPr>
        <w:t>cf</w:t>
      </w:r>
      <w:proofErr w:type="spellEnd"/>
      <w:r>
        <w:rPr>
          <w:iCs/>
          <w:szCs w:val="28"/>
        </w:rPr>
        <w:t>. n. 48).</w:t>
      </w:r>
    </w:p>
    <w:p w:rsidR="000A1C8B" w:rsidRDefault="000A1C8B" w:rsidP="00E650CB">
      <w:pPr>
        <w:rPr>
          <w:iCs/>
          <w:szCs w:val="28"/>
        </w:rPr>
      </w:pPr>
      <w:r>
        <w:rPr>
          <w:iCs/>
          <w:szCs w:val="28"/>
        </w:rPr>
        <w:t xml:space="preserve">Letta in tal senso, la pietà popolare si presenta come una grande opportunità, nell’auspicio fiducioso che essa «non solo avvicini molte persone lontane alla chiesa, ma alimenti anche la </w:t>
      </w:r>
      <w:r>
        <w:rPr>
          <w:iCs/>
          <w:szCs w:val="28"/>
        </w:rPr>
        <w:lastRenderedPageBreak/>
        <w:t>fede di tante persone che cercano di seguire Cristo in mezzo a un mondo che a volte sembra voltargli le spalle».</w:t>
      </w:r>
      <w:r>
        <w:rPr>
          <w:rStyle w:val="Rimandonotaapidipagina"/>
          <w:iCs/>
          <w:szCs w:val="28"/>
        </w:rPr>
        <w:footnoteReference w:id="454"/>
      </w:r>
      <w:r>
        <w:rPr>
          <w:iCs/>
          <w:szCs w:val="28"/>
        </w:rPr>
        <w:t xml:space="preserve"> </w:t>
      </w:r>
    </w:p>
    <w:p w:rsidR="000A1C8B" w:rsidRDefault="000A1C8B" w:rsidP="00E650CB">
      <w:pPr>
        <w:rPr>
          <w:iCs/>
          <w:szCs w:val="28"/>
        </w:rPr>
      </w:pPr>
      <w:r>
        <w:rPr>
          <w:iCs/>
          <w:szCs w:val="28"/>
        </w:rPr>
        <w:t>La vita spirituale del cristiano trova il suo culmine nella liturgia, ma non si esaurisce in essa: preghiera personale, atti di devozione, pii esercizi, la riempiono e la corroborano. Non vi è qui opposizione, ma ricchezza reciproca, salvo restando la superiorità dell’atto liturgico. Così: «una volta riconosciuto il primato della liturgia non bisogna temere di mettersi in ascolto delle forme della pietà popolare: esse possono costituire un’espressione genuina della santità che lo Spirito suscita all’interno del popolo di Dio».</w:t>
      </w:r>
      <w:r>
        <w:rPr>
          <w:rStyle w:val="Rimandonotaapidipagina"/>
          <w:iCs/>
          <w:szCs w:val="28"/>
        </w:rPr>
        <w:footnoteReference w:id="455"/>
      </w:r>
      <w:r>
        <w:rPr>
          <w:iCs/>
          <w:szCs w:val="28"/>
        </w:rPr>
        <w:t xml:space="preserve"> Soprattutto va evitata l’idea che vi sia una spiritualità di serie A per gli eletti e una di serie B per il popolo. Così la chiesa esprime la sua natura accogliente e includente.</w:t>
      </w:r>
    </w:p>
    <w:p w:rsidR="000A1C8B" w:rsidRDefault="000A1C8B" w:rsidP="00E650CB">
      <w:pPr>
        <w:rPr>
          <w:iCs/>
          <w:szCs w:val="28"/>
        </w:rPr>
      </w:pPr>
      <w:r>
        <w:rPr>
          <w:iCs/>
          <w:szCs w:val="28"/>
        </w:rPr>
        <w:t>Secondo Christoph Theobald la religiosità popolare è espressione ritualizzata di una fede elementare che non può perciò essere annullata, ma che dovrà, come ogni espressione umana, essere vagliata criticamente per una sua corretta valorizzazione in ordine alla sua dimensione cristica sempre implicita.</w:t>
      </w:r>
    </w:p>
    <w:p w:rsidR="000A1C8B" w:rsidRDefault="000A1C8B" w:rsidP="00E650CB">
      <w:pPr>
        <w:rPr>
          <w:iCs/>
          <w:szCs w:val="28"/>
        </w:rPr>
      </w:pPr>
      <w:r>
        <w:rPr>
          <w:iCs/>
          <w:szCs w:val="28"/>
        </w:rPr>
        <w:t xml:space="preserve">Essa esprime in tutti l’esigenza che vi sia una qualcosa di più, di separato, che va oltre. Il santuario è un luogo separato che costringe al cammino, lì si vive un tempo separato, scandito in altro modo. </w:t>
      </w:r>
    </w:p>
    <w:p w:rsidR="000A1C8B" w:rsidRDefault="000A1C8B" w:rsidP="00E650CB">
      <w:pPr>
        <w:rPr>
          <w:iCs/>
          <w:szCs w:val="28"/>
        </w:rPr>
      </w:pPr>
      <w:r>
        <w:rPr>
          <w:iCs/>
          <w:szCs w:val="28"/>
        </w:rPr>
        <w:t>Così si spiega bene l’importanza che certe esperienze spirituali hanno per la vita del credente in ogni religione, esse alimentano e favoriscono l’esperienza del sacro.</w:t>
      </w:r>
    </w:p>
    <w:p w:rsidR="000A1C8B" w:rsidRDefault="000A1C8B" w:rsidP="00E650CB">
      <w:pPr>
        <w:rPr>
          <w:iCs/>
          <w:szCs w:val="28"/>
        </w:rPr>
      </w:pPr>
      <w:r>
        <w:rPr>
          <w:iCs/>
          <w:szCs w:val="28"/>
        </w:rPr>
        <w:t>Per i cristiani tutto questo è di sicuro pertinenza e aiuto fondamentale quando è ben inserito in una catechesi capace e in una spiritualità resasi matura.</w:t>
      </w:r>
      <w:r>
        <w:rPr>
          <w:rStyle w:val="Rimandonotaapidipagina"/>
          <w:iCs/>
          <w:szCs w:val="28"/>
        </w:rPr>
        <w:footnoteReference w:id="456"/>
      </w:r>
    </w:p>
    <w:bookmarkEnd w:id="46"/>
    <w:p w:rsidR="000A1C8B" w:rsidRDefault="000A1C8B" w:rsidP="00E650CB">
      <w:pPr>
        <w:rPr>
          <w:szCs w:val="28"/>
        </w:rPr>
      </w:pPr>
    </w:p>
    <w:p w:rsidR="000A1C8B" w:rsidRDefault="000A1C8B" w:rsidP="00E650CB">
      <w:pPr>
        <w:rPr>
          <w:b/>
          <w:bCs/>
          <w:szCs w:val="28"/>
        </w:rPr>
      </w:pPr>
      <w:r>
        <w:rPr>
          <w:b/>
          <w:bCs/>
          <w:iCs/>
          <w:szCs w:val="28"/>
        </w:rPr>
        <w:t xml:space="preserve">4.5. </w:t>
      </w:r>
      <w:bookmarkStart w:id="47" w:name="_Hlk132955798"/>
      <w:r>
        <w:rPr>
          <w:b/>
          <w:bCs/>
          <w:szCs w:val="28"/>
        </w:rPr>
        <w:t>L’OPZIONE FRANCESCO</w:t>
      </w:r>
    </w:p>
    <w:p w:rsidR="000A1C8B" w:rsidRPr="00EA4CE3" w:rsidRDefault="000A1C8B" w:rsidP="00E650CB">
      <w:pPr>
        <w:rPr>
          <w:b/>
          <w:bCs/>
          <w:szCs w:val="28"/>
        </w:rPr>
      </w:pPr>
    </w:p>
    <w:bookmarkEnd w:id="47"/>
    <w:p w:rsidR="000A1C8B" w:rsidRDefault="000A1C8B" w:rsidP="00E650CB">
      <w:pPr>
        <w:rPr>
          <w:szCs w:val="28"/>
        </w:rPr>
      </w:pPr>
      <w:r>
        <w:rPr>
          <w:szCs w:val="28"/>
        </w:rPr>
        <w:t xml:space="preserve">In esplicita risposta al saggio </w:t>
      </w:r>
      <w:r>
        <w:rPr>
          <w:i/>
          <w:iCs/>
          <w:szCs w:val="28"/>
        </w:rPr>
        <w:t>L’opzione Benedetto</w:t>
      </w:r>
      <w:r>
        <w:rPr>
          <w:szCs w:val="28"/>
        </w:rPr>
        <w:t xml:space="preserve"> di Rod Dreher abbiamo il saggio di A. Matteo che condivide il grido di allarme che viene da quell’analisi, ma non la soluzione proposta che viene piuttosto da una immagine nuova di cristianesimo, capace di rispondere in modo efficace alla secolarizzazione contemporanea; essa può trovare nel magistero di papa Francesco, a dieci anni dalla sua elezione, indicazioni preziose e linee di orientamento. Ecco dunque l’Opzione Francesco che ha nell’esortazione apostolica </w:t>
      </w:r>
      <w:r>
        <w:rPr>
          <w:i/>
          <w:iCs/>
          <w:szCs w:val="28"/>
        </w:rPr>
        <w:t>Evangelii gaudium</w:t>
      </w:r>
      <w:r>
        <w:rPr>
          <w:szCs w:val="28"/>
        </w:rPr>
        <w:t xml:space="preserve"> (24 novembre 2013) il suo faro programmatico. </w:t>
      </w:r>
    </w:p>
    <w:p w:rsidR="000A1C8B" w:rsidRDefault="000A1C8B" w:rsidP="00E650CB">
      <w:pPr>
        <w:rPr>
          <w:szCs w:val="28"/>
        </w:rPr>
      </w:pPr>
    </w:p>
    <w:p w:rsidR="000A1C8B" w:rsidRDefault="000A1C8B" w:rsidP="00E650CB">
      <w:pPr>
        <w:rPr>
          <w:b/>
          <w:bCs/>
          <w:szCs w:val="28"/>
        </w:rPr>
      </w:pPr>
      <w:r>
        <w:rPr>
          <w:b/>
          <w:bCs/>
          <w:szCs w:val="28"/>
        </w:rPr>
        <w:t xml:space="preserve">1. Il cambiamento d’epoca </w:t>
      </w:r>
    </w:p>
    <w:p w:rsidR="000A1C8B" w:rsidRDefault="000A1C8B" w:rsidP="00E650CB">
      <w:pPr>
        <w:rPr>
          <w:szCs w:val="28"/>
        </w:rPr>
      </w:pPr>
      <w:r>
        <w:rPr>
          <w:szCs w:val="28"/>
        </w:rPr>
        <w:t xml:space="preserve">Di fronte al tema più volte richiamato da papa Francesco, come è noto, del cambiamento d’epoca, è necessario partire da una presa d’atto coraggiosa che riconosca che «la pastorale attuale non funziona più […] Quel che serve, allora, è un radicale cambiamento di una </w:t>
      </w:r>
      <w:r>
        <w:rPr>
          <w:szCs w:val="28"/>
        </w:rPr>
        <w:lastRenderedPageBreak/>
        <w:t>mentalità pastorale»</w:t>
      </w:r>
      <w:r>
        <w:rPr>
          <w:rStyle w:val="Rimandonotaapidipagina"/>
        </w:rPr>
        <w:footnoteReference w:id="457"/>
      </w:r>
      <w:r>
        <w:rPr>
          <w:szCs w:val="28"/>
        </w:rPr>
        <w:t xml:space="preserve"> capace di ridare alla chiesa quella capacità generativa che ne aveva fin dall’inizio caratterizzato la missione.</w:t>
      </w:r>
    </w:p>
    <w:p w:rsidR="000A1C8B" w:rsidRDefault="000A1C8B" w:rsidP="00E650CB">
      <w:pPr>
        <w:rPr>
          <w:szCs w:val="28"/>
        </w:rPr>
      </w:pPr>
      <w:r>
        <w:rPr>
          <w:szCs w:val="28"/>
        </w:rPr>
        <w:t>Qui però la presa d’atto paradossale e sofferta è che la chiesa non è capace di parlare agli uomini d’oggi perché usa un linguaggio superato, fondato su un mondo che non c’è più. In ogni ambito della cultura troviamo infatti oggi «un imporsi di parametri profondamente alternativi a quelli consolidati dalla tradizione».</w:t>
      </w:r>
      <w:r>
        <w:rPr>
          <w:rStyle w:val="Rimandonotaapidipagina"/>
        </w:rPr>
        <w:footnoteReference w:id="458"/>
      </w:r>
    </w:p>
    <w:p w:rsidR="000A1C8B" w:rsidRDefault="000A1C8B" w:rsidP="00E650CB">
      <w:pPr>
        <w:rPr>
          <w:szCs w:val="28"/>
        </w:rPr>
      </w:pPr>
      <w:r>
        <w:rPr>
          <w:szCs w:val="28"/>
        </w:rPr>
        <w:t>Il risultato è che non siamo più in un regime di cristianità perché la fede non costituisce più un presupposto ovvio del vivere comune.</w:t>
      </w:r>
    </w:p>
    <w:p w:rsidR="000A1C8B" w:rsidRDefault="000A1C8B" w:rsidP="00E650CB">
      <w:pPr>
        <w:rPr>
          <w:szCs w:val="28"/>
        </w:rPr>
      </w:pPr>
      <w:r>
        <w:rPr>
          <w:szCs w:val="28"/>
        </w:rPr>
        <w:t xml:space="preserve">Il cristianesimo è stato nel passato un portentoso meccanismo di contenimento dell’ansia e dell’angoscia per la vita che si presentava debole e incerta, costituendo il cristianesimo della consolazione che ha accompagnato e salvato generazioni di credenti e ha fatto sorgere una pastorale dell’accompagnamento, per cui in ogni istante della vita, dalla nascita alla morte, ogni uomo poteva contare sull’essere accompagnato da Gesù nostro fratello.   </w:t>
      </w:r>
    </w:p>
    <w:p w:rsidR="000A1C8B" w:rsidRDefault="000A1C8B" w:rsidP="00E650CB">
      <w:pPr>
        <w:rPr>
          <w:szCs w:val="28"/>
        </w:rPr>
      </w:pPr>
      <w:r>
        <w:rPr>
          <w:szCs w:val="28"/>
        </w:rPr>
        <w:t>Ma oggi il cambiamento d’epoca ha generato un nuovo modello di uomo che trova in sé le risorse della consolazione, che non ha più bisogno di questo Dio, che vive nel mito dell’eterna giovinezza, che reso la fede inutile per la soddisfazione dei propri interessi.</w:t>
      </w:r>
      <w:r w:rsidR="0083536B">
        <w:rPr>
          <w:rStyle w:val="Rimandonotaapidipagina"/>
          <w:szCs w:val="28"/>
        </w:rPr>
        <w:footnoteReference w:id="459"/>
      </w:r>
    </w:p>
    <w:p w:rsidR="000A1C8B" w:rsidRDefault="000A1C8B" w:rsidP="00E650CB">
      <w:pPr>
        <w:rPr>
          <w:szCs w:val="28"/>
        </w:rPr>
      </w:pPr>
      <w:r>
        <w:rPr>
          <w:szCs w:val="28"/>
        </w:rPr>
        <w:t>Buona parte del mondo adulto, è «uscita quasi del tutto dall’orbita del cristianesimo. Almeno da quell’immaginario del cristianesimo che è stato pensato e istruito nei tempi passati».</w:t>
      </w:r>
      <w:r>
        <w:rPr>
          <w:rStyle w:val="Rimandonotaapidipagina"/>
        </w:rPr>
        <w:footnoteReference w:id="460"/>
      </w:r>
      <w:r>
        <w:rPr>
          <w:szCs w:val="28"/>
        </w:rPr>
        <w:t xml:space="preserve"> </w:t>
      </w:r>
    </w:p>
    <w:p w:rsidR="000A1C8B" w:rsidRDefault="000A1C8B" w:rsidP="00E650CB">
      <w:pPr>
        <w:rPr>
          <w:szCs w:val="28"/>
        </w:rPr>
      </w:pPr>
    </w:p>
    <w:p w:rsidR="000A1C8B" w:rsidRPr="00DE5225" w:rsidRDefault="000A1C8B" w:rsidP="00E650CB">
      <w:pPr>
        <w:rPr>
          <w:b/>
          <w:bCs/>
          <w:szCs w:val="28"/>
        </w:rPr>
      </w:pPr>
      <w:r>
        <w:rPr>
          <w:b/>
          <w:bCs/>
          <w:szCs w:val="28"/>
        </w:rPr>
        <w:t>2. Un cristianesimo diverso</w:t>
      </w:r>
    </w:p>
    <w:p w:rsidR="000A1C8B" w:rsidRDefault="000A1C8B" w:rsidP="00E650CB">
      <w:pPr>
        <w:rPr>
          <w:szCs w:val="28"/>
        </w:rPr>
      </w:pPr>
      <w:r>
        <w:rPr>
          <w:szCs w:val="28"/>
        </w:rPr>
        <w:t>«Ci serve allora un cristianesimo diverso e un collegato agire pastorale diverso rispetto a quanto abbiamo potuto sperimentare sino a questo punto della nostra storia».</w:t>
      </w:r>
      <w:r>
        <w:rPr>
          <w:rStyle w:val="Rimandonotaapidipagina"/>
        </w:rPr>
        <w:footnoteReference w:id="461"/>
      </w:r>
    </w:p>
    <w:p w:rsidR="000A1C8B" w:rsidRDefault="000A1C8B" w:rsidP="00E650CB">
      <w:pPr>
        <w:rPr>
          <w:szCs w:val="28"/>
        </w:rPr>
      </w:pPr>
      <w:r>
        <w:rPr>
          <w:szCs w:val="28"/>
        </w:rPr>
        <w:t>Si dovrà partire dall’essenziale e l’essenziale è Gesù, l’amicizia con lui, il suo vangelo.</w:t>
      </w:r>
    </w:p>
    <w:p w:rsidR="000A1C8B" w:rsidRDefault="000A1C8B" w:rsidP="00E650CB">
      <w:pPr>
        <w:rPr>
          <w:szCs w:val="28"/>
        </w:rPr>
      </w:pPr>
      <w:r>
        <w:rPr>
          <w:szCs w:val="28"/>
        </w:rPr>
        <w:t>L’imperativo che l’</w:t>
      </w:r>
      <w:r w:rsidRPr="00E21745">
        <w:rPr>
          <w:szCs w:val="28"/>
        </w:rPr>
        <w:t>Opzion</w:t>
      </w:r>
      <w:r>
        <w:rPr>
          <w:szCs w:val="28"/>
        </w:rPr>
        <w:t>e</w:t>
      </w:r>
      <w:r w:rsidRPr="00E21745">
        <w:rPr>
          <w:szCs w:val="28"/>
        </w:rPr>
        <w:t xml:space="preserve"> Francesco</w:t>
      </w:r>
      <w:r>
        <w:rPr>
          <w:szCs w:val="28"/>
        </w:rPr>
        <w:t xml:space="preserve"> richiede è quella di prendere l’iniziativa, di «</w:t>
      </w:r>
      <w:proofErr w:type="spellStart"/>
      <w:r>
        <w:rPr>
          <w:szCs w:val="28"/>
        </w:rPr>
        <w:t>primerear</w:t>
      </w:r>
      <w:proofErr w:type="spellEnd"/>
      <w:r>
        <w:rPr>
          <w:szCs w:val="28"/>
        </w:rPr>
        <w:t>», di essere così una chiesa in uscita (</w:t>
      </w:r>
      <w:r w:rsidRPr="00E21745">
        <w:rPr>
          <w:i/>
          <w:szCs w:val="28"/>
        </w:rPr>
        <w:t>Evangelii Gaudium</w:t>
      </w:r>
      <w:r>
        <w:rPr>
          <w:szCs w:val="28"/>
        </w:rPr>
        <w:t xml:space="preserve"> 24).</w:t>
      </w:r>
    </w:p>
    <w:p w:rsidR="000A1C8B" w:rsidRDefault="000A1C8B" w:rsidP="00E650CB">
      <w:pPr>
        <w:rPr>
          <w:szCs w:val="28"/>
        </w:rPr>
      </w:pPr>
      <w:r>
        <w:rPr>
          <w:szCs w:val="28"/>
        </w:rPr>
        <w:t>La convinzione di fondo che muove il tentativo risponde alla convinzione che davvero Gesù dica la verità sull’uomo e che solo seguendo lui si possa diventare uomini autentici.</w:t>
      </w:r>
    </w:p>
    <w:p w:rsidR="000A1C8B" w:rsidRDefault="000A1C8B" w:rsidP="00E650CB">
      <w:pPr>
        <w:rPr>
          <w:szCs w:val="28"/>
        </w:rPr>
      </w:pPr>
      <w:r>
        <w:rPr>
          <w:szCs w:val="28"/>
        </w:rPr>
        <w:t>Nel contesto odierno il cristianesimo non si dovrà più allora presentare come fonte di consolazione, ma come fonte di gioia, quella gioia che l’uomo cerca e alla fine non trova in altre parti.</w:t>
      </w:r>
    </w:p>
    <w:p w:rsidR="000A1C8B" w:rsidRPr="004A098C" w:rsidRDefault="000A1C8B" w:rsidP="00E650CB">
      <w:pPr>
        <w:rPr>
          <w:szCs w:val="28"/>
        </w:rPr>
      </w:pPr>
      <w:r>
        <w:rPr>
          <w:szCs w:val="28"/>
        </w:rPr>
        <w:t>È l’annuncio che caratterizza l’Opzione Francesco e che ridefinisce il profilo del credente: «Il credente è colui che rivolge il suo sguardo su ogni cosa, modellandolo su quello di Gesù».</w:t>
      </w:r>
      <w:r>
        <w:rPr>
          <w:rStyle w:val="Rimandonotaapidipagina"/>
        </w:rPr>
        <w:footnoteReference w:id="462"/>
      </w:r>
    </w:p>
    <w:p w:rsidR="000A1C8B" w:rsidRDefault="000A1C8B" w:rsidP="00E650CB">
      <w:pPr>
        <w:rPr>
          <w:szCs w:val="28"/>
        </w:rPr>
      </w:pPr>
      <w:r>
        <w:rPr>
          <w:szCs w:val="28"/>
        </w:rPr>
        <w:t>La catechesi dovrà essere kerigmatica e mistagogica, la liturgia dovrà essere esperienza di bellezza, la comunità una comunità in festa.</w:t>
      </w:r>
    </w:p>
    <w:p w:rsidR="000A1C8B" w:rsidRDefault="000A1C8B" w:rsidP="00E650CB">
      <w:pPr>
        <w:rPr>
          <w:szCs w:val="28"/>
        </w:rPr>
      </w:pPr>
      <w:r>
        <w:rPr>
          <w:szCs w:val="28"/>
        </w:rPr>
        <w:lastRenderedPageBreak/>
        <w:t>Si tratterà di ripensare l’iniziazione cristiana staccandola dal modello scolastico, anche per i tempi, e di valorizzare il primo annuncio al mondo degli adulti che non l’hanno mai avuto o l’hanno ormai dimenticato.</w:t>
      </w:r>
    </w:p>
    <w:p w:rsidR="000A1C8B" w:rsidRDefault="000A1C8B" w:rsidP="00E650CB">
      <w:pPr>
        <w:rPr>
          <w:szCs w:val="28"/>
        </w:rPr>
      </w:pPr>
      <w:r>
        <w:rPr>
          <w:szCs w:val="28"/>
        </w:rPr>
        <w:t>Papa Francesco raccomanda anche la necessità di una chiesa dalle porte aperte, compresa la porta dei sacramenti (</w:t>
      </w:r>
      <w:r w:rsidRPr="005632F1">
        <w:rPr>
          <w:i/>
          <w:szCs w:val="28"/>
        </w:rPr>
        <w:t>Evangelii Gaudium</w:t>
      </w:r>
      <w:r>
        <w:rPr>
          <w:szCs w:val="28"/>
        </w:rPr>
        <w:t xml:space="preserve"> 47), anche quando questo richiede di fare proprie quelle «conseguenze pastorali che siamo chiamati a considerare con prudenza e audacia».</w:t>
      </w:r>
      <w:r>
        <w:rPr>
          <w:rStyle w:val="Rimandonotaapidipagina"/>
        </w:rPr>
        <w:footnoteReference w:id="463"/>
      </w:r>
    </w:p>
    <w:p w:rsidR="000A1C8B" w:rsidRDefault="000A1C8B" w:rsidP="00E650CB">
      <w:pPr>
        <w:rPr>
          <w:szCs w:val="28"/>
        </w:rPr>
      </w:pPr>
      <w:r>
        <w:rPr>
          <w:szCs w:val="28"/>
        </w:rPr>
        <w:t>Parrocchia come campanile, piazza dell’incontro, pozzo per abbeverarsi, come comunità di comunità. A tale scopo Matteo pensa anche a una riconfigurazione della parrocchia, oltre il modello tridentino del radicamento capillare nel territorio, di fatto non più possibile; insomma: meno parrocchie e più parrocchia, con la necessità di meno preti.</w:t>
      </w:r>
    </w:p>
    <w:p w:rsidR="000A1C8B" w:rsidRDefault="000A1C8B" w:rsidP="00E650CB">
      <w:pPr>
        <w:rPr>
          <w:szCs w:val="28"/>
        </w:rPr>
      </w:pPr>
    </w:p>
    <w:p w:rsidR="000A1C8B" w:rsidRDefault="000A1C8B" w:rsidP="00E650CB">
      <w:pPr>
        <w:rPr>
          <w:b/>
          <w:bCs/>
          <w:szCs w:val="28"/>
        </w:rPr>
      </w:pPr>
      <w:r>
        <w:rPr>
          <w:b/>
          <w:bCs/>
          <w:szCs w:val="28"/>
        </w:rPr>
        <w:t>3. Un nuovo sogno di fraternità</w:t>
      </w:r>
    </w:p>
    <w:p w:rsidR="000A1C8B" w:rsidRDefault="000A1C8B" w:rsidP="00E650CB">
      <w:pPr>
        <w:rPr>
          <w:szCs w:val="28"/>
        </w:rPr>
      </w:pPr>
      <w:r>
        <w:rPr>
          <w:szCs w:val="28"/>
        </w:rPr>
        <w:t>«Il cristianesimo della gioia sarà dunque un cristianesimo della fraternità»,</w:t>
      </w:r>
      <w:r>
        <w:rPr>
          <w:rStyle w:val="Rimandonotaapidipagina"/>
        </w:rPr>
        <w:footnoteReference w:id="464"/>
      </w:r>
      <w:r>
        <w:rPr>
          <w:szCs w:val="28"/>
        </w:rPr>
        <w:t xml:space="preserve"> luogo di condivisione, di comunione, di ospitalità, in particolare con quanti abitano le periferie sociale ed esistenziali, con quanti sono scartati dal mondo e vivono la povertà. È la scelta per i poveri, tratto caratteristico dell’Opzione Francesco.</w:t>
      </w:r>
    </w:p>
    <w:p w:rsidR="000A1C8B" w:rsidRDefault="000A1C8B" w:rsidP="00E650CB">
      <w:pPr>
        <w:rPr>
          <w:szCs w:val="28"/>
        </w:rPr>
      </w:pPr>
      <w:r>
        <w:rPr>
          <w:szCs w:val="28"/>
        </w:rPr>
        <w:t>Perciò va messa in circolazione una nuova cultura samaritana di soccorso che «chiede ai credenti di riscoprire e rilanciare il tratto samaritano che ci rende pienamente umani».</w:t>
      </w:r>
      <w:r>
        <w:rPr>
          <w:rStyle w:val="Rimandonotaapidipagina"/>
        </w:rPr>
        <w:footnoteReference w:id="465"/>
      </w:r>
    </w:p>
    <w:p w:rsidR="000A1C8B" w:rsidRDefault="000A1C8B" w:rsidP="00E650CB">
      <w:pPr>
        <w:rPr>
          <w:szCs w:val="28"/>
        </w:rPr>
      </w:pPr>
      <w:r>
        <w:rPr>
          <w:szCs w:val="28"/>
        </w:rPr>
        <w:t>Si deve vincere soprattutto il male della globalizzazione dell’indifferenza.</w:t>
      </w:r>
    </w:p>
    <w:p w:rsidR="000A1C8B" w:rsidRDefault="000A1C8B" w:rsidP="00E650CB">
      <w:pPr>
        <w:rPr>
          <w:szCs w:val="28"/>
        </w:rPr>
      </w:pPr>
      <w:r>
        <w:rPr>
          <w:szCs w:val="28"/>
        </w:rPr>
        <w:t>Un’indifferenza oggi palese, ad esempio, nella gestione dei migranti, in quella della crisi ecologica, nel trattare la condizione giovanile e il debito che gli adulti hanno verso di loro.</w:t>
      </w:r>
    </w:p>
    <w:p w:rsidR="000A1C8B" w:rsidRDefault="000A1C8B" w:rsidP="00E650CB">
      <w:pPr>
        <w:rPr>
          <w:szCs w:val="28"/>
        </w:rPr>
      </w:pPr>
    </w:p>
    <w:p w:rsidR="000A1C8B" w:rsidRPr="00335326" w:rsidRDefault="000A1C8B" w:rsidP="00E650CB">
      <w:pPr>
        <w:rPr>
          <w:b/>
          <w:bCs/>
          <w:szCs w:val="28"/>
        </w:rPr>
      </w:pPr>
      <w:r>
        <w:rPr>
          <w:b/>
          <w:bCs/>
          <w:szCs w:val="28"/>
        </w:rPr>
        <w:t xml:space="preserve">4. Lasciarsi guidare dallo Spirito </w:t>
      </w:r>
    </w:p>
    <w:p w:rsidR="000A1C8B" w:rsidRDefault="000A1C8B" w:rsidP="00E650CB">
      <w:pPr>
        <w:rPr>
          <w:szCs w:val="28"/>
        </w:rPr>
      </w:pPr>
      <w:r w:rsidRPr="00011669">
        <w:rPr>
          <w:szCs w:val="28"/>
        </w:rPr>
        <w:t>Lasciarsi guidare</w:t>
      </w:r>
      <w:r>
        <w:rPr>
          <w:szCs w:val="28"/>
        </w:rPr>
        <w:t xml:space="preserve"> dallo Spirito è il contenuto dell’ultimo capitolo di </w:t>
      </w:r>
      <w:r w:rsidRPr="00011669">
        <w:rPr>
          <w:i/>
          <w:szCs w:val="28"/>
        </w:rPr>
        <w:t>Evangelii Gaudium</w:t>
      </w:r>
      <w:r>
        <w:rPr>
          <w:iCs/>
          <w:szCs w:val="28"/>
        </w:rPr>
        <w:t>, egli è «l’ingrediente segreto che permetterà di assumere e portare a compimento l’Opzione Francesco».</w:t>
      </w:r>
      <w:r>
        <w:rPr>
          <w:rStyle w:val="Rimandonotaapidipagina"/>
          <w:iCs/>
        </w:rPr>
        <w:footnoteReference w:id="466"/>
      </w:r>
      <w:r>
        <w:rPr>
          <w:iCs/>
          <w:szCs w:val="28"/>
        </w:rPr>
        <w:t xml:space="preserve"> Lo Spirito renderà possibile il ritorno contemplativo allo sguardo di Gesù, elemento imprescindibile per la realizzazione dell’Opzione Francesco. ciò consentirà di realizzare il grande obiettivo per cui la chiesa esiste: vivere con tutti, per portare tutti a Gesù e per portare a tutti Gesù.  </w:t>
      </w:r>
    </w:p>
    <w:p w:rsidR="000A1C8B" w:rsidRDefault="000A1C8B" w:rsidP="00E650CB">
      <w:pPr>
        <w:rPr>
          <w:szCs w:val="28"/>
        </w:rPr>
      </w:pPr>
      <w:r>
        <w:rPr>
          <w:szCs w:val="28"/>
        </w:rPr>
        <w:t>Oltre all’autoreferenzialità e alla mondanità spirituale, tesa ad esaltare l’io, vi è poi però una terza tentazione da superare: quella dell’</w:t>
      </w:r>
      <w:proofErr w:type="spellStart"/>
      <w:r>
        <w:rPr>
          <w:szCs w:val="28"/>
        </w:rPr>
        <w:t>indietrismo</w:t>
      </w:r>
      <w:proofErr w:type="spellEnd"/>
      <w:r>
        <w:rPr>
          <w:szCs w:val="28"/>
        </w:rPr>
        <w:t>.</w:t>
      </w:r>
    </w:p>
    <w:p w:rsidR="000A1C8B" w:rsidRDefault="000A1C8B" w:rsidP="00E650CB">
      <w:pPr>
        <w:rPr>
          <w:szCs w:val="28"/>
        </w:rPr>
      </w:pPr>
      <w:r>
        <w:rPr>
          <w:szCs w:val="28"/>
        </w:rPr>
        <w:t>L’</w:t>
      </w:r>
      <w:proofErr w:type="spellStart"/>
      <w:r>
        <w:rPr>
          <w:szCs w:val="28"/>
        </w:rPr>
        <w:t>indietrismo</w:t>
      </w:r>
      <w:proofErr w:type="spellEnd"/>
      <w:r>
        <w:rPr>
          <w:szCs w:val="28"/>
        </w:rPr>
        <w:t xml:space="preserve"> nasce da una paura che rivela una incapacità. La paura del nuovo e l’incapacità di assimilarlo. Perciò ci si rifugia nel passato, in un’era che non c’è più, condannandosi a un immobilismo sterile e di facciata. Ma questo per papa Francesco non è cristianesimo.</w:t>
      </w:r>
    </w:p>
    <w:p w:rsidR="000A1C8B" w:rsidRDefault="000A1C8B" w:rsidP="00E650CB">
      <w:pPr>
        <w:rPr>
          <w:szCs w:val="28"/>
        </w:rPr>
      </w:pPr>
      <w:r>
        <w:rPr>
          <w:szCs w:val="28"/>
        </w:rPr>
        <w:lastRenderedPageBreak/>
        <w:t xml:space="preserve">Del resto fedeltà alla tradizione non è immobilismo, non è </w:t>
      </w:r>
      <w:proofErr w:type="spellStart"/>
      <w:r>
        <w:rPr>
          <w:szCs w:val="28"/>
        </w:rPr>
        <w:t>indietrismo</w:t>
      </w:r>
      <w:proofErr w:type="spellEnd"/>
      <w:r>
        <w:rPr>
          <w:szCs w:val="28"/>
        </w:rPr>
        <w:t>, perché la tradizione di sua natura è mobile, movimento dinamico, essa non va mummificata. Si dovrà lottare dunque contro ogni forma di «si è sempre fatto così».</w:t>
      </w:r>
      <w:r>
        <w:rPr>
          <w:rStyle w:val="Rimandonotaapidipagina"/>
        </w:rPr>
        <w:footnoteReference w:id="467"/>
      </w:r>
      <w:r>
        <w:rPr>
          <w:szCs w:val="28"/>
        </w:rPr>
        <w:t xml:space="preserve"> </w:t>
      </w:r>
    </w:p>
    <w:p w:rsidR="000A1C8B" w:rsidRDefault="000A1C8B" w:rsidP="00E650CB">
      <w:pPr>
        <w:rPr>
          <w:szCs w:val="28"/>
        </w:rPr>
      </w:pPr>
      <w:r w:rsidRPr="002A1C95">
        <w:rPr>
          <w:szCs w:val="28"/>
        </w:rPr>
        <w:t>L'</w:t>
      </w:r>
      <w:r>
        <w:rPr>
          <w:szCs w:val="28"/>
        </w:rPr>
        <w:t>o</w:t>
      </w:r>
      <w:r w:rsidRPr="002A1C95">
        <w:rPr>
          <w:szCs w:val="28"/>
        </w:rPr>
        <w:t>pzione Francesco</w:t>
      </w:r>
      <w:r>
        <w:rPr>
          <w:szCs w:val="28"/>
        </w:rPr>
        <w:t xml:space="preserve"> </w:t>
      </w:r>
      <w:r w:rsidRPr="002A1C95">
        <w:rPr>
          <w:szCs w:val="28"/>
        </w:rPr>
        <w:t>è la proposta di un cristianesimo che coltiva prassi e sogni di fraternità; un cristianesimo che sa abitare le periferie e sa fare comunione con chi quelle periferie le abita; un cristianesimo che non chiude gli occhi di fronte a un sistema economico e sociale che prende l'anima oltre che i soldi, producendo e tollerando povertà e disumanità con impensabile leggerezza; un cristianesimo infine che sa ogni giorno ritornare allo sguardo misericordioso del Cristo e che quello sguardo non si stanca mai di portare al mondo intero.</w:t>
      </w:r>
    </w:p>
    <w:p w:rsidR="000A1C8B" w:rsidRDefault="000A1C8B" w:rsidP="00E650CB">
      <w:pPr>
        <w:rPr>
          <w:szCs w:val="28"/>
        </w:rPr>
      </w:pPr>
      <w:r w:rsidRPr="002A1C95">
        <w:rPr>
          <w:szCs w:val="28"/>
        </w:rPr>
        <w:t>L'</w:t>
      </w:r>
      <w:r>
        <w:rPr>
          <w:szCs w:val="28"/>
        </w:rPr>
        <w:t>o</w:t>
      </w:r>
      <w:r w:rsidRPr="002A1C95">
        <w:rPr>
          <w:szCs w:val="28"/>
        </w:rPr>
        <w:t>pzione Francesco</w:t>
      </w:r>
      <w:r>
        <w:rPr>
          <w:szCs w:val="28"/>
        </w:rPr>
        <w:t xml:space="preserve"> chiede a tutti un rinnovato e coraggioso impegno</w:t>
      </w:r>
      <w:r w:rsidRPr="002A1C95">
        <w:rPr>
          <w:szCs w:val="28"/>
        </w:rPr>
        <w:t>, non è un'operazione semplice e indolore</w:t>
      </w:r>
      <w:r>
        <w:rPr>
          <w:szCs w:val="28"/>
        </w:rPr>
        <w:t>, questo spiega la necessità di una conversione</w:t>
      </w:r>
      <w:r w:rsidRPr="002A1C95">
        <w:rPr>
          <w:szCs w:val="28"/>
        </w:rPr>
        <w:t xml:space="preserve">. </w:t>
      </w:r>
    </w:p>
    <w:p w:rsidR="000A1C8B" w:rsidRDefault="000A1C8B" w:rsidP="00E650CB">
      <w:pPr>
        <w:rPr>
          <w:szCs w:val="28"/>
        </w:rPr>
      </w:pPr>
      <w:r w:rsidRPr="002A1C95">
        <w:rPr>
          <w:szCs w:val="28"/>
        </w:rPr>
        <w:t>Lasciare "il si è sempre fatto così" per una nuova immagine del cristianesimo futuro richiede, infatti, ai credenti e ai loro pastori audacia, coraggio, pazienza e soprattutto amore per il Vangelo e per l'umanità. Intanto, però, la strada è tracciata.</w:t>
      </w:r>
      <w:r>
        <w:rPr>
          <w:szCs w:val="28"/>
        </w:rPr>
        <w:t xml:space="preserve"> </w:t>
      </w:r>
    </w:p>
    <w:p w:rsidR="000A1C8B" w:rsidRDefault="000A1C8B" w:rsidP="00E650CB">
      <w:pPr>
        <w:rPr>
          <w:szCs w:val="28"/>
        </w:rPr>
      </w:pPr>
      <w:r>
        <w:rPr>
          <w:szCs w:val="28"/>
        </w:rPr>
        <w:t xml:space="preserve">Su questo stesso tema si veda anche il contributo di A. Toniolo, A. </w:t>
      </w:r>
      <w:proofErr w:type="spellStart"/>
      <w:r>
        <w:rPr>
          <w:szCs w:val="28"/>
        </w:rPr>
        <w:t>Steccanella</w:t>
      </w:r>
      <w:proofErr w:type="spellEnd"/>
      <w:r>
        <w:rPr>
          <w:szCs w:val="28"/>
        </w:rPr>
        <w:t xml:space="preserve"> (</w:t>
      </w:r>
      <w:proofErr w:type="spellStart"/>
      <w:r>
        <w:rPr>
          <w:szCs w:val="28"/>
        </w:rPr>
        <w:t>edd</w:t>
      </w:r>
      <w:proofErr w:type="spellEnd"/>
      <w:r>
        <w:rPr>
          <w:szCs w:val="28"/>
        </w:rPr>
        <w:t xml:space="preserve">.), </w:t>
      </w:r>
      <w:r w:rsidRPr="002A6447">
        <w:rPr>
          <w:i/>
          <w:iCs/>
          <w:szCs w:val="28"/>
        </w:rPr>
        <w:t>Le parrocchie del futuro</w:t>
      </w:r>
      <w:r>
        <w:rPr>
          <w:szCs w:val="28"/>
        </w:rPr>
        <w:t>, Queriniana, Brescia 2023.</w:t>
      </w:r>
    </w:p>
    <w:p w:rsidR="000A1C8B" w:rsidRDefault="000A1C8B" w:rsidP="00E650CB">
      <w:pPr>
        <w:rPr>
          <w:szCs w:val="28"/>
        </w:rPr>
      </w:pPr>
      <w:bookmarkStart w:id="48" w:name="_Hlk133678618"/>
      <w:r>
        <w:rPr>
          <w:szCs w:val="28"/>
        </w:rPr>
        <w:t xml:space="preserve">Su una teologia che faccia proprie le istanze che vengono dalla storia per un annuncio cristiano fedele alla rivelazione e all’uomo, si possono leggere con frutto i saggi del teologo Roberto </w:t>
      </w:r>
      <w:proofErr w:type="spellStart"/>
      <w:r>
        <w:rPr>
          <w:szCs w:val="28"/>
        </w:rPr>
        <w:t>Repole</w:t>
      </w:r>
      <w:proofErr w:type="spellEnd"/>
      <w:r>
        <w:rPr>
          <w:szCs w:val="28"/>
        </w:rPr>
        <w:t>, oggi arcivescovo di Torino.</w:t>
      </w:r>
      <w:r>
        <w:rPr>
          <w:rStyle w:val="Rimandonotaapidipagina"/>
          <w:szCs w:val="28"/>
        </w:rPr>
        <w:footnoteReference w:id="468"/>
      </w:r>
      <w:bookmarkEnd w:id="48"/>
    </w:p>
    <w:p w:rsidR="000A1C8B" w:rsidRDefault="000A1C8B" w:rsidP="00E650CB">
      <w:pPr>
        <w:rPr>
          <w:szCs w:val="28"/>
        </w:rPr>
      </w:pPr>
    </w:p>
    <w:p w:rsidR="000A1C8B" w:rsidRDefault="000A1C8B" w:rsidP="00E650CB">
      <w:pPr>
        <w:rPr>
          <w:szCs w:val="28"/>
        </w:rPr>
      </w:pPr>
      <w:r>
        <w:rPr>
          <w:szCs w:val="28"/>
        </w:rPr>
        <w:br w:type="page"/>
      </w:r>
    </w:p>
    <w:p w:rsidR="000A1C8B" w:rsidRPr="00892A07" w:rsidRDefault="000A1C8B" w:rsidP="00E650CB">
      <w:pPr>
        <w:rPr>
          <w:b/>
          <w:bCs/>
          <w:szCs w:val="28"/>
        </w:rPr>
      </w:pPr>
      <w:r>
        <w:rPr>
          <w:b/>
          <w:bCs/>
          <w:szCs w:val="28"/>
        </w:rPr>
        <w:lastRenderedPageBreak/>
        <w:t xml:space="preserve">4.6. </w:t>
      </w:r>
      <w:bookmarkStart w:id="49" w:name="_Hlk85531845"/>
      <w:r>
        <w:rPr>
          <w:b/>
          <w:bCs/>
          <w:szCs w:val="28"/>
        </w:rPr>
        <w:t>LA SINODALITÀ</w:t>
      </w:r>
    </w:p>
    <w:p w:rsidR="000A1C8B" w:rsidRDefault="000A1C8B" w:rsidP="00E650CB">
      <w:pPr>
        <w:rPr>
          <w:szCs w:val="28"/>
        </w:rPr>
      </w:pPr>
    </w:p>
    <w:p w:rsidR="000A1C8B" w:rsidRDefault="000A1C8B" w:rsidP="00E650CB">
      <w:pPr>
        <w:rPr>
          <w:szCs w:val="28"/>
        </w:rPr>
      </w:pPr>
      <w:r>
        <w:rPr>
          <w:szCs w:val="28"/>
        </w:rPr>
        <w:t xml:space="preserve">Il sinodo dei vescovi indetto da papa Francesco per l’ottobre 2023 dal titolo «Per una chiesa sinodale: comunione, partecipazione e missione» si combinerà con il percorso sinodale della chiesa italiana («Annunciare il vangelo in un tempo di rinascita») per </w:t>
      </w:r>
      <w:r w:rsidR="00223CFE">
        <w:rPr>
          <w:szCs w:val="28"/>
        </w:rPr>
        <w:t>a cominciare dall’</w:t>
      </w:r>
      <w:r>
        <w:rPr>
          <w:szCs w:val="28"/>
        </w:rPr>
        <w:t xml:space="preserve">anno pastorale 2021-2022 fino al 2025, anno del giubileo; </w:t>
      </w:r>
      <w:bookmarkStart w:id="50" w:name="_Hlk181340394"/>
      <w:r>
        <w:rPr>
          <w:szCs w:val="28"/>
        </w:rPr>
        <w:t>percorso fortemente voluto e incoraggiato dallo stesso santo padre</w:t>
      </w:r>
      <w:bookmarkEnd w:id="50"/>
      <w:r>
        <w:rPr>
          <w:szCs w:val="28"/>
        </w:rPr>
        <w:t>.</w:t>
      </w:r>
      <w:r>
        <w:rPr>
          <w:rStyle w:val="Rimandonotaapidipagina"/>
          <w:szCs w:val="28"/>
        </w:rPr>
        <w:footnoteReference w:id="469"/>
      </w:r>
      <w:r>
        <w:rPr>
          <w:szCs w:val="28"/>
        </w:rPr>
        <w:t xml:space="preserve"> </w:t>
      </w:r>
      <w:r w:rsidR="00223CFE">
        <w:rPr>
          <w:szCs w:val="28"/>
        </w:rPr>
        <w:t>In questo periodo papa Francesco chiede alla chiesa un vero rinnovamento a partire da tutte le sue componenti.</w:t>
      </w:r>
      <w:r w:rsidR="00223CFE">
        <w:rPr>
          <w:rStyle w:val="Rimandonotaapidipagina"/>
          <w:szCs w:val="28"/>
        </w:rPr>
        <w:footnoteReference w:id="470"/>
      </w:r>
    </w:p>
    <w:p w:rsidR="000A1C8B" w:rsidRDefault="000A1C8B" w:rsidP="00E650CB">
      <w:pPr>
        <w:rPr>
          <w:szCs w:val="28"/>
        </w:rPr>
      </w:pPr>
      <w:r>
        <w:rPr>
          <w:szCs w:val="28"/>
        </w:rPr>
        <w:t>Troviamo così affermato con decisione uno degli aspetti caratteristici della chiesa sottolineati più volte dal pontefice, ossia la sinodalità, intesa come tratto essenziale dell’essere chiesa.</w:t>
      </w:r>
      <w:r>
        <w:rPr>
          <w:rStyle w:val="Rimandonotaapidipagina"/>
          <w:szCs w:val="28"/>
        </w:rPr>
        <w:footnoteReference w:id="471"/>
      </w:r>
      <w:r>
        <w:rPr>
          <w:szCs w:val="28"/>
        </w:rPr>
        <w:t xml:space="preserve"> Infatti </w:t>
      </w:r>
      <w:r w:rsidRPr="00BB14C2">
        <w:rPr>
          <w:szCs w:val="28"/>
        </w:rPr>
        <w:t>«la sinodalità correttamente intesa e praticata, esprime e attualizza la natura e la missione più autentiche e profonde della Chiesa di Cristo nella storia»</w:t>
      </w:r>
      <w:r>
        <w:rPr>
          <w:szCs w:val="28"/>
        </w:rPr>
        <w:t>.</w:t>
      </w:r>
      <w:r>
        <w:rPr>
          <w:rStyle w:val="Rimandonotaapidipagina"/>
          <w:szCs w:val="28"/>
        </w:rPr>
        <w:footnoteReference w:id="472"/>
      </w:r>
      <w:r w:rsidRPr="00BB14C2">
        <w:rPr>
          <w:szCs w:val="28"/>
        </w:rPr>
        <w:t xml:space="preserve"> </w:t>
      </w:r>
    </w:p>
    <w:p w:rsidR="000A1C8B" w:rsidRPr="005925FD" w:rsidRDefault="000A1C8B" w:rsidP="00E650CB">
      <w:pPr>
        <w:rPr>
          <w:szCs w:val="28"/>
        </w:rPr>
      </w:pPr>
      <w:r w:rsidRPr="005925FD">
        <w:rPr>
          <w:szCs w:val="28"/>
        </w:rPr>
        <w:t>La sinodalità è un tema delicato per la chiesa</w:t>
      </w:r>
      <w:r>
        <w:rPr>
          <w:szCs w:val="28"/>
        </w:rPr>
        <w:t>;</w:t>
      </w:r>
      <w:r w:rsidRPr="005925FD">
        <w:rPr>
          <w:szCs w:val="28"/>
        </w:rPr>
        <w:t xml:space="preserve"> rilanciat</w:t>
      </w:r>
      <w:r>
        <w:rPr>
          <w:szCs w:val="28"/>
        </w:rPr>
        <w:t>a</w:t>
      </w:r>
      <w:r w:rsidRPr="005925FD">
        <w:rPr>
          <w:szCs w:val="28"/>
        </w:rPr>
        <w:t xml:space="preserve"> al Vaticano II, sia pure usando termini</w:t>
      </w:r>
      <w:r>
        <w:rPr>
          <w:szCs w:val="28"/>
        </w:rPr>
        <w:t xml:space="preserve"> diversi</w:t>
      </w:r>
      <w:r w:rsidRPr="005925FD">
        <w:rPr>
          <w:szCs w:val="28"/>
        </w:rPr>
        <w:t xml:space="preserve"> come collegialità, popolo, comunione</w:t>
      </w:r>
      <w:r>
        <w:rPr>
          <w:szCs w:val="28"/>
        </w:rPr>
        <w:t>,</w:t>
      </w:r>
      <w:r w:rsidRPr="005925FD">
        <w:rPr>
          <w:szCs w:val="28"/>
        </w:rPr>
        <w:t xml:space="preserve"> ess</w:t>
      </w:r>
      <w:r>
        <w:rPr>
          <w:szCs w:val="28"/>
        </w:rPr>
        <w:t>a</w:t>
      </w:r>
      <w:r w:rsidRPr="005925FD">
        <w:rPr>
          <w:szCs w:val="28"/>
        </w:rPr>
        <w:t xml:space="preserve"> è caratteristic</w:t>
      </w:r>
      <w:r>
        <w:rPr>
          <w:szCs w:val="28"/>
        </w:rPr>
        <w:t>a</w:t>
      </w:r>
      <w:r w:rsidRPr="005925FD">
        <w:rPr>
          <w:szCs w:val="28"/>
        </w:rPr>
        <w:t xml:space="preserve"> della teologia di papa Francesco che </w:t>
      </w:r>
      <w:r>
        <w:rPr>
          <w:szCs w:val="28"/>
        </w:rPr>
        <w:t xml:space="preserve">le ha </w:t>
      </w:r>
      <w:r w:rsidRPr="005925FD">
        <w:rPr>
          <w:szCs w:val="28"/>
        </w:rPr>
        <w:t xml:space="preserve">dato un forte impulso già in </w:t>
      </w:r>
      <w:r w:rsidRPr="005925FD">
        <w:rPr>
          <w:i/>
          <w:iCs/>
          <w:szCs w:val="28"/>
        </w:rPr>
        <w:t>Evangelii Gaudium</w:t>
      </w:r>
      <w:r w:rsidRPr="005925FD">
        <w:rPr>
          <w:szCs w:val="28"/>
        </w:rPr>
        <w:t xml:space="preserve"> e poi, più recentemente, dedicando ad essa sia il tema del prossimo sinodo dei vescovi</w:t>
      </w:r>
      <w:r>
        <w:rPr>
          <w:szCs w:val="28"/>
        </w:rPr>
        <w:t>,</w:t>
      </w:r>
      <w:r w:rsidRPr="005925FD">
        <w:rPr>
          <w:szCs w:val="28"/>
        </w:rPr>
        <w:t xml:space="preserve"> sia il percorso della chiesa italiana nei prossimi anni.</w:t>
      </w:r>
    </w:p>
    <w:p w:rsidR="000A1C8B" w:rsidRDefault="000A1C8B" w:rsidP="00E650CB">
      <w:pPr>
        <w:rPr>
          <w:szCs w:val="28"/>
        </w:rPr>
      </w:pPr>
      <w:r w:rsidRPr="005925FD">
        <w:rPr>
          <w:szCs w:val="28"/>
        </w:rPr>
        <w:t>Si dovrà dunque prendere atto che «con l’avvento di papa Francesco tale interesse è cresciuto a dismisura, fino ad individuare nella dimensione sinodale una determinata prospettiva di riforma e una delle sfide più urgenti della chiesa del terzo millennio»</w:t>
      </w:r>
      <w:r>
        <w:rPr>
          <w:szCs w:val="28"/>
        </w:rPr>
        <w:t>.</w:t>
      </w:r>
      <w:r>
        <w:rPr>
          <w:rStyle w:val="Rimandonotaapidipagina"/>
          <w:szCs w:val="28"/>
        </w:rPr>
        <w:footnoteReference w:id="473"/>
      </w:r>
      <w:r w:rsidRPr="005925FD">
        <w:rPr>
          <w:szCs w:val="28"/>
        </w:rPr>
        <w:t xml:space="preserve">  È certamente questo, infatti, un punto di forza del suo pontificato.</w:t>
      </w:r>
    </w:p>
    <w:p w:rsidR="000A1C8B" w:rsidRDefault="000A1C8B" w:rsidP="00E650CB">
      <w:pPr>
        <w:rPr>
          <w:szCs w:val="28"/>
        </w:rPr>
      </w:pPr>
      <w:r>
        <w:rPr>
          <w:szCs w:val="28"/>
        </w:rPr>
        <w:t>Sul tema ha riflettuto la Commissione Teologica Internazionale che ha pubblicato nel 2018 un importante documento dal titolo: «La Sinodalità nella vita e nella missione della chiesa» dove si rimarcava con forza la necessità di uno “stile”, appunto quello sinodale, che risulta ormai imprescindibile per un annuncio credibile oggi del vangelo.</w:t>
      </w:r>
      <w:r>
        <w:rPr>
          <w:rStyle w:val="Rimandonotaapidipagina"/>
          <w:szCs w:val="28"/>
        </w:rPr>
        <w:footnoteReference w:id="474"/>
      </w:r>
      <w:r>
        <w:rPr>
          <w:szCs w:val="28"/>
        </w:rPr>
        <w:t xml:space="preserve"> Stile che non sembra però ancora evidente nella prassi ecclesiale, quando invece ne dovrebbe rappresentare un tratto caratteristico e fondante, come abbiamo visto.</w:t>
      </w:r>
    </w:p>
    <w:p w:rsidR="000A1C8B" w:rsidRDefault="000A1C8B" w:rsidP="00E650CB">
      <w:pPr>
        <w:rPr>
          <w:szCs w:val="28"/>
        </w:rPr>
      </w:pPr>
      <w:r>
        <w:rPr>
          <w:szCs w:val="28"/>
        </w:rPr>
        <w:lastRenderedPageBreak/>
        <w:t>Il concilio Vaticano II aveva dato un impulso decisivo in questo senso elaborando una ecclesiologia di comunione fondata sulla base del concetto di popolo di Dio, ma la riflessione deve continuare, dato che emerge ancora la «difficoltà di definire che cosa sia effettivamente la sinodalità, vista la pluralità di applicazioni che questo concetto ha avuto lungo i secoli».</w:t>
      </w:r>
      <w:r>
        <w:rPr>
          <w:rStyle w:val="Rimandonotaapidipagina"/>
          <w:szCs w:val="28"/>
        </w:rPr>
        <w:footnoteReference w:id="475"/>
      </w:r>
      <w:r w:rsidRPr="00B5136A">
        <w:rPr>
          <w:szCs w:val="28"/>
        </w:rPr>
        <w:t xml:space="preserve"> </w:t>
      </w:r>
      <w:r>
        <w:rPr>
          <w:szCs w:val="28"/>
        </w:rPr>
        <w:t>Più precisamente il tema della sinodalità presenta due fondamenti legati al concilio Vaticano II: il recupero e il rilancio della categoria di popolo di Dio e la categoria di comunione «che esce vincente dalla nuova ermeneutica del sinodo dei vescovi del 1985 in cui si decreta che l’ecclesiologia di comunione è l’idea centrale e fondamentale nei documenti del concilio».</w:t>
      </w:r>
      <w:r>
        <w:rPr>
          <w:rStyle w:val="Rimandonotaapidipagina"/>
          <w:szCs w:val="28"/>
        </w:rPr>
        <w:footnoteReference w:id="476"/>
      </w:r>
    </w:p>
    <w:p w:rsidR="000A1C8B" w:rsidRDefault="000A1C8B" w:rsidP="00E650CB">
      <w:pPr>
        <w:rPr>
          <w:szCs w:val="28"/>
        </w:rPr>
      </w:pPr>
      <w:r>
        <w:rPr>
          <w:szCs w:val="28"/>
        </w:rPr>
        <w:t xml:space="preserve">Uno slancio importante è venuto sicuramente dall’esortazione apostolica </w:t>
      </w:r>
      <w:r w:rsidRPr="008436B5">
        <w:rPr>
          <w:i/>
          <w:szCs w:val="28"/>
        </w:rPr>
        <w:t>Evangelii Gaudium</w:t>
      </w:r>
      <w:r>
        <w:rPr>
          <w:szCs w:val="28"/>
        </w:rPr>
        <w:t xml:space="preserve"> di papa Francesco (24 novembre 2013), come anche dai due sinodi sulla famiglia (ottobre 2014 e ottobre 2015) che sono stati effettivamente un esercizio pratico di sinodalità e che hanno coinvolto tutta la chiesa; lo stesso vale per il sinodo sui giovani (ottobre 2018). </w:t>
      </w:r>
    </w:p>
    <w:p w:rsidR="000A1C8B" w:rsidRDefault="000A1C8B" w:rsidP="00E650CB">
      <w:pPr>
        <w:rPr>
          <w:szCs w:val="28"/>
        </w:rPr>
      </w:pPr>
      <w:r>
        <w:rPr>
          <w:szCs w:val="28"/>
        </w:rPr>
        <w:t xml:space="preserve">La celebrazione del convegno della chiesa italiana di Firenze (novembre 2015) aveva sperimentato il metodo sinodale ottenendo forti consensi. Lo stesso sinodo speciale </w:t>
      </w:r>
      <w:proofErr w:type="spellStart"/>
      <w:r>
        <w:rPr>
          <w:szCs w:val="28"/>
        </w:rPr>
        <w:t>panamazzonico</w:t>
      </w:r>
      <w:proofErr w:type="spellEnd"/>
      <w:r>
        <w:rPr>
          <w:szCs w:val="28"/>
        </w:rPr>
        <w:t xml:space="preserve"> (ottobre 2019) era stato preceduto da ampie consultazioni preparatorie.</w:t>
      </w:r>
    </w:p>
    <w:p w:rsidR="000A1C8B" w:rsidRDefault="000A1C8B" w:rsidP="00E650CB">
      <w:pPr>
        <w:rPr>
          <w:szCs w:val="28"/>
        </w:rPr>
      </w:pPr>
      <w:r>
        <w:rPr>
          <w:szCs w:val="28"/>
        </w:rPr>
        <w:t xml:space="preserve">Altra insistenza di papa Francesco, orientata alla sinodalità, è quella riguardante il tema del </w:t>
      </w:r>
      <w:proofErr w:type="spellStart"/>
      <w:r>
        <w:rPr>
          <w:i/>
          <w:iCs/>
          <w:szCs w:val="28"/>
        </w:rPr>
        <w:t>sensus</w:t>
      </w:r>
      <w:proofErr w:type="spellEnd"/>
      <w:r>
        <w:rPr>
          <w:i/>
          <w:iCs/>
          <w:szCs w:val="28"/>
        </w:rPr>
        <w:t xml:space="preserve"> </w:t>
      </w:r>
      <w:proofErr w:type="spellStart"/>
      <w:r>
        <w:rPr>
          <w:i/>
          <w:iCs/>
          <w:szCs w:val="28"/>
        </w:rPr>
        <w:t>fidei</w:t>
      </w:r>
      <w:proofErr w:type="spellEnd"/>
      <w:r>
        <w:rPr>
          <w:szCs w:val="28"/>
        </w:rPr>
        <w:t xml:space="preserve"> che accompagna il popolo di Dio e lo rende capace, in forza della grazia sacramentale, di cogliere e fare propri con sicurezza i contenuti della fede (</w:t>
      </w:r>
      <w:proofErr w:type="spellStart"/>
      <w:r>
        <w:rPr>
          <w:i/>
          <w:iCs/>
          <w:szCs w:val="28"/>
        </w:rPr>
        <w:t>infallibilitas</w:t>
      </w:r>
      <w:proofErr w:type="spellEnd"/>
      <w:r>
        <w:rPr>
          <w:i/>
          <w:iCs/>
          <w:szCs w:val="28"/>
        </w:rPr>
        <w:t xml:space="preserve"> in credendo</w:t>
      </w:r>
      <w:r>
        <w:rPr>
          <w:szCs w:val="28"/>
        </w:rPr>
        <w:t>). Se è così, va da sé che il popolo deve essere ascoltato.</w:t>
      </w:r>
    </w:p>
    <w:p w:rsidR="000A1C8B" w:rsidRDefault="000A1C8B" w:rsidP="00E650CB">
      <w:pPr>
        <w:rPr>
          <w:szCs w:val="28"/>
        </w:rPr>
      </w:pPr>
      <w:r>
        <w:rPr>
          <w:szCs w:val="28"/>
        </w:rPr>
        <w:t>Lo sforzo evidente è quello dunque di superare, non solo nella teoria, ma anche nella prassi, l’impostazione piramidale della chiesa e il conseguente clericalismo che l’ha accompagnata per tanto tempo.</w:t>
      </w:r>
    </w:p>
    <w:p w:rsidR="000A1C8B" w:rsidRDefault="000A1C8B" w:rsidP="00E650CB">
      <w:pPr>
        <w:rPr>
          <w:szCs w:val="28"/>
        </w:rPr>
      </w:pPr>
      <w:r>
        <w:rPr>
          <w:szCs w:val="28"/>
        </w:rPr>
        <w:t xml:space="preserve">La sinodalità è infatti forma della Chiesa che si realizza grazie alle diversità al suo interno, per la logica “francescana” del poliedro. Le diversità sono un arricchimento, non un impedimento, la sinodalità le sperimenta senza perdere l’unità ecclesiale, ma vivendole nel cammino e nel processo per l’edificazione dell’unica Chiesa. Così lo Spirito, che garantisce i doni gerarchici, offre anche quelli carismatici, entrambi necessari per costituire la Chiesa.  </w:t>
      </w:r>
    </w:p>
    <w:p w:rsidR="000A1C8B" w:rsidRDefault="000A1C8B" w:rsidP="00E650CB">
      <w:pPr>
        <w:rPr>
          <w:szCs w:val="28"/>
        </w:rPr>
      </w:pPr>
    </w:p>
    <w:p w:rsidR="000A1C8B" w:rsidRDefault="000A1C8B" w:rsidP="00E650CB">
      <w:pPr>
        <w:rPr>
          <w:b/>
          <w:bCs/>
          <w:szCs w:val="28"/>
        </w:rPr>
      </w:pPr>
      <w:r>
        <w:rPr>
          <w:b/>
          <w:bCs/>
          <w:szCs w:val="28"/>
        </w:rPr>
        <w:t xml:space="preserve">1. </w:t>
      </w:r>
      <w:r w:rsidRPr="008A6DF6">
        <w:rPr>
          <w:b/>
          <w:bCs/>
          <w:szCs w:val="28"/>
        </w:rPr>
        <w:t>La sinodalit</w:t>
      </w:r>
      <w:r>
        <w:rPr>
          <w:b/>
          <w:bCs/>
          <w:szCs w:val="28"/>
        </w:rPr>
        <w:t>à</w:t>
      </w:r>
      <w:r w:rsidRPr="008A6DF6">
        <w:rPr>
          <w:b/>
          <w:bCs/>
          <w:szCs w:val="28"/>
        </w:rPr>
        <w:t xml:space="preserve"> non è…</w:t>
      </w:r>
    </w:p>
    <w:p w:rsidR="000A1C8B" w:rsidRDefault="000A1C8B" w:rsidP="00E650CB">
      <w:pPr>
        <w:rPr>
          <w:szCs w:val="28"/>
        </w:rPr>
      </w:pPr>
      <w:r>
        <w:rPr>
          <w:szCs w:val="28"/>
        </w:rPr>
        <w:t>A conferma che la categoria di sinodalità è a rischio di gravi fraintendimenti, è bene sgombrare il campo da fraintendimenti, chiarendo subito cosa essa non sia.</w:t>
      </w:r>
    </w:p>
    <w:p w:rsidR="000A1C8B" w:rsidRDefault="000A1C8B" w:rsidP="00E650CB">
      <w:pPr>
        <w:rPr>
          <w:szCs w:val="28"/>
        </w:rPr>
      </w:pPr>
      <w:r>
        <w:rPr>
          <w:szCs w:val="28"/>
        </w:rPr>
        <w:t>1. Essa innanzitutto non è uno slogan alla moda, un modo di dire che tutto pervade, ma che proprio per questo non incide. Il termine non va continuamente applicato e «parlare con troppa disinvoltura di sinodalità non può che contribuire alla sua generalizzazione»,</w:t>
      </w:r>
      <w:r>
        <w:rPr>
          <w:rStyle w:val="Rimandonotaapidipagina"/>
          <w:szCs w:val="28"/>
        </w:rPr>
        <w:footnoteReference w:id="477"/>
      </w:r>
      <w:r>
        <w:rPr>
          <w:szCs w:val="28"/>
        </w:rPr>
        <w:t xml:space="preserve"> essa deve stare però sempre sullo sfondo dei passaggi cruciali della vita della chiesa.</w:t>
      </w:r>
    </w:p>
    <w:p w:rsidR="000A1C8B" w:rsidRDefault="000A1C8B" w:rsidP="00E650CB">
      <w:pPr>
        <w:rPr>
          <w:szCs w:val="28"/>
        </w:rPr>
      </w:pPr>
      <w:r>
        <w:rPr>
          <w:szCs w:val="28"/>
        </w:rPr>
        <w:t>2. Non è qualcosa di già realizzato, benché se ne parli da tempo; lo stile del discernimento sinodale è un processo avviato, ma nella pratica esso non è ancora esaurito e per definizione non lo potrà essere mai.</w:t>
      </w:r>
    </w:p>
    <w:p w:rsidR="000A1C8B" w:rsidRDefault="000A1C8B" w:rsidP="00E650CB">
      <w:pPr>
        <w:rPr>
          <w:szCs w:val="28"/>
        </w:rPr>
      </w:pPr>
      <w:r>
        <w:rPr>
          <w:szCs w:val="28"/>
        </w:rPr>
        <w:lastRenderedPageBreak/>
        <w:t>3. La sinodalità non è poi una passeggiata, essa è uno stile da conquistare, accettandone anche i rischi; sinodalità vuol dire fidarsi dello Spirito più che delle abilità clericali di gestione e controllo; chi assume uno stile sinodale sa di dover rinunciare in partenza ad aspettative personali per mettersi in sincero ascolto degli altri e questo non è sempre scontato.</w:t>
      </w:r>
    </w:p>
    <w:p w:rsidR="000A1C8B" w:rsidRDefault="000A1C8B" w:rsidP="00E650CB">
      <w:pPr>
        <w:rPr>
          <w:szCs w:val="28"/>
        </w:rPr>
      </w:pPr>
      <w:r>
        <w:rPr>
          <w:szCs w:val="28"/>
        </w:rPr>
        <w:t>4. La sinodalità non è un contenuto, ma piuttosto un metodo, capace «di riallineare la pastorale con la missione e le sue molte sfide contemporanee»</w:t>
      </w:r>
      <w:r>
        <w:rPr>
          <w:rStyle w:val="Rimandonotaapidipagina"/>
          <w:szCs w:val="28"/>
        </w:rPr>
        <w:footnoteReference w:id="478"/>
      </w:r>
      <w:r>
        <w:rPr>
          <w:szCs w:val="28"/>
        </w:rPr>
        <w:t xml:space="preserve"> e di mettere in gioco tutti i soggetti ecclesiali che operano così con i propri carismi in vista di un obiettivo comune.</w:t>
      </w:r>
    </w:p>
    <w:p w:rsidR="000A1C8B" w:rsidRDefault="000A1C8B" w:rsidP="00E650CB">
      <w:pPr>
        <w:rPr>
          <w:szCs w:val="28"/>
        </w:rPr>
      </w:pPr>
      <w:r>
        <w:rPr>
          <w:szCs w:val="28"/>
        </w:rPr>
        <w:t>5. La sinodalità non è né la via più facile, né quella più veloce di vivere la missione, essa è prassi esigente che chiede l’impegno di tutti, chiede pazienza e calma, chiede tempo e fatica, chiede poi di lavorare «a lunga scadenza, senza l’ossessione di risultati immediati».</w:t>
      </w:r>
      <w:r>
        <w:rPr>
          <w:rStyle w:val="Rimandonotaapidipagina"/>
          <w:szCs w:val="28"/>
        </w:rPr>
        <w:footnoteReference w:id="479"/>
      </w:r>
    </w:p>
    <w:p w:rsidR="000A1C8B" w:rsidRDefault="000A1C8B" w:rsidP="00E650CB">
      <w:pPr>
        <w:rPr>
          <w:szCs w:val="28"/>
        </w:rPr>
      </w:pPr>
      <w:r>
        <w:rPr>
          <w:szCs w:val="28"/>
        </w:rPr>
        <w:t>6. La sinodalità non è la collegialità, termine riservato all’esercizio del ministero dei vescovi in unione tra loro e con il vescovo di Roma; perciò nel linguaggio tecnico la sinodalità è ecclesiale, mentre la collegialità è episcopale. Va da sé che si può comunque parlare almeno di una circolarità virtuosa tra le due, che si implicano vicendevolmente.</w:t>
      </w:r>
    </w:p>
    <w:p w:rsidR="000A1C8B" w:rsidRDefault="000A1C8B" w:rsidP="00E650CB">
      <w:pPr>
        <w:rPr>
          <w:szCs w:val="28"/>
        </w:rPr>
      </w:pPr>
      <w:r>
        <w:rPr>
          <w:szCs w:val="28"/>
        </w:rPr>
        <w:t xml:space="preserve">7. La sinodalità non è una via per democraticizzare la chiesa; i fedeli hanno sì il </w:t>
      </w:r>
      <w:proofErr w:type="spellStart"/>
      <w:r>
        <w:rPr>
          <w:i/>
          <w:iCs/>
          <w:szCs w:val="28"/>
        </w:rPr>
        <w:t>sensus</w:t>
      </w:r>
      <w:proofErr w:type="spellEnd"/>
      <w:r>
        <w:rPr>
          <w:i/>
          <w:iCs/>
          <w:szCs w:val="28"/>
        </w:rPr>
        <w:t xml:space="preserve"> </w:t>
      </w:r>
      <w:proofErr w:type="spellStart"/>
      <w:r>
        <w:rPr>
          <w:i/>
          <w:iCs/>
          <w:szCs w:val="28"/>
        </w:rPr>
        <w:t>fidei</w:t>
      </w:r>
      <w:proofErr w:type="spellEnd"/>
      <w:r>
        <w:rPr>
          <w:szCs w:val="28"/>
        </w:rPr>
        <w:t xml:space="preserve"> che garantisce il discernimento dello Spirito e l’essere preservati dall’errore nell’ambito della fede, tuttavia esso va combinato con l’adesione al magistero che dà unità. La conseguenza è che nella chiesa non vi è democrazia; non vi è, a rigore, neppure libertà, ma comunione, e la sinodalità non va confusa con un generico parlamentarismo.</w:t>
      </w:r>
      <w:r>
        <w:rPr>
          <w:rStyle w:val="Rimandonotaapidipagina"/>
          <w:szCs w:val="28"/>
        </w:rPr>
        <w:footnoteReference w:id="480"/>
      </w:r>
      <w:r>
        <w:rPr>
          <w:szCs w:val="28"/>
        </w:rPr>
        <w:t xml:space="preserve"> Altra cosa è valutare quanto il </w:t>
      </w:r>
      <w:proofErr w:type="spellStart"/>
      <w:r>
        <w:rPr>
          <w:i/>
          <w:iCs/>
          <w:szCs w:val="28"/>
        </w:rPr>
        <w:t>sensus</w:t>
      </w:r>
      <w:proofErr w:type="spellEnd"/>
      <w:r>
        <w:rPr>
          <w:i/>
          <w:iCs/>
          <w:szCs w:val="28"/>
        </w:rPr>
        <w:t xml:space="preserve"> </w:t>
      </w:r>
      <w:proofErr w:type="spellStart"/>
      <w:r>
        <w:rPr>
          <w:i/>
          <w:iCs/>
          <w:szCs w:val="28"/>
        </w:rPr>
        <w:t>fidei</w:t>
      </w:r>
      <w:proofErr w:type="spellEnd"/>
      <w:r>
        <w:rPr>
          <w:szCs w:val="28"/>
        </w:rPr>
        <w:t xml:space="preserve"> sia stato e sia oggi effettivamente ascoltato dalla gerarchia.</w:t>
      </w:r>
      <w:r>
        <w:rPr>
          <w:rStyle w:val="Rimandonotaapidipagina"/>
          <w:szCs w:val="28"/>
        </w:rPr>
        <w:footnoteReference w:id="481"/>
      </w:r>
    </w:p>
    <w:p w:rsidR="000A1C8B" w:rsidRDefault="000A1C8B" w:rsidP="00E650CB">
      <w:pPr>
        <w:rPr>
          <w:szCs w:val="28"/>
        </w:rPr>
      </w:pPr>
    </w:p>
    <w:p w:rsidR="000A1C8B" w:rsidRDefault="000A1C8B" w:rsidP="00E650CB">
      <w:pPr>
        <w:rPr>
          <w:b/>
          <w:bCs/>
          <w:szCs w:val="28"/>
        </w:rPr>
      </w:pPr>
      <w:r>
        <w:rPr>
          <w:b/>
          <w:bCs/>
          <w:szCs w:val="28"/>
        </w:rPr>
        <w:t xml:space="preserve">2. Declinazioni della sinodalità </w:t>
      </w:r>
    </w:p>
    <w:p w:rsidR="000A1C8B" w:rsidRDefault="000A1C8B" w:rsidP="00E650CB">
      <w:pPr>
        <w:rPr>
          <w:szCs w:val="28"/>
        </w:rPr>
      </w:pPr>
      <w:r w:rsidRPr="00E903FB">
        <w:rPr>
          <w:szCs w:val="28"/>
        </w:rPr>
        <w:t>La Scritt</w:t>
      </w:r>
      <w:r>
        <w:rPr>
          <w:szCs w:val="28"/>
        </w:rPr>
        <w:t>u</w:t>
      </w:r>
      <w:r w:rsidRPr="00E903FB">
        <w:rPr>
          <w:szCs w:val="28"/>
        </w:rPr>
        <w:t xml:space="preserve">ra </w:t>
      </w:r>
      <w:r>
        <w:rPr>
          <w:szCs w:val="28"/>
        </w:rPr>
        <w:t xml:space="preserve">stessa </w:t>
      </w:r>
      <w:r w:rsidRPr="00E903FB">
        <w:rPr>
          <w:szCs w:val="28"/>
        </w:rPr>
        <w:t xml:space="preserve">ci dice che </w:t>
      </w:r>
      <w:r>
        <w:rPr>
          <w:szCs w:val="28"/>
        </w:rPr>
        <w:t>la dimensione sinodale è stata significativa nei momenti di grave difficoltà del popolo di Israele o della chiesa degli albori.</w:t>
      </w:r>
    </w:p>
    <w:p w:rsidR="000A1C8B" w:rsidRDefault="000A1C8B" w:rsidP="00E650CB">
      <w:pPr>
        <w:rPr>
          <w:szCs w:val="28"/>
        </w:rPr>
      </w:pPr>
      <w:r>
        <w:rPr>
          <w:szCs w:val="28"/>
        </w:rPr>
        <w:t>Atti 15 è l’espressione palese di tutto ciò: quando a Gerusalemme si decise su come accogliere i pagani, in pratica se assoggettarli o no alla legge di Mosè, dopo ampia discussione, furono gli apostoli a decidere, ma dopo aver sentito tutti, la chiesa in tutte le sue componenti.</w:t>
      </w:r>
    </w:p>
    <w:p w:rsidR="000A1C8B" w:rsidRDefault="000A1C8B" w:rsidP="00E650CB">
      <w:pPr>
        <w:rPr>
          <w:szCs w:val="28"/>
        </w:rPr>
      </w:pPr>
      <w:r>
        <w:rPr>
          <w:szCs w:val="28"/>
        </w:rPr>
        <w:t>Di tale coscienza sinodale abbiamo poi testimonianza nelle lettere di Ignazio di Antiochia e in Cipriano, per il quale nulla si può fare senza il consenso del popolo.</w:t>
      </w:r>
      <w:r>
        <w:rPr>
          <w:rStyle w:val="Rimandonotaapidipagina"/>
          <w:szCs w:val="28"/>
        </w:rPr>
        <w:footnoteReference w:id="482"/>
      </w:r>
    </w:p>
    <w:p w:rsidR="000A1C8B" w:rsidRDefault="000A1C8B" w:rsidP="00E650CB">
      <w:pPr>
        <w:rPr>
          <w:szCs w:val="28"/>
        </w:rPr>
      </w:pPr>
      <w:r>
        <w:rPr>
          <w:szCs w:val="28"/>
        </w:rPr>
        <w:lastRenderedPageBreak/>
        <w:t xml:space="preserve">Nel secondo millennio, mentre la chiesa orientale mantiene l’impianto sinodale, quella di Occidente si clericalizza attorno al papa. </w:t>
      </w:r>
    </w:p>
    <w:p w:rsidR="000A1C8B" w:rsidRDefault="000A1C8B" w:rsidP="00E650CB">
      <w:pPr>
        <w:rPr>
          <w:iCs/>
          <w:szCs w:val="28"/>
        </w:rPr>
      </w:pPr>
      <w:r>
        <w:rPr>
          <w:szCs w:val="28"/>
        </w:rPr>
        <w:t xml:space="preserve">In ogni caso il concilio di Trento (1545-1563) tenterà di dare impulso alla sinodalità chiedendo celebrazioni annuali di sinodi nelle diocesi, ma con un impianto sempre giuridico, teso cioè alla verifica dell’applicazione delle norme, più che a temi pastorali. Il Vaticano </w:t>
      </w:r>
      <w:r>
        <w:rPr>
          <w:iCs/>
          <w:szCs w:val="28"/>
        </w:rPr>
        <w:t xml:space="preserve">I (1870) segna il vertice di una impostazione sempre più </w:t>
      </w:r>
      <w:proofErr w:type="spellStart"/>
      <w:r>
        <w:rPr>
          <w:iCs/>
          <w:szCs w:val="28"/>
        </w:rPr>
        <w:t>gerarcocentrica</w:t>
      </w:r>
      <w:proofErr w:type="spellEnd"/>
      <w:r>
        <w:rPr>
          <w:iCs/>
          <w:szCs w:val="28"/>
        </w:rPr>
        <w:t>.</w:t>
      </w:r>
      <w:r>
        <w:rPr>
          <w:rStyle w:val="Rimandonotaapidipagina"/>
          <w:iCs/>
          <w:szCs w:val="28"/>
        </w:rPr>
        <w:footnoteReference w:id="483"/>
      </w:r>
    </w:p>
    <w:p w:rsidR="000A1C8B" w:rsidRDefault="000A1C8B" w:rsidP="00E650CB">
      <w:pPr>
        <w:rPr>
          <w:iCs/>
          <w:szCs w:val="28"/>
        </w:rPr>
      </w:pPr>
    </w:p>
    <w:p w:rsidR="000A1C8B" w:rsidRPr="00A26577" w:rsidRDefault="000A1C8B" w:rsidP="00E650CB">
      <w:pPr>
        <w:rPr>
          <w:b/>
          <w:bCs/>
          <w:iCs/>
          <w:szCs w:val="28"/>
        </w:rPr>
      </w:pPr>
      <w:r>
        <w:rPr>
          <w:b/>
          <w:bCs/>
          <w:iCs/>
          <w:szCs w:val="28"/>
        </w:rPr>
        <w:t xml:space="preserve">3. Tratti della sinodalità </w:t>
      </w:r>
    </w:p>
    <w:p w:rsidR="000A1C8B" w:rsidRDefault="000A1C8B" w:rsidP="00E650CB">
      <w:pPr>
        <w:rPr>
          <w:iCs/>
          <w:szCs w:val="28"/>
        </w:rPr>
      </w:pPr>
      <w:r>
        <w:rPr>
          <w:iCs/>
          <w:szCs w:val="28"/>
        </w:rPr>
        <w:t>Sinodalità dice il camminare insieme di una comunità riunita avendo Cristo stesso al centro;</w:t>
      </w:r>
      <w:r>
        <w:rPr>
          <w:rStyle w:val="Rimandonotaapidipagina"/>
          <w:iCs/>
          <w:szCs w:val="28"/>
        </w:rPr>
        <w:footnoteReference w:id="484"/>
      </w:r>
      <w:r>
        <w:rPr>
          <w:iCs/>
          <w:szCs w:val="28"/>
        </w:rPr>
        <w:t xml:space="preserve"> in tal senso la liturgia è davvero la prima forma di sinodalità, esercizio del sacerdozio comune, in cui parla lo Spirito che guida la sua chiesa; il </w:t>
      </w:r>
      <w:proofErr w:type="spellStart"/>
      <w:r>
        <w:rPr>
          <w:i/>
          <w:szCs w:val="28"/>
        </w:rPr>
        <w:t>sensus</w:t>
      </w:r>
      <w:proofErr w:type="spellEnd"/>
      <w:r>
        <w:rPr>
          <w:i/>
          <w:szCs w:val="28"/>
        </w:rPr>
        <w:t xml:space="preserve"> </w:t>
      </w:r>
      <w:proofErr w:type="spellStart"/>
      <w:r>
        <w:rPr>
          <w:i/>
          <w:szCs w:val="28"/>
        </w:rPr>
        <w:t>fidei</w:t>
      </w:r>
      <w:proofErr w:type="spellEnd"/>
      <w:r>
        <w:rPr>
          <w:iCs/>
          <w:szCs w:val="28"/>
        </w:rPr>
        <w:t xml:space="preserve"> è infatti un dono elargito dallo Spirito alla totalità dei battezzati e viene valorizzato solo in un contesto sinodale; poi vi sono i carismi che copiosamente sono donati anch’essi per il bene della chiesa.</w:t>
      </w:r>
    </w:p>
    <w:p w:rsidR="000A1C8B" w:rsidRDefault="000A1C8B" w:rsidP="00E650CB">
      <w:pPr>
        <w:rPr>
          <w:iCs/>
          <w:szCs w:val="28"/>
        </w:rPr>
      </w:pPr>
      <w:r>
        <w:rPr>
          <w:iCs/>
          <w:szCs w:val="28"/>
        </w:rPr>
        <w:t xml:space="preserve">Ulteriormente la sinodalità assume anche una dimensione ecumenica quando promossa, lo ricorda papa Francesco in </w:t>
      </w:r>
      <w:r w:rsidRPr="00AE485C">
        <w:rPr>
          <w:i/>
          <w:iCs/>
          <w:szCs w:val="28"/>
        </w:rPr>
        <w:t>Evangelii Gaudium</w:t>
      </w:r>
      <w:r>
        <w:rPr>
          <w:iCs/>
          <w:szCs w:val="28"/>
        </w:rPr>
        <w:t xml:space="preserve"> 246 in riferimento alla chiesa ortodossa; le chiese riformate la sostengono e la fondano sulla dottrina del sacerdozio comune dei fedeli, da loro fortemente rimarcata. </w:t>
      </w:r>
    </w:p>
    <w:p w:rsidR="000A1C8B" w:rsidRDefault="000A1C8B" w:rsidP="00E650CB">
      <w:pPr>
        <w:rPr>
          <w:iCs/>
          <w:szCs w:val="28"/>
        </w:rPr>
      </w:pPr>
      <w:r>
        <w:rPr>
          <w:iCs/>
          <w:szCs w:val="28"/>
        </w:rPr>
        <w:t>Per questo in generale si può dire che «il cammino ecumenico sia stato e sia tutt’oggi favorito dalla prospettiva sinodale».</w:t>
      </w:r>
      <w:r>
        <w:rPr>
          <w:rStyle w:val="Rimandonotaapidipagina"/>
          <w:iCs/>
          <w:szCs w:val="28"/>
        </w:rPr>
        <w:footnoteReference w:id="485"/>
      </w:r>
      <w:r>
        <w:rPr>
          <w:iCs/>
          <w:szCs w:val="28"/>
        </w:rPr>
        <w:t xml:space="preserve"> </w:t>
      </w:r>
    </w:p>
    <w:p w:rsidR="000A1C8B" w:rsidRDefault="000A1C8B" w:rsidP="00E650CB">
      <w:pPr>
        <w:rPr>
          <w:iCs/>
          <w:szCs w:val="28"/>
        </w:rPr>
      </w:pPr>
      <w:r>
        <w:rPr>
          <w:iCs/>
          <w:szCs w:val="28"/>
        </w:rPr>
        <w:t>Per i cattolici, più che per gli altri, resta il problema di gestire il ruolo dell’autorità in un contesto sinodale.</w:t>
      </w:r>
    </w:p>
    <w:p w:rsidR="000A1C8B" w:rsidRDefault="000A1C8B" w:rsidP="00E650CB">
      <w:pPr>
        <w:rPr>
          <w:iCs/>
          <w:szCs w:val="28"/>
        </w:rPr>
      </w:pPr>
      <w:r>
        <w:rPr>
          <w:iCs/>
          <w:szCs w:val="28"/>
        </w:rPr>
        <w:t xml:space="preserve">Secondo il concilio Vaticano II (Cf. </w:t>
      </w:r>
      <w:r w:rsidRPr="00EA1D2E">
        <w:rPr>
          <w:i/>
          <w:szCs w:val="28"/>
        </w:rPr>
        <w:t>Lumen gentium</w:t>
      </w:r>
      <w:r>
        <w:rPr>
          <w:iCs/>
          <w:szCs w:val="28"/>
        </w:rPr>
        <w:t xml:space="preserve"> 37, </w:t>
      </w:r>
      <w:proofErr w:type="spellStart"/>
      <w:r w:rsidRPr="00EA1D2E">
        <w:rPr>
          <w:i/>
          <w:szCs w:val="28"/>
        </w:rPr>
        <w:t>Presbyterorum</w:t>
      </w:r>
      <w:proofErr w:type="spellEnd"/>
      <w:r w:rsidRPr="00EA1D2E">
        <w:rPr>
          <w:i/>
          <w:szCs w:val="28"/>
        </w:rPr>
        <w:t xml:space="preserve"> </w:t>
      </w:r>
      <w:proofErr w:type="spellStart"/>
      <w:r w:rsidRPr="00EA1D2E">
        <w:rPr>
          <w:i/>
          <w:szCs w:val="28"/>
        </w:rPr>
        <w:t>ordinis</w:t>
      </w:r>
      <w:proofErr w:type="spellEnd"/>
      <w:r>
        <w:rPr>
          <w:iCs/>
          <w:szCs w:val="28"/>
        </w:rPr>
        <w:t xml:space="preserve"> 9) i laici hanno il diritto e il dovere di intervenire nella vita della chiesa e i pastori quello di ascoltarli, anche perché vi sono ambiti nei quali il Magistero non è competente ed è impreparato. </w:t>
      </w:r>
    </w:p>
    <w:p w:rsidR="000A1C8B" w:rsidRDefault="000A1C8B" w:rsidP="00E650CB">
      <w:pPr>
        <w:rPr>
          <w:iCs/>
          <w:szCs w:val="28"/>
        </w:rPr>
      </w:pPr>
    </w:p>
    <w:p w:rsidR="000A1C8B" w:rsidRDefault="000A1C8B" w:rsidP="00E650CB">
      <w:pPr>
        <w:rPr>
          <w:szCs w:val="28"/>
        </w:rPr>
      </w:pPr>
      <w:r>
        <w:rPr>
          <w:szCs w:val="28"/>
        </w:rPr>
        <w:t xml:space="preserve">Si è spesso dibattuto sull’esercizio di voto negli organismi ecclesiali; la logica non democratica, ma comunionale che li caratterizza, motiva il fatto che esso sia consultivo e non deliberativo, ciò può sembrare, a prima vista, riduttivo, tuttavia il voto consultivo, inteso come richiesta di consiglio, non si colloca in analogia con le istituzioni laiche, ma ha un valore molto più forte e moralmente vincolante, almeno in parte, infatti «l’ascolto della Chiesa è un segno di fraternità e di carità, ma è soprattutto una grazia necessaria, per cogliere e compiere la volontà di Dio, per continuare a testimoniare la salvezza in Cristo e far crescere la comunione nella Chiesa e nel mondo. la consultazione e la condivisione delle opinioni e delle riflessioni nel processo </w:t>
      </w:r>
      <w:r>
        <w:rPr>
          <w:szCs w:val="28"/>
        </w:rPr>
        <w:lastRenderedPageBreak/>
        <w:t>decisionale non devono essere un evento sporadico né opzionale, ma essenziale e permanente»</w:t>
      </w:r>
      <w:r>
        <w:rPr>
          <w:rStyle w:val="Rimandonotaapidipagina"/>
          <w:szCs w:val="28"/>
        </w:rPr>
        <w:footnoteReference w:id="486"/>
      </w:r>
      <w:r>
        <w:rPr>
          <w:szCs w:val="28"/>
        </w:rPr>
        <w:t xml:space="preserve"> (p. 75).</w:t>
      </w:r>
    </w:p>
    <w:p w:rsidR="000A1C8B" w:rsidRDefault="000A1C8B" w:rsidP="00E650CB">
      <w:pPr>
        <w:rPr>
          <w:iCs/>
          <w:szCs w:val="28"/>
        </w:rPr>
      </w:pPr>
      <w:r>
        <w:rPr>
          <w:iCs/>
          <w:szCs w:val="28"/>
        </w:rPr>
        <w:t>Tuttavia, in sede critica, per molti è pur vero che ne va qui della corresponsabilità perché alla fine uno solo decide.</w:t>
      </w:r>
      <w:r>
        <w:rPr>
          <w:rStyle w:val="Rimandonotaapidipagina"/>
          <w:iCs/>
          <w:szCs w:val="28"/>
        </w:rPr>
        <w:footnoteReference w:id="487"/>
      </w:r>
    </w:p>
    <w:p w:rsidR="000A1C8B" w:rsidRDefault="000A1C8B" w:rsidP="00E650CB">
      <w:pPr>
        <w:rPr>
          <w:iCs/>
          <w:szCs w:val="28"/>
        </w:rPr>
      </w:pPr>
      <w:r>
        <w:rPr>
          <w:iCs/>
          <w:szCs w:val="28"/>
        </w:rPr>
        <w:t>Perciò «si potrebbe dire che forse non si è sufficientemente educati, pastori e fedeli, a una mentalità ecclesiale, a decidere non solo per la chiesa, ma come chiesa, a motivo della debole recezione di quanto il Vaticano II afferma sull’uguale dignità di ogni battezzato (</w:t>
      </w:r>
      <w:proofErr w:type="spellStart"/>
      <w:r>
        <w:rPr>
          <w:iCs/>
          <w:szCs w:val="28"/>
        </w:rPr>
        <w:t>cf</w:t>
      </w:r>
      <w:proofErr w:type="spellEnd"/>
      <w:r>
        <w:rPr>
          <w:iCs/>
          <w:szCs w:val="28"/>
        </w:rPr>
        <w:t xml:space="preserve">. </w:t>
      </w:r>
      <w:r w:rsidRPr="00EA1D2E">
        <w:rPr>
          <w:i/>
          <w:szCs w:val="28"/>
        </w:rPr>
        <w:t>Lumen gentium</w:t>
      </w:r>
      <w:r>
        <w:rPr>
          <w:iCs/>
          <w:szCs w:val="28"/>
        </w:rPr>
        <w:t xml:space="preserve"> 32)».</w:t>
      </w:r>
      <w:r>
        <w:rPr>
          <w:rStyle w:val="Rimandonotaapidipagina"/>
          <w:iCs/>
          <w:szCs w:val="28"/>
        </w:rPr>
        <w:footnoteReference w:id="488"/>
      </w:r>
      <w:r>
        <w:rPr>
          <w:iCs/>
          <w:szCs w:val="28"/>
        </w:rPr>
        <w:t xml:space="preserve"> «È dunque necessario andare oltre una visione minimalista degli organi di partecipazione nella chiesa mostrandosi disponibili a una corresponsabilità concreta e fattiva in grado di coinvolgere tutti i battezzati anche quando si prendono le decisioni».</w:t>
      </w:r>
      <w:r>
        <w:rPr>
          <w:rStyle w:val="Rimandonotaapidipagina"/>
          <w:iCs/>
          <w:szCs w:val="28"/>
        </w:rPr>
        <w:footnoteReference w:id="489"/>
      </w:r>
    </w:p>
    <w:p w:rsidR="000A1C8B" w:rsidRDefault="000A1C8B" w:rsidP="00E650CB">
      <w:pPr>
        <w:rPr>
          <w:iCs/>
          <w:szCs w:val="28"/>
        </w:rPr>
      </w:pPr>
    </w:p>
    <w:p w:rsidR="000A1C8B" w:rsidRDefault="000A1C8B" w:rsidP="00E650CB">
      <w:pPr>
        <w:rPr>
          <w:b/>
          <w:bCs/>
          <w:iCs/>
          <w:szCs w:val="28"/>
        </w:rPr>
      </w:pPr>
      <w:r>
        <w:rPr>
          <w:b/>
          <w:bCs/>
          <w:iCs/>
          <w:szCs w:val="28"/>
        </w:rPr>
        <w:t xml:space="preserve">4. Ciò che va superato </w:t>
      </w:r>
    </w:p>
    <w:p w:rsidR="000A1C8B" w:rsidRDefault="000A1C8B" w:rsidP="00E650CB">
      <w:pPr>
        <w:rPr>
          <w:iCs/>
          <w:szCs w:val="28"/>
        </w:rPr>
      </w:pPr>
      <w:r>
        <w:rPr>
          <w:iCs/>
          <w:szCs w:val="28"/>
        </w:rPr>
        <w:t>Vi sono alcuni paradigmi culturali, sociali e anche ecclesiali che vanno superati per realizzare la sinodalità:</w:t>
      </w:r>
      <w:r>
        <w:rPr>
          <w:rStyle w:val="Rimandonotaapidipagina"/>
          <w:iCs/>
          <w:szCs w:val="28"/>
        </w:rPr>
        <w:footnoteReference w:id="490"/>
      </w:r>
      <w:r>
        <w:rPr>
          <w:iCs/>
          <w:szCs w:val="28"/>
        </w:rPr>
        <w:t xml:space="preserve"> «la concentrazione della responsabilità nel ministero dei pastori; l’insufficiente apprezzamento della vita consacrata e dei doni carismatici; la scarsa valorizzazione dell’apporto specifico e qualificato, nel loro ambito di competenza, dei fedeli laici e tra essi delle donne; […] la fatica nel camminare insieme integrando le diversità; […] la tendenza all’individualismo; […] la questione di genere; […] la mancanza di obiettivi condivisi».</w:t>
      </w:r>
      <w:r>
        <w:rPr>
          <w:rStyle w:val="Rimandonotaapidipagina"/>
          <w:iCs/>
          <w:szCs w:val="28"/>
        </w:rPr>
        <w:footnoteReference w:id="491"/>
      </w:r>
    </w:p>
    <w:p w:rsidR="000A1C8B" w:rsidRDefault="000A1C8B" w:rsidP="00E650CB">
      <w:pPr>
        <w:rPr>
          <w:b/>
          <w:bCs/>
          <w:iCs/>
          <w:szCs w:val="28"/>
        </w:rPr>
      </w:pPr>
    </w:p>
    <w:p w:rsidR="000A1C8B" w:rsidRDefault="000A1C8B" w:rsidP="00E650CB">
      <w:pPr>
        <w:rPr>
          <w:b/>
          <w:bCs/>
          <w:iCs/>
          <w:szCs w:val="28"/>
        </w:rPr>
      </w:pPr>
      <w:r>
        <w:rPr>
          <w:b/>
          <w:bCs/>
          <w:iCs/>
          <w:szCs w:val="28"/>
        </w:rPr>
        <w:t xml:space="preserve">5. Passi verso la sinodalità </w:t>
      </w:r>
    </w:p>
    <w:p w:rsidR="000A1C8B" w:rsidRDefault="000A1C8B" w:rsidP="00E650CB">
      <w:pPr>
        <w:rPr>
          <w:iCs/>
          <w:szCs w:val="28"/>
        </w:rPr>
      </w:pPr>
      <w:r>
        <w:rPr>
          <w:iCs/>
          <w:szCs w:val="28"/>
        </w:rPr>
        <w:t xml:space="preserve">Papa Francesco cita Giovanni Crisostomo nel discorso per il 50° anniversario del sinodo dei vescovi; per Giovanni chiesa e sinodo sono sinonimi, e a questa </w:t>
      </w:r>
      <w:r>
        <w:rPr>
          <w:i/>
          <w:szCs w:val="28"/>
        </w:rPr>
        <w:t xml:space="preserve">forma </w:t>
      </w:r>
      <w:proofErr w:type="spellStart"/>
      <w:r>
        <w:rPr>
          <w:i/>
          <w:szCs w:val="28"/>
        </w:rPr>
        <w:t>ecclesiae</w:t>
      </w:r>
      <w:proofErr w:type="spellEnd"/>
      <w:r>
        <w:rPr>
          <w:iCs/>
          <w:szCs w:val="28"/>
        </w:rPr>
        <w:t xml:space="preserve"> tutti contribuiscono, a ogni livello. </w:t>
      </w:r>
    </w:p>
    <w:p w:rsidR="000A1C8B" w:rsidRDefault="000A1C8B" w:rsidP="00E650CB">
      <w:pPr>
        <w:rPr>
          <w:iCs/>
          <w:szCs w:val="28"/>
        </w:rPr>
      </w:pPr>
      <w:r>
        <w:rPr>
          <w:iCs/>
          <w:szCs w:val="28"/>
        </w:rPr>
        <w:t>Affinché ciò possa avvenire sono però necessarie alcune prassi.</w:t>
      </w:r>
    </w:p>
    <w:p w:rsidR="000A1C8B" w:rsidRDefault="000A1C8B" w:rsidP="00E650CB">
      <w:pPr>
        <w:rPr>
          <w:iCs/>
          <w:szCs w:val="28"/>
        </w:rPr>
      </w:pPr>
      <w:r>
        <w:rPr>
          <w:iCs/>
          <w:szCs w:val="28"/>
        </w:rPr>
        <w:t>La prima è quella dell’</w:t>
      </w:r>
      <w:r w:rsidRPr="008042ED">
        <w:rPr>
          <w:b/>
          <w:bCs/>
          <w:iCs/>
          <w:szCs w:val="28"/>
        </w:rPr>
        <w:t>ascolto</w:t>
      </w:r>
      <w:r>
        <w:rPr>
          <w:iCs/>
          <w:szCs w:val="28"/>
        </w:rPr>
        <w:t>, proprio la mancanza di esso ha dato origini a difficoltà e incomprensioni in passato; accanto all’umiltà, l’ascolto autentico è elemento indispensabile per il dialogo e poi per l’obbedienza; senza ascolto non c’è una comunità buona, dalle relazioni buone e ascolto significa ascolto di tutti, senza esclusioni.</w:t>
      </w:r>
    </w:p>
    <w:p w:rsidR="000A1C8B" w:rsidRDefault="000A1C8B" w:rsidP="00E650CB">
      <w:pPr>
        <w:rPr>
          <w:iCs/>
          <w:szCs w:val="28"/>
        </w:rPr>
      </w:pPr>
      <w:r>
        <w:rPr>
          <w:iCs/>
          <w:szCs w:val="28"/>
        </w:rPr>
        <w:t xml:space="preserve">La seconda è l’esercizio del </w:t>
      </w:r>
      <w:r w:rsidRPr="008042ED">
        <w:rPr>
          <w:b/>
          <w:bCs/>
          <w:iCs/>
          <w:szCs w:val="28"/>
        </w:rPr>
        <w:t>dialogo</w:t>
      </w:r>
      <w:r>
        <w:rPr>
          <w:iCs/>
          <w:szCs w:val="28"/>
        </w:rPr>
        <w:t xml:space="preserve"> che significa «riconoscere l’altro come interlocutore degno, comunicargli che (per me) esiste nella sua unicità».</w:t>
      </w:r>
      <w:r>
        <w:rPr>
          <w:rStyle w:val="Rimandonotaapidipagina"/>
          <w:iCs/>
          <w:szCs w:val="28"/>
        </w:rPr>
        <w:footnoteReference w:id="492"/>
      </w:r>
      <w:r>
        <w:rPr>
          <w:iCs/>
          <w:szCs w:val="28"/>
        </w:rPr>
        <w:t xml:space="preserve"> Il dialogo gestisce bene un necessario conflitto, necessario per la crescita, tenendo sempre conto che l’unità prevale sul conflitto.</w:t>
      </w:r>
      <w:r>
        <w:rPr>
          <w:rStyle w:val="Rimandonotaapidipagina"/>
          <w:iCs/>
          <w:szCs w:val="28"/>
        </w:rPr>
        <w:footnoteReference w:id="493"/>
      </w:r>
      <w:r>
        <w:rPr>
          <w:iCs/>
          <w:szCs w:val="28"/>
        </w:rPr>
        <w:t xml:space="preserve"> Papa Francesco raccomandava un costante esercizio del dialogo già ai delegati al convegno di Firenze del 2015 della chiesa italiana.</w:t>
      </w:r>
    </w:p>
    <w:p w:rsidR="000A1C8B" w:rsidRDefault="000A1C8B" w:rsidP="00E650CB">
      <w:pPr>
        <w:rPr>
          <w:iCs/>
          <w:szCs w:val="28"/>
        </w:rPr>
      </w:pPr>
      <w:r>
        <w:rPr>
          <w:iCs/>
          <w:szCs w:val="28"/>
        </w:rPr>
        <w:lastRenderedPageBreak/>
        <w:t xml:space="preserve">La terza è il </w:t>
      </w:r>
      <w:r w:rsidRPr="008042ED">
        <w:rPr>
          <w:b/>
          <w:bCs/>
          <w:iCs/>
          <w:szCs w:val="28"/>
        </w:rPr>
        <w:t>discernimento</w:t>
      </w:r>
      <w:r>
        <w:rPr>
          <w:iCs/>
          <w:szCs w:val="28"/>
        </w:rPr>
        <w:t xml:space="preserve"> che è l’anima della sinodalità; su di esso papa Francesco, anche da buon gesuita, insiste, perché espressione di una chiesa che si interroga, che si sente in cammino, mai arrivata, capace di leggere gli eventi, di mettersi in discussione quando occorre.</w:t>
      </w:r>
    </w:p>
    <w:p w:rsidR="000A1C8B" w:rsidRDefault="000A1C8B" w:rsidP="00E650CB">
      <w:pPr>
        <w:rPr>
          <w:iCs/>
          <w:szCs w:val="28"/>
        </w:rPr>
      </w:pPr>
      <w:r>
        <w:rPr>
          <w:iCs/>
          <w:szCs w:val="28"/>
        </w:rPr>
        <w:t xml:space="preserve">La quarta è la </w:t>
      </w:r>
      <w:r>
        <w:rPr>
          <w:b/>
          <w:bCs/>
          <w:iCs/>
          <w:szCs w:val="28"/>
        </w:rPr>
        <w:t>fraternità</w:t>
      </w:r>
      <w:r w:rsidRPr="00EA297B">
        <w:rPr>
          <w:iCs/>
          <w:szCs w:val="28"/>
        </w:rPr>
        <w:t>:</w:t>
      </w:r>
      <w:r>
        <w:rPr>
          <w:iCs/>
          <w:szCs w:val="28"/>
        </w:rPr>
        <w:t xml:space="preserve"> da comunità a fraternità. Fino al III secolo i cristiani stessi si chiamavano fratelli tra di loro, poi l’uso si è perduto o veniva riferito solo al clero e ai monaci.</w:t>
      </w:r>
    </w:p>
    <w:p w:rsidR="000A1C8B" w:rsidRDefault="000A1C8B" w:rsidP="00E650CB">
      <w:pPr>
        <w:rPr>
          <w:iCs/>
          <w:szCs w:val="28"/>
        </w:rPr>
      </w:pPr>
      <w:r>
        <w:rPr>
          <w:iCs/>
          <w:szCs w:val="28"/>
        </w:rPr>
        <w:t xml:space="preserve">La quinta è la </w:t>
      </w:r>
      <w:r>
        <w:rPr>
          <w:b/>
          <w:bCs/>
          <w:iCs/>
          <w:szCs w:val="28"/>
        </w:rPr>
        <w:t>verifica</w:t>
      </w:r>
      <w:r>
        <w:rPr>
          <w:iCs/>
          <w:szCs w:val="28"/>
        </w:rPr>
        <w:t xml:space="preserve">, tema forse troppo poco presente nella vita pastorale delle nostre comunità. La capacità di verifica schietta e costruttiva fa parte integrante di una chiesa sinodale.  </w:t>
      </w:r>
    </w:p>
    <w:p w:rsidR="000A1C8B" w:rsidRDefault="000A1C8B" w:rsidP="00E650CB">
      <w:pPr>
        <w:rPr>
          <w:iCs/>
          <w:szCs w:val="28"/>
        </w:rPr>
      </w:pPr>
    </w:p>
    <w:p w:rsidR="000A1C8B" w:rsidRDefault="000A1C8B" w:rsidP="00E650CB">
      <w:pPr>
        <w:rPr>
          <w:b/>
          <w:bCs/>
          <w:iCs/>
          <w:szCs w:val="28"/>
        </w:rPr>
      </w:pPr>
      <w:r>
        <w:rPr>
          <w:b/>
          <w:bCs/>
          <w:iCs/>
          <w:szCs w:val="28"/>
        </w:rPr>
        <w:t xml:space="preserve">6. </w:t>
      </w:r>
      <w:r w:rsidRPr="002C546C">
        <w:rPr>
          <w:b/>
          <w:bCs/>
          <w:iCs/>
          <w:szCs w:val="28"/>
        </w:rPr>
        <w:t>Il sinod</w:t>
      </w:r>
      <w:r>
        <w:rPr>
          <w:b/>
          <w:bCs/>
          <w:iCs/>
          <w:szCs w:val="28"/>
        </w:rPr>
        <w:t>o</w:t>
      </w:r>
      <w:r w:rsidRPr="002C546C">
        <w:rPr>
          <w:b/>
          <w:bCs/>
          <w:iCs/>
          <w:szCs w:val="28"/>
        </w:rPr>
        <w:t xml:space="preserve"> diocesano</w:t>
      </w:r>
    </w:p>
    <w:p w:rsidR="000A1C8B" w:rsidRDefault="000A1C8B" w:rsidP="00E650CB">
      <w:pPr>
        <w:rPr>
          <w:iCs/>
          <w:szCs w:val="28"/>
        </w:rPr>
      </w:pPr>
      <w:r>
        <w:rPr>
          <w:iCs/>
          <w:szCs w:val="28"/>
        </w:rPr>
        <w:t>Un esercizio pratico di sinodalità è storicamente dato dalla celebrazione del sinodo diocesano, «uno degli strumenti più efficaci attraverso i quali la chiesa locale realizza la sinodalità»</w:t>
      </w:r>
      <w:r>
        <w:rPr>
          <w:rStyle w:val="Rimandonotaapidipagina"/>
          <w:iCs/>
          <w:szCs w:val="28"/>
        </w:rPr>
        <w:footnoteReference w:id="494"/>
      </w:r>
      <w:r>
        <w:rPr>
          <w:iCs/>
          <w:szCs w:val="28"/>
        </w:rPr>
        <w:t xml:space="preserve"> benché essa non si realizzi solo nel sinodo, ma sia qualcosa di più ampio e dinamico.</w:t>
      </w:r>
    </w:p>
    <w:p w:rsidR="000A1C8B" w:rsidRDefault="000A1C8B" w:rsidP="00E650CB">
      <w:pPr>
        <w:rPr>
          <w:iCs/>
          <w:szCs w:val="28"/>
        </w:rPr>
      </w:pPr>
      <w:r>
        <w:rPr>
          <w:iCs/>
          <w:szCs w:val="28"/>
        </w:rPr>
        <w:t>Il concilio lateranense IV (1215) richiama la prassi antica di un sinodo annuale che a quel tempo era però ormai diventato un’assise finalizzata alla recezione di indicazioni e norme date dalla chiesa. La frequenza si diradò fino a Trento che rilanciò la celebrazione dei sinodi annuale (i diocesani) e triennale (i provinciali), ma sempre in chiave giuridica per assicurare il funzionamento ordinato delle diocesi. Il Vaticano I chiedeva una frequenza triennale del sinodo diocesano. Il codice del 1917 parla di dieci anni tra un sinodo e il successivo e di sinodi regionali ogni vent’anni.</w:t>
      </w:r>
    </w:p>
    <w:p w:rsidR="000A1C8B" w:rsidRDefault="000A1C8B" w:rsidP="00E650CB">
      <w:pPr>
        <w:rPr>
          <w:iCs/>
          <w:szCs w:val="28"/>
        </w:rPr>
      </w:pPr>
      <w:r>
        <w:rPr>
          <w:iCs/>
          <w:szCs w:val="28"/>
        </w:rPr>
        <w:t xml:space="preserve">Il codice del 1983 precisa che tutte le componenti del popolo di Dio devono essere rappresentate: clero e fedeli. Dopo il concilio, i sinodi diocesani non hanno avuto più una preponderante significanza giuridica, essi sono diventati sinodi pastorali, efficaci luoghi di confronto per elaborare le linee guida di una chiesa. </w:t>
      </w:r>
    </w:p>
    <w:p w:rsidR="000A1C8B" w:rsidRDefault="000A1C8B" w:rsidP="00E650CB">
      <w:pPr>
        <w:rPr>
          <w:iCs/>
          <w:szCs w:val="28"/>
        </w:rPr>
      </w:pPr>
      <w:r>
        <w:rPr>
          <w:iCs/>
          <w:szCs w:val="28"/>
        </w:rPr>
        <w:t xml:space="preserve">L’effetto immediato di tutto ciò fu che la loro celebrazione richiedeva alla fine molto più tempo: da pochi giorni e con soli chierici, si è passati a sinodi che potevano durare degli anni e che coinvolgevano un grande numero di persone; si trattava ormai di qualcosa di assolutamente nuovo e diverso. </w:t>
      </w:r>
    </w:p>
    <w:p w:rsidR="000A1C8B" w:rsidRDefault="000A1C8B" w:rsidP="00E650CB">
      <w:pPr>
        <w:rPr>
          <w:iCs/>
          <w:szCs w:val="28"/>
        </w:rPr>
      </w:pPr>
      <w:r>
        <w:rPr>
          <w:iCs/>
          <w:szCs w:val="28"/>
        </w:rPr>
        <w:t>I documenti elaborati, però, avevano ormai un basso tasso normativo-giuridico, «ragion per cui in molti casi la loro spinta carismatica si arresta e si spegne poco tempo dopo e i testi prodotti vengono archiviati e facilmente dimenticati».</w:t>
      </w:r>
      <w:r>
        <w:rPr>
          <w:rStyle w:val="Rimandonotaapidipagina"/>
          <w:iCs/>
          <w:szCs w:val="28"/>
        </w:rPr>
        <w:footnoteReference w:id="495"/>
      </w:r>
    </w:p>
    <w:p w:rsidR="000A1C8B" w:rsidRDefault="000A1C8B" w:rsidP="00E650CB">
      <w:pPr>
        <w:rPr>
          <w:iCs/>
          <w:szCs w:val="28"/>
        </w:rPr>
      </w:pPr>
      <w:r>
        <w:rPr>
          <w:iCs/>
          <w:szCs w:val="28"/>
        </w:rPr>
        <w:t>Anche per la loro durata e complessità, e per l’impegno che richiedono, i sinodi sono oggi eventi piuttosto rari, tanto che spesso si ricorre, come alternativa, a un cammino sinodale di minor impegno, che assume i tratti del processo più che dell’evento.</w:t>
      </w:r>
    </w:p>
    <w:p w:rsidR="000A1C8B" w:rsidRDefault="000A1C8B" w:rsidP="00E650CB">
      <w:pPr>
        <w:rPr>
          <w:iCs/>
          <w:szCs w:val="28"/>
        </w:rPr>
      </w:pPr>
      <w:r>
        <w:rPr>
          <w:iCs/>
          <w:szCs w:val="28"/>
        </w:rPr>
        <w:t>Nel 2011, dopo il concilio Vaticano II, i sinodi nelle 3088 diocesi al mondo erano stati 786, ad essi vanno poi aggiunte tutte le soluzioni meno impegnative proposte nelle diocesi: cammini sinodali, assemblee diocesane, convegni pastorali, ecc.</w:t>
      </w:r>
    </w:p>
    <w:p w:rsidR="000A1C8B" w:rsidRDefault="000A1C8B" w:rsidP="00E650CB">
      <w:pPr>
        <w:rPr>
          <w:iCs/>
          <w:szCs w:val="28"/>
        </w:rPr>
      </w:pPr>
    </w:p>
    <w:p w:rsidR="00F64C48" w:rsidRDefault="00F64C48" w:rsidP="00E650CB">
      <w:pPr>
        <w:rPr>
          <w:b/>
          <w:bCs/>
          <w:iCs/>
          <w:szCs w:val="28"/>
        </w:rPr>
      </w:pPr>
    </w:p>
    <w:p w:rsidR="000A1C8B" w:rsidRDefault="000A1C8B" w:rsidP="00E650CB">
      <w:pPr>
        <w:rPr>
          <w:b/>
          <w:bCs/>
          <w:iCs/>
          <w:szCs w:val="28"/>
        </w:rPr>
      </w:pPr>
      <w:r>
        <w:rPr>
          <w:b/>
          <w:bCs/>
          <w:iCs/>
          <w:szCs w:val="28"/>
        </w:rPr>
        <w:lastRenderedPageBreak/>
        <w:t>7. Per concludere, in sette passi</w:t>
      </w:r>
    </w:p>
    <w:p w:rsidR="000A1C8B" w:rsidRDefault="000A1C8B" w:rsidP="00E650CB">
      <w:pPr>
        <w:rPr>
          <w:iCs/>
          <w:szCs w:val="28"/>
        </w:rPr>
      </w:pPr>
      <w:r>
        <w:rPr>
          <w:iCs/>
          <w:szCs w:val="28"/>
        </w:rPr>
        <w:t>1. Non si rivendica la sinodalità per attaccare e polemizzare con l’esistente.</w:t>
      </w:r>
    </w:p>
    <w:p w:rsidR="000A1C8B" w:rsidRDefault="000A1C8B" w:rsidP="00E650CB">
      <w:pPr>
        <w:rPr>
          <w:iCs/>
          <w:szCs w:val="28"/>
        </w:rPr>
      </w:pPr>
      <w:r>
        <w:rPr>
          <w:iCs/>
          <w:szCs w:val="28"/>
        </w:rPr>
        <w:t>2. La sinodalità non comporta la democrazia, bensì la demo-</w:t>
      </w:r>
      <w:r>
        <w:rPr>
          <w:i/>
          <w:szCs w:val="28"/>
        </w:rPr>
        <w:t>grazia</w:t>
      </w:r>
      <w:r>
        <w:rPr>
          <w:iCs/>
          <w:szCs w:val="28"/>
        </w:rPr>
        <w:t>, perché essa è dono di grazia affidato a tutti e da mettere a disposizione di tutti, attraverso gli organismi preposti.</w:t>
      </w:r>
    </w:p>
    <w:p w:rsidR="000A1C8B" w:rsidRDefault="000A1C8B" w:rsidP="00E650CB">
      <w:pPr>
        <w:rPr>
          <w:iCs/>
          <w:szCs w:val="28"/>
        </w:rPr>
      </w:pPr>
      <w:r>
        <w:rPr>
          <w:iCs/>
          <w:szCs w:val="28"/>
        </w:rPr>
        <w:t>3. I laici sono ancora il gigante addormentato nella chiesa, ad essi va dato il compito che meritano.</w:t>
      </w:r>
    </w:p>
    <w:p w:rsidR="000A1C8B" w:rsidRDefault="000A1C8B" w:rsidP="00E650CB">
      <w:pPr>
        <w:rPr>
          <w:iCs/>
          <w:szCs w:val="28"/>
        </w:rPr>
      </w:pPr>
      <w:r>
        <w:rPr>
          <w:iCs/>
          <w:szCs w:val="28"/>
        </w:rPr>
        <w:t>4. Il clericalismo si oppone alla sinodalità, ma talora esso è proprio anche dei laici.</w:t>
      </w:r>
    </w:p>
    <w:p w:rsidR="000A1C8B" w:rsidRDefault="000A1C8B" w:rsidP="00E650CB">
      <w:pPr>
        <w:rPr>
          <w:iCs/>
          <w:szCs w:val="28"/>
        </w:rPr>
      </w:pPr>
      <w:r>
        <w:rPr>
          <w:iCs/>
          <w:szCs w:val="28"/>
        </w:rPr>
        <w:t>5. Il battesimo assicura unità, uguaglianza e responsabilità in tutti i membri della chiesa.</w:t>
      </w:r>
    </w:p>
    <w:p w:rsidR="000A1C8B" w:rsidRDefault="000A1C8B" w:rsidP="00E650CB">
      <w:pPr>
        <w:rPr>
          <w:iCs/>
          <w:szCs w:val="28"/>
        </w:rPr>
      </w:pPr>
      <w:r>
        <w:rPr>
          <w:iCs/>
          <w:szCs w:val="28"/>
        </w:rPr>
        <w:t xml:space="preserve">6. Risulta necessario, non facoltativo, il vivere in modo sinodale la diversità di carismi e vocazioni.   </w:t>
      </w:r>
    </w:p>
    <w:p w:rsidR="000A1C8B" w:rsidRDefault="000A1C8B" w:rsidP="00E650CB">
      <w:pPr>
        <w:rPr>
          <w:iCs/>
          <w:szCs w:val="28"/>
        </w:rPr>
      </w:pPr>
      <w:r>
        <w:rPr>
          <w:iCs/>
          <w:szCs w:val="28"/>
        </w:rPr>
        <w:t>7. Bisogna recuperare lo stile sinodale vissuto al concilio.</w:t>
      </w:r>
    </w:p>
    <w:p w:rsidR="00B505DB" w:rsidRDefault="00B505DB" w:rsidP="00E650CB">
      <w:pPr>
        <w:rPr>
          <w:iCs/>
          <w:szCs w:val="28"/>
        </w:rPr>
      </w:pPr>
    </w:p>
    <w:p w:rsidR="00B505DB" w:rsidRDefault="00B505DB" w:rsidP="00E650CB">
      <w:pPr>
        <w:rPr>
          <w:b/>
          <w:bCs/>
          <w:iCs/>
          <w:szCs w:val="28"/>
        </w:rPr>
      </w:pPr>
      <w:r>
        <w:rPr>
          <w:b/>
          <w:bCs/>
          <w:iCs/>
          <w:szCs w:val="28"/>
        </w:rPr>
        <w:t>8. Theobald: Un concilio in incognito? Il sinodo, via di riconciliazione e creatività</w:t>
      </w:r>
      <w:r>
        <w:rPr>
          <w:rStyle w:val="Rimandonotaapidipagina"/>
          <w:b/>
          <w:bCs/>
          <w:iCs/>
          <w:szCs w:val="28"/>
        </w:rPr>
        <w:footnoteReference w:id="496"/>
      </w:r>
    </w:p>
    <w:p w:rsidR="00B505DB" w:rsidRDefault="00B505DB" w:rsidP="00E650CB">
      <w:pPr>
        <w:rPr>
          <w:szCs w:val="28"/>
        </w:rPr>
      </w:pPr>
      <w:r>
        <w:rPr>
          <w:szCs w:val="28"/>
        </w:rPr>
        <w:t>Nel sinodo dei vescovi dell’ottobre 1999 il card. Martini auspicò un percorso ecclesiale capace, nel nuovo millennio, di mettere a tema le tante questioni irrisolte che animano il dibattito nella chiesa facendosi carico di una sensazione certamente diffusa: «la sensazione di trovarsi di fronte a un groviglio di fili, senza sapere come districarli».</w:t>
      </w:r>
      <w:r>
        <w:rPr>
          <w:rStyle w:val="Rimandonotaapidipagina"/>
          <w:szCs w:val="28"/>
        </w:rPr>
        <w:footnoteReference w:id="497"/>
      </w:r>
      <w:r>
        <w:rPr>
          <w:szCs w:val="28"/>
        </w:rPr>
        <w:t xml:space="preserve"> </w:t>
      </w:r>
    </w:p>
    <w:p w:rsidR="00B505DB" w:rsidRDefault="00B505DB" w:rsidP="00E650CB">
      <w:pPr>
        <w:rPr>
          <w:szCs w:val="28"/>
        </w:rPr>
      </w:pPr>
      <w:r>
        <w:rPr>
          <w:szCs w:val="28"/>
        </w:rPr>
        <w:t xml:space="preserve">L’appello sembra sia stato raccolto da papa Francesco per la decisa forza con la quale il santo padre ha indirizzato la chiesa a vivere uno stile nuovo capace di estendere il modo di procedere sinodale del concilio a tutto il dibattito all’interno del popolo di Dio, fino a presentare «il camminare insieme come una dimensione costitutiva della chiesa che ci offre la cornice interpretativa più adeguata </w:t>
      </w:r>
      <w:proofErr w:type="gramStart"/>
      <w:r>
        <w:rPr>
          <w:szCs w:val="28"/>
        </w:rPr>
        <w:t>per</w:t>
      </w:r>
      <w:proofErr w:type="gramEnd"/>
      <w:r>
        <w:rPr>
          <w:szCs w:val="28"/>
        </w:rPr>
        <w:t xml:space="preserve"> comprendere lo stesso ministero gerarchico».</w:t>
      </w:r>
      <w:r>
        <w:rPr>
          <w:rStyle w:val="Rimandonotaapidipagina"/>
          <w:szCs w:val="28"/>
        </w:rPr>
        <w:footnoteReference w:id="498"/>
      </w:r>
    </w:p>
    <w:p w:rsidR="00B505DB" w:rsidRDefault="00B505DB" w:rsidP="00E650CB">
      <w:pPr>
        <w:rPr>
          <w:szCs w:val="28"/>
        </w:rPr>
      </w:pPr>
      <w:r>
        <w:rPr>
          <w:szCs w:val="28"/>
        </w:rPr>
        <w:t>Così papa Francesco intende avviare un processo sinodale che non si esaurisca solo in un evento in forza della convinzione che accanto all’ascolto della parola di Dio sia necessario l’ascolto della parola degli altri, di tutti, «compresi quelle e quelli che sono confinati nel silenzio, come pure il grido silenzioso della nostra terra».</w:t>
      </w:r>
      <w:r>
        <w:rPr>
          <w:rStyle w:val="Rimandonotaapidipagina"/>
          <w:szCs w:val="28"/>
        </w:rPr>
        <w:footnoteReference w:id="499"/>
      </w:r>
    </w:p>
    <w:p w:rsidR="00B505DB" w:rsidRDefault="00B505DB" w:rsidP="00E650CB">
      <w:pPr>
        <w:rPr>
          <w:szCs w:val="28"/>
        </w:rPr>
      </w:pPr>
      <w:r>
        <w:rPr>
          <w:szCs w:val="28"/>
        </w:rPr>
        <w:t xml:space="preserve">La scelta sinodale ha radici solide nella Scrittura dove più volte appare il metodo del camminare insieme. </w:t>
      </w:r>
    </w:p>
    <w:p w:rsidR="00B505DB" w:rsidRDefault="00B505DB" w:rsidP="00E650CB">
      <w:pPr>
        <w:rPr>
          <w:szCs w:val="28"/>
        </w:rPr>
      </w:pPr>
      <w:r>
        <w:rPr>
          <w:szCs w:val="28"/>
        </w:rPr>
        <w:t>Theobald (Colonia, 1946) concentra il primo capitolo del saggio al dare la giusta rilevanza a questo aspetto, non sempre considerato in modo adeguato.</w:t>
      </w:r>
    </w:p>
    <w:p w:rsidR="00B505DB" w:rsidRDefault="00B505DB" w:rsidP="00E650CB">
      <w:pPr>
        <w:rPr>
          <w:szCs w:val="28"/>
        </w:rPr>
      </w:pPr>
      <w:r>
        <w:rPr>
          <w:szCs w:val="28"/>
        </w:rPr>
        <w:t>Nel secondo capitolo è a tema l’affermazione forte di papa Francesco che sostiene «la sinodalità come dimensione costitutiva della Chiesa».</w:t>
      </w:r>
      <w:r>
        <w:rPr>
          <w:rStyle w:val="Rimandonotaapidipagina"/>
          <w:szCs w:val="28"/>
        </w:rPr>
        <w:footnoteReference w:id="500"/>
      </w:r>
      <w:r>
        <w:rPr>
          <w:szCs w:val="28"/>
        </w:rPr>
        <w:t xml:space="preserve"> È un punto che si pone in continuità con la costituzione dogmatica sulla chiesa del concilio Vaticano II, la </w:t>
      </w:r>
      <w:r>
        <w:rPr>
          <w:i/>
          <w:iCs/>
          <w:szCs w:val="28"/>
        </w:rPr>
        <w:t>Lumen gentium</w:t>
      </w:r>
      <w:r>
        <w:rPr>
          <w:szCs w:val="28"/>
        </w:rPr>
        <w:t>, che non ha però sviluppato la questione pur offrendone il fondamento nell’affermata uguaglianza battesimale dei membri del popolo di Dio.</w:t>
      </w:r>
    </w:p>
    <w:p w:rsidR="00B505DB" w:rsidRDefault="00B505DB" w:rsidP="00E650CB">
      <w:pPr>
        <w:rPr>
          <w:szCs w:val="28"/>
        </w:rPr>
      </w:pPr>
      <w:r>
        <w:rPr>
          <w:szCs w:val="28"/>
        </w:rPr>
        <w:lastRenderedPageBreak/>
        <w:t xml:space="preserve">«Questo riferimento alla centralità del battesimo e all’uguale dignità di tutti i fedeli di Cristo che ne consegue, dà un nuovo orientamento all’interpretazione della costituzione </w:t>
      </w:r>
      <w:r>
        <w:rPr>
          <w:i/>
          <w:iCs/>
          <w:szCs w:val="28"/>
        </w:rPr>
        <w:t>Lumen gentium</w:t>
      </w:r>
      <w:r>
        <w:rPr>
          <w:szCs w:val="28"/>
        </w:rPr>
        <w:t>».</w:t>
      </w:r>
      <w:r w:rsidR="002767E0">
        <w:rPr>
          <w:rStyle w:val="Rimandonotaapidipagina"/>
          <w:szCs w:val="28"/>
        </w:rPr>
        <w:footnoteReference w:id="501"/>
      </w:r>
      <w:r>
        <w:rPr>
          <w:szCs w:val="28"/>
        </w:rPr>
        <w:t xml:space="preserve"> Decisivo qui è LG 12 «che descrive la partecipazione del popolo di Dio al ministero profetico di Cristo e attribuisce a tutti i fedeli l’infallibilità nella fede </w:t>
      </w:r>
      <w:r>
        <w:rPr>
          <w:i/>
          <w:iCs/>
          <w:szCs w:val="28"/>
        </w:rPr>
        <w:t>in credendo</w:t>
      </w:r>
      <w:r>
        <w:rPr>
          <w:szCs w:val="28"/>
        </w:rPr>
        <w:t>»</w:t>
      </w:r>
      <w:r w:rsidR="002767E0">
        <w:rPr>
          <w:rStyle w:val="Rimandonotaapidipagina"/>
          <w:szCs w:val="28"/>
        </w:rPr>
        <w:footnoteReference w:id="502"/>
      </w:r>
      <w:r>
        <w:rPr>
          <w:szCs w:val="28"/>
        </w:rPr>
        <w:t xml:space="preserve"> da esso sorge il comune senso della fede, il </w:t>
      </w:r>
      <w:proofErr w:type="spellStart"/>
      <w:r>
        <w:rPr>
          <w:i/>
          <w:iCs/>
          <w:szCs w:val="28"/>
        </w:rPr>
        <w:t>sensus</w:t>
      </w:r>
      <w:proofErr w:type="spellEnd"/>
      <w:r>
        <w:rPr>
          <w:i/>
          <w:iCs/>
          <w:szCs w:val="28"/>
        </w:rPr>
        <w:t xml:space="preserve"> </w:t>
      </w:r>
      <w:proofErr w:type="spellStart"/>
      <w:r>
        <w:rPr>
          <w:i/>
          <w:iCs/>
          <w:szCs w:val="28"/>
        </w:rPr>
        <w:t>fidei</w:t>
      </w:r>
      <w:proofErr w:type="spellEnd"/>
      <w:r>
        <w:rPr>
          <w:szCs w:val="28"/>
        </w:rPr>
        <w:t xml:space="preserve">. </w:t>
      </w:r>
    </w:p>
    <w:p w:rsidR="00B505DB" w:rsidRDefault="00B505DB" w:rsidP="00E650CB">
      <w:pPr>
        <w:rPr>
          <w:szCs w:val="28"/>
        </w:rPr>
      </w:pPr>
      <w:r>
        <w:rPr>
          <w:szCs w:val="28"/>
        </w:rPr>
        <w:t xml:space="preserve">La problematicità di questo processo sinodale è dovuta alla radicale novità che essa porta con sé e, in particolare, al suo modo nuovo di impostare i rapporti nella chiesa tra i vari carismi, in particolare tra i pastori e i fedeli tutti. </w:t>
      </w:r>
    </w:p>
    <w:p w:rsidR="00B505DB" w:rsidRDefault="00B505DB" w:rsidP="00E650CB">
      <w:pPr>
        <w:rPr>
          <w:szCs w:val="28"/>
        </w:rPr>
      </w:pPr>
      <w:r>
        <w:rPr>
          <w:szCs w:val="28"/>
        </w:rPr>
        <w:t>Va da sé che tutto ciò assume oggi i tratti di una sfida (cambiamento d’epoca, mutamento di paradigma) e non mette in discussione in nessun caso il ruolo specifico del ministero ordinato che a sua volta dovrà però manifestare esemplarmente una sinodalità al suo interno secondo la prassi della collegialità. Lo scopo è la realizzazione di quello che Theobald chiama «ascolto stereofonico».</w:t>
      </w:r>
    </w:p>
    <w:p w:rsidR="00B505DB" w:rsidRDefault="00B505DB" w:rsidP="00E650CB">
      <w:pPr>
        <w:rPr>
          <w:szCs w:val="28"/>
        </w:rPr>
      </w:pPr>
      <w:r>
        <w:rPr>
          <w:szCs w:val="28"/>
        </w:rPr>
        <w:t>Il terzo capitolo entra nel vivo del discorso. Il sinodo convocato da papa Francesco il 21 ottobre 2021 è il tentativo pratico di realizzare questa nuova impostazione di chiesa con il suo inizio a livello diocesano, nazionale, continentale, infine con le due riunioni romane nell’ottobre del 2023 e del 2024, aperte non solo ai rappresentanti dei vescovi, ma anche a laici e donne.</w:t>
      </w:r>
    </w:p>
    <w:p w:rsidR="00B505DB" w:rsidRDefault="00B505DB" w:rsidP="00E650CB">
      <w:pPr>
        <w:rPr>
          <w:szCs w:val="28"/>
        </w:rPr>
      </w:pPr>
      <w:r>
        <w:rPr>
          <w:szCs w:val="28"/>
        </w:rPr>
        <w:t>Theobald sottolinea bene che qui il punto più importante è stata la volontà «di togliere all’esperienza sinodale il suo carattere di eccezionalità [...] la distinzione tra la parola sinodo e il concetto più recente di sinodalità segna questo passaggio [...] Giovanni Paolo II considera ancora il sinodo come un evento, papa Francesco lo integra in un processo globale che comprende tutte le dimensioni della chiesa».</w:t>
      </w:r>
      <w:r w:rsidR="002767E0">
        <w:rPr>
          <w:rStyle w:val="Rimandonotaapidipagina"/>
          <w:szCs w:val="28"/>
        </w:rPr>
        <w:footnoteReference w:id="503"/>
      </w:r>
    </w:p>
    <w:p w:rsidR="00B505DB" w:rsidRDefault="00B505DB" w:rsidP="00E650CB">
      <w:pPr>
        <w:rPr>
          <w:szCs w:val="28"/>
        </w:rPr>
      </w:pPr>
      <w:r>
        <w:rPr>
          <w:szCs w:val="28"/>
        </w:rPr>
        <w:t>Non dunque un semplice processo di consultazione, bensì un vero percorso di discernimento, frutto della partecipazione dell’intero popolo di Dio, un processo da avviare e riavviare di continuo.</w:t>
      </w:r>
    </w:p>
    <w:p w:rsidR="00B505DB" w:rsidRDefault="00B505DB" w:rsidP="00E650CB">
      <w:pPr>
        <w:rPr>
          <w:szCs w:val="28"/>
        </w:rPr>
      </w:pPr>
      <w:r>
        <w:rPr>
          <w:szCs w:val="28"/>
        </w:rPr>
        <w:t>Dalle sintesi nazionali sono emerse diverse criticità, resistenze, perplessità sia dal clero e che dai laici</w:t>
      </w:r>
      <w:r w:rsidR="002767E0">
        <w:rPr>
          <w:szCs w:val="28"/>
        </w:rPr>
        <w:t>;</w:t>
      </w:r>
      <w:r>
        <w:rPr>
          <w:szCs w:val="28"/>
        </w:rPr>
        <w:t xml:space="preserve"> era inevitabile, c’è la preoccupazione che si intacchi la dottrina, si perda il riferimento alla tradizione, ci si lasci affascinare dal nuovo; ad esempio i vescovi polacchi hanno denunciato il rischio di una germanizzazione del sinodo, pensando alle iniziative lì proposte piuttosto discutibili.</w:t>
      </w:r>
    </w:p>
    <w:p w:rsidR="00B505DB" w:rsidRDefault="00B505DB" w:rsidP="00E650CB">
      <w:pPr>
        <w:rPr>
          <w:szCs w:val="28"/>
        </w:rPr>
      </w:pPr>
      <w:r>
        <w:rPr>
          <w:szCs w:val="28"/>
        </w:rPr>
        <w:t xml:space="preserve">Il quarto capitolo, più spirituale, riprende il tema classico di una chiesa sempre in stato di conversione, attenta alla propria tradizione e alla </w:t>
      </w:r>
      <w:r w:rsidR="002767E0">
        <w:rPr>
          <w:szCs w:val="28"/>
        </w:rPr>
        <w:t xml:space="preserve">propria </w:t>
      </w:r>
      <w:r>
        <w:rPr>
          <w:szCs w:val="28"/>
        </w:rPr>
        <w:t xml:space="preserve">storia. Si richiama la necessità di un ascolto della voce dello Spirito, anche con la prassi metodica della «conversazione nello Spirito» centrata sull’ascolto rispettoso dell’altro. </w:t>
      </w:r>
    </w:p>
    <w:p w:rsidR="00B505DB" w:rsidRDefault="00B505DB" w:rsidP="00E650CB">
      <w:pPr>
        <w:rPr>
          <w:szCs w:val="28"/>
        </w:rPr>
      </w:pPr>
      <w:r>
        <w:rPr>
          <w:szCs w:val="28"/>
        </w:rPr>
        <w:t>Nonostante l’evidente sviluppo di un cammino faticoso, Theobald non dubita che «l’attuale processo sinodale libera e amplia notevolmente le possibilità di manifestare i carismi di creatività donati dallo Spirito Santo per essere riconosciuti».</w:t>
      </w:r>
      <w:r w:rsidR="002767E0">
        <w:rPr>
          <w:rStyle w:val="Rimandonotaapidipagina"/>
          <w:szCs w:val="28"/>
        </w:rPr>
        <w:footnoteReference w:id="504"/>
      </w:r>
      <w:r>
        <w:rPr>
          <w:szCs w:val="28"/>
        </w:rPr>
        <w:t xml:space="preserve"> </w:t>
      </w:r>
    </w:p>
    <w:p w:rsidR="00B505DB" w:rsidRDefault="00B505DB" w:rsidP="00E650CB">
      <w:pPr>
        <w:rPr>
          <w:szCs w:val="28"/>
        </w:rPr>
      </w:pPr>
      <w:r>
        <w:rPr>
          <w:szCs w:val="28"/>
        </w:rPr>
        <w:lastRenderedPageBreak/>
        <w:t>Il percolo da evitare è il clericalismo, conscio o inconscio che sia, che sterilizza ogni iniziativa, anche se si comprende che «una delle resistenze, non da poco, dell’attuale sinodo si esprime nel timore che esso modifichi la struttura della chiesa e la sua dottrina nonostante le affermazioni rassicuranti dell’autorità romana di non toccare né l’una né l’altra».</w:t>
      </w:r>
      <w:r w:rsidR="002767E0">
        <w:rPr>
          <w:rStyle w:val="Rimandonotaapidipagina"/>
          <w:szCs w:val="28"/>
        </w:rPr>
        <w:footnoteReference w:id="505"/>
      </w:r>
    </w:p>
    <w:p w:rsidR="00B505DB" w:rsidRDefault="00B505DB" w:rsidP="00E650CB">
      <w:pPr>
        <w:rPr>
          <w:szCs w:val="28"/>
        </w:rPr>
      </w:pPr>
      <w:r>
        <w:rPr>
          <w:szCs w:val="28"/>
        </w:rPr>
        <w:t>Il quinto capitolo fa il punto della situazione considerando però, dato il momento della pubblicazione del saggio, il periodo che precede la seconda assemblea del sinodo dell’ottobre 2024, terminata con la pubblicazione di un documento finale del 26 ottobre.</w:t>
      </w:r>
    </w:p>
    <w:p w:rsidR="00B505DB" w:rsidRDefault="00B505DB" w:rsidP="00E650CB">
      <w:pPr>
        <w:rPr>
          <w:szCs w:val="28"/>
        </w:rPr>
      </w:pPr>
      <w:r>
        <w:rPr>
          <w:szCs w:val="28"/>
        </w:rPr>
        <w:t>La prima sessione del sinodo dei vescovi, ottobre 2023, termina con un documento («Una chiesa sinodale in missione») frutto di un percorso impegnativo e significativo, simile ai dibattiti conciliari, con tanto di 1251 emendamenti alla bozza iniziale. Si segnalano poi ben 75 questioni da riprendere e trattare.</w:t>
      </w:r>
    </w:p>
    <w:p w:rsidR="00B505DB" w:rsidRDefault="00B505DB" w:rsidP="00E650CB">
      <w:pPr>
        <w:rPr>
          <w:szCs w:val="28"/>
        </w:rPr>
      </w:pPr>
      <w:r>
        <w:rPr>
          <w:szCs w:val="28"/>
        </w:rPr>
        <w:t>Singolare la posizione dei 27 teologi presenti che non partecipavano ai tavoli di dibattito, ma elaboravano le sintesi dei circoli minori, per Theobald «questa posizione ambivalente della teologia è in effetti l’espressione di un malessere persistente. La risposta della segreteria alla richiesta dei teologi di essere inclusi nei circoli minori è stata che rischiavano di influenzare l’emergere del senso della fede dei fedeli».</w:t>
      </w:r>
      <w:r w:rsidR="002767E0">
        <w:rPr>
          <w:rStyle w:val="Rimandonotaapidipagina"/>
          <w:szCs w:val="28"/>
        </w:rPr>
        <w:footnoteReference w:id="506"/>
      </w:r>
      <w:r>
        <w:rPr>
          <w:szCs w:val="28"/>
        </w:rPr>
        <w:t xml:space="preserve"> </w:t>
      </w:r>
    </w:p>
    <w:p w:rsidR="00B505DB" w:rsidRDefault="00B505DB" w:rsidP="00E650CB">
      <w:pPr>
        <w:rPr>
          <w:szCs w:val="28"/>
        </w:rPr>
      </w:pPr>
      <w:r>
        <w:rPr>
          <w:szCs w:val="28"/>
        </w:rPr>
        <w:t>Il sesto e ultimo capitolo è un po’ quello delle considerazioni finali.</w:t>
      </w:r>
    </w:p>
    <w:p w:rsidR="00B505DB" w:rsidRDefault="00B505DB" w:rsidP="00E650CB">
      <w:pPr>
        <w:rPr>
          <w:szCs w:val="28"/>
        </w:rPr>
      </w:pPr>
      <w:r>
        <w:rPr>
          <w:szCs w:val="28"/>
        </w:rPr>
        <w:t xml:space="preserve">Siamo di fronte a un processo epocale che, al di là di ogni difficoltà pratica e resistenza, porta a realizzare una forma nuova di chiesa che, nella logica di una ermeneutica della continuità, sia capace di parlare all’uomo d’oggi. </w:t>
      </w:r>
    </w:p>
    <w:p w:rsidR="00B505DB" w:rsidRDefault="00B505DB" w:rsidP="00E650CB">
      <w:pPr>
        <w:rPr>
          <w:szCs w:val="28"/>
        </w:rPr>
      </w:pPr>
      <w:r>
        <w:rPr>
          <w:szCs w:val="28"/>
        </w:rPr>
        <w:t>Theobald recupera qui il concetto di cambiamento paradigmatico con il quale in passato ha proposto la comprensione del Vaticano II. Il sinodo è finalizzato alla realizzazione di una chiesa capace dunque di leggere i segni del tempo, di ascoltare la voce dello Spirito, di adattare la sua missione. Sa comprendere il suo patrimonio dogmatico, si apre al contributo di tutti per risolvere i problemi, per l’autore «la sfida fondamentale qui è imparare ad ascoltare, quell’ascolto stereofonico che ci permette di ascoltare Dio che ci parla e ascoltare ciò che il suo Spirito dice alla chiesa».</w:t>
      </w:r>
      <w:r w:rsidR="002767E0">
        <w:rPr>
          <w:rStyle w:val="Rimandonotaapidipagina"/>
          <w:szCs w:val="28"/>
        </w:rPr>
        <w:footnoteReference w:id="507"/>
      </w:r>
    </w:p>
    <w:p w:rsidR="00B505DB" w:rsidRDefault="00B505DB" w:rsidP="00E650CB">
      <w:pPr>
        <w:rPr>
          <w:szCs w:val="28"/>
        </w:rPr>
      </w:pPr>
      <w:r>
        <w:rPr>
          <w:szCs w:val="28"/>
        </w:rPr>
        <w:t>Si tratta di un «</w:t>
      </w:r>
      <w:proofErr w:type="spellStart"/>
      <w:r>
        <w:rPr>
          <w:szCs w:val="28"/>
        </w:rPr>
        <w:t>reinquadramento</w:t>
      </w:r>
      <w:proofErr w:type="spellEnd"/>
      <w:r>
        <w:rPr>
          <w:szCs w:val="28"/>
        </w:rPr>
        <w:t xml:space="preserve"> teologico del mondo divenuto altro»</w:t>
      </w:r>
      <w:r w:rsidR="002767E0">
        <w:rPr>
          <w:rStyle w:val="Rimandonotaapidipagina"/>
          <w:szCs w:val="28"/>
        </w:rPr>
        <w:footnoteReference w:id="508"/>
      </w:r>
      <w:r>
        <w:rPr>
          <w:szCs w:val="28"/>
        </w:rPr>
        <w:t>, forse un nuovo inizio che produce inevitabilmente conflitti, ma che deve far andare oltre le sterili opposizioni.</w:t>
      </w:r>
    </w:p>
    <w:p w:rsidR="000A1C8B" w:rsidRDefault="000A1C8B" w:rsidP="00E650CB">
      <w:pPr>
        <w:rPr>
          <w:b/>
          <w:bCs/>
          <w:iCs/>
          <w:szCs w:val="28"/>
        </w:rPr>
      </w:pPr>
    </w:p>
    <w:p w:rsidR="000A1C8B" w:rsidRPr="007066A5" w:rsidRDefault="00B505DB" w:rsidP="00E650CB">
      <w:pPr>
        <w:rPr>
          <w:b/>
          <w:bCs/>
          <w:iCs/>
          <w:szCs w:val="28"/>
        </w:rPr>
      </w:pPr>
      <w:r>
        <w:rPr>
          <w:b/>
          <w:bCs/>
          <w:iCs/>
          <w:szCs w:val="28"/>
        </w:rPr>
        <w:t>9</w:t>
      </w:r>
      <w:r w:rsidR="000A1C8B">
        <w:rPr>
          <w:b/>
          <w:bCs/>
          <w:iCs/>
          <w:szCs w:val="28"/>
        </w:rPr>
        <w:t>. Quale sinodo per la chiesa italiana?</w:t>
      </w:r>
    </w:p>
    <w:p w:rsidR="000A1C8B" w:rsidRPr="007066A5" w:rsidRDefault="000A1C8B" w:rsidP="00E650CB">
      <w:pPr>
        <w:rPr>
          <w:iCs/>
          <w:szCs w:val="28"/>
        </w:rPr>
      </w:pPr>
      <w:r w:rsidRPr="007066A5">
        <w:rPr>
          <w:iCs/>
          <w:szCs w:val="28"/>
        </w:rPr>
        <w:t xml:space="preserve">Fulvio De Giorgi, docente di Storia dell’educazione presso l’università degli studi di Modena e Reggio Emilia, si interroga da laico </w:t>
      </w:r>
      <w:proofErr w:type="spellStart"/>
      <w:r w:rsidRPr="007066A5">
        <w:rPr>
          <w:iCs/>
          <w:szCs w:val="28"/>
        </w:rPr>
        <w:t>ecclesialmente</w:t>
      </w:r>
      <w:proofErr w:type="spellEnd"/>
      <w:r w:rsidRPr="007066A5">
        <w:rPr>
          <w:iCs/>
          <w:szCs w:val="28"/>
        </w:rPr>
        <w:t xml:space="preserve"> impegnato, sul prossimo evento del Sinodo della Chiesa italiana e intravede in esso l’occasione provvidenziale di un rinnovamento della Chiesa, chiamata ad annunciare il vangelo all’uomo d’oggi e dunque costantemente </w:t>
      </w:r>
      <w:r w:rsidRPr="007066A5">
        <w:rPr>
          <w:iCs/>
          <w:szCs w:val="28"/>
        </w:rPr>
        <w:lastRenderedPageBreak/>
        <w:t>impegnata a leggere con attenzione i segni del tempo e i cambiamenti d’epoca in cui essa stessa si trova.</w:t>
      </w:r>
      <w:r>
        <w:rPr>
          <w:rStyle w:val="Rimandonotaapidipagina"/>
          <w:iCs/>
          <w:szCs w:val="28"/>
        </w:rPr>
        <w:footnoteReference w:id="509"/>
      </w:r>
    </w:p>
    <w:p w:rsidR="000A1C8B" w:rsidRPr="007066A5" w:rsidRDefault="000A1C8B" w:rsidP="00E650CB">
      <w:pPr>
        <w:rPr>
          <w:iCs/>
          <w:szCs w:val="28"/>
        </w:rPr>
      </w:pPr>
      <w:r w:rsidRPr="007066A5">
        <w:rPr>
          <w:iCs/>
          <w:szCs w:val="28"/>
        </w:rPr>
        <w:t>È dunque necessario «rimettere la Chiesa in cammino, rimetterla in uscita evangelizzatrice»</w:t>
      </w:r>
      <w:r>
        <w:rPr>
          <w:rStyle w:val="Rimandonotaapidipagina"/>
          <w:iCs/>
          <w:szCs w:val="28"/>
        </w:rPr>
        <w:footnoteReference w:id="510"/>
      </w:r>
      <w:r w:rsidRPr="007066A5">
        <w:rPr>
          <w:iCs/>
          <w:szCs w:val="28"/>
        </w:rPr>
        <w:t xml:space="preserve"> benché questo possa richiedere qualche fatica, infatti «rimettersi in movimento dopo una protratta immobilità, causa dolori in alcune parti del Corpo, nelle giunture»</w:t>
      </w:r>
      <w:r>
        <w:rPr>
          <w:iCs/>
          <w:szCs w:val="28"/>
        </w:rPr>
        <w:t>.</w:t>
      </w:r>
      <w:r>
        <w:rPr>
          <w:rStyle w:val="Rimandonotaapidipagina"/>
          <w:iCs/>
          <w:szCs w:val="28"/>
        </w:rPr>
        <w:footnoteReference w:id="511"/>
      </w:r>
    </w:p>
    <w:p w:rsidR="000A1C8B" w:rsidRPr="007066A5" w:rsidRDefault="000A1C8B" w:rsidP="00E650CB">
      <w:pPr>
        <w:rPr>
          <w:iCs/>
          <w:szCs w:val="28"/>
        </w:rPr>
      </w:pPr>
      <w:r w:rsidRPr="007066A5">
        <w:rPr>
          <w:iCs/>
          <w:szCs w:val="28"/>
        </w:rPr>
        <w:t xml:space="preserve">La cosa è ormai urgente perché, secondo l’autore, sono state fatte nel passato scelte pastorali infelici che hanno portato la chiesa a una sconfitta di fronte al fronte della secolarizzazione e del materialismo pratico. </w:t>
      </w:r>
    </w:p>
    <w:p w:rsidR="000A1C8B" w:rsidRPr="007066A5" w:rsidRDefault="000A1C8B" w:rsidP="00E650CB">
      <w:pPr>
        <w:rPr>
          <w:iCs/>
          <w:szCs w:val="28"/>
        </w:rPr>
      </w:pPr>
      <w:r w:rsidRPr="007066A5">
        <w:rPr>
          <w:iCs/>
          <w:szCs w:val="28"/>
        </w:rPr>
        <w:t xml:space="preserve">Tornando al Sinodo, si dovrà </w:t>
      </w:r>
      <w:r>
        <w:rPr>
          <w:iCs/>
          <w:szCs w:val="28"/>
        </w:rPr>
        <w:t xml:space="preserve">soprattutto </w:t>
      </w:r>
      <w:r w:rsidRPr="007066A5">
        <w:rPr>
          <w:iCs/>
          <w:szCs w:val="28"/>
        </w:rPr>
        <w:t>«evitare il rischio che è dietro l’angolo: fare un Sinodo che sia una fotocopia dei Convegni nazionali della Chiesa italiana […] con il Sinodo bisogna dare, insieme, una carezza e una scossa alla Chiesa italiana»</w:t>
      </w:r>
      <w:r>
        <w:rPr>
          <w:iCs/>
          <w:szCs w:val="28"/>
        </w:rPr>
        <w:t>.</w:t>
      </w:r>
      <w:r>
        <w:rPr>
          <w:rStyle w:val="Rimandonotaapidipagina"/>
          <w:iCs/>
          <w:szCs w:val="28"/>
        </w:rPr>
        <w:footnoteReference w:id="512"/>
      </w:r>
      <w:r w:rsidRPr="007066A5">
        <w:rPr>
          <w:iCs/>
          <w:szCs w:val="28"/>
        </w:rPr>
        <w:t xml:space="preserve"> </w:t>
      </w:r>
    </w:p>
    <w:p w:rsidR="000A1C8B" w:rsidRPr="007066A5" w:rsidRDefault="000A1C8B" w:rsidP="00E650CB">
      <w:pPr>
        <w:rPr>
          <w:iCs/>
          <w:szCs w:val="28"/>
        </w:rPr>
      </w:pPr>
      <w:r w:rsidRPr="007066A5">
        <w:rPr>
          <w:iCs/>
          <w:szCs w:val="28"/>
        </w:rPr>
        <w:t>Per fare ciò sarà necessario dare voce in libertà a tutte le voci, anche a quelle critiche di «coloro che hanno segnalato problemi e che, spesso, sono stati trattati come se il problema fossero loro»</w:t>
      </w:r>
      <w:r>
        <w:rPr>
          <w:iCs/>
          <w:szCs w:val="28"/>
        </w:rPr>
        <w:t>.</w:t>
      </w:r>
      <w:r>
        <w:rPr>
          <w:rStyle w:val="Rimandonotaapidipagina"/>
          <w:iCs/>
          <w:szCs w:val="28"/>
        </w:rPr>
        <w:footnoteReference w:id="513"/>
      </w:r>
    </w:p>
    <w:p w:rsidR="000A1C8B" w:rsidRPr="007066A5" w:rsidRDefault="000A1C8B" w:rsidP="00E650CB">
      <w:pPr>
        <w:rPr>
          <w:iCs/>
          <w:szCs w:val="28"/>
        </w:rPr>
      </w:pPr>
      <w:r w:rsidRPr="007066A5">
        <w:rPr>
          <w:iCs/>
          <w:szCs w:val="28"/>
        </w:rPr>
        <w:t>Ci vorrà un autentico annuncio evangelico di liberazione, fatto da un annunciatore credibile, attraverso la lingua della mente, la lingua del cuore, la lingua delle mani.</w:t>
      </w:r>
    </w:p>
    <w:p w:rsidR="000A1C8B" w:rsidRPr="007066A5" w:rsidRDefault="000A1C8B" w:rsidP="00E650CB">
      <w:pPr>
        <w:rPr>
          <w:iCs/>
          <w:szCs w:val="28"/>
        </w:rPr>
      </w:pPr>
      <w:r w:rsidRPr="007066A5">
        <w:rPr>
          <w:iCs/>
          <w:szCs w:val="28"/>
        </w:rPr>
        <w:t>Seguono dieci proposte che elenchiamo, dieci idee, tutte discutibili, alcune</w:t>
      </w:r>
      <w:r>
        <w:rPr>
          <w:iCs/>
          <w:szCs w:val="28"/>
        </w:rPr>
        <w:t xml:space="preserve"> forse</w:t>
      </w:r>
      <w:r w:rsidRPr="007066A5">
        <w:rPr>
          <w:iCs/>
          <w:szCs w:val="28"/>
        </w:rPr>
        <w:t xml:space="preserve"> improbabili, ma capaci, secondo De Giorgi, di dare linfa nuova a una chiesa stanca e talora rassegnata.   </w:t>
      </w:r>
    </w:p>
    <w:p w:rsidR="000A1C8B" w:rsidRPr="007066A5" w:rsidRDefault="000A1C8B" w:rsidP="00E650CB">
      <w:pPr>
        <w:rPr>
          <w:iCs/>
          <w:szCs w:val="28"/>
        </w:rPr>
      </w:pPr>
      <w:r w:rsidRPr="007066A5">
        <w:rPr>
          <w:iCs/>
          <w:szCs w:val="28"/>
        </w:rPr>
        <w:t>1. Una via italiana per la Diaconia femminile.</w:t>
      </w:r>
    </w:p>
    <w:p w:rsidR="000A1C8B" w:rsidRPr="007066A5" w:rsidRDefault="000A1C8B" w:rsidP="00E650CB">
      <w:pPr>
        <w:rPr>
          <w:iCs/>
          <w:szCs w:val="28"/>
        </w:rPr>
      </w:pPr>
      <w:r w:rsidRPr="007066A5">
        <w:rPr>
          <w:iCs/>
          <w:szCs w:val="28"/>
        </w:rPr>
        <w:t>2. Pastorale per le persone di orientamento omosessuale.</w:t>
      </w:r>
    </w:p>
    <w:p w:rsidR="000A1C8B" w:rsidRPr="007066A5" w:rsidRDefault="000A1C8B" w:rsidP="00E650CB">
      <w:pPr>
        <w:rPr>
          <w:iCs/>
          <w:szCs w:val="28"/>
        </w:rPr>
      </w:pPr>
      <w:r w:rsidRPr="007066A5">
        <w:rPr>
          <w:iCs/>
          <w:szCs w:val="28"/>
        </w:rPr>
        <w:t>3. Dialogo e pluralismo.</w:t>
      </w:r>
    </w:p>
    <w:p w:rsidR="000A1C8B" w:rsidRPr="007066A5" w:rsidRDefault="000A1C8B" w:rsidP="00E650CB">
      <w:pPr>
        <w:rPr>
          <w:iCs/>
          <w:szCs w:val="28"/>
        </w:rPr>
      </w:pPr>
      <w:r w:rsidRPr="007066A5">
        <w:rPr>
          <w:iCs/>
          <w:szCs w:val="28"/>
        </w:rPr>
        <w:t>4. Ordinazione di viri probati.</w:t>
      </w:r>
    </w:p>
    <w:p w:rsidR="000A1C8B" w:rsidRPr="007066A5" w:rsidRDefault="000A1C8B" w:rsidP="00E650CB">
      <w:pPr>
        <w:rPr>
          <w:iCs/>
          <w:szCs w:val="28"/>
        </w:rPr>
      </w:pPr>
      <w:r w:rsidRPr="007066A5">
        <w:rPr>
          <w:iCs/>
          <w:szCs w:val="28"/>
        </w:rPr>
        <w:t>5. Organizzazione canonica del laicato parrocchiale ed elezione dei vescovi.</w:t>
      </w:r>
    </w:p>
    <w:p w:rsidR="000A1C8B" w:rsidRPr="007066A5" w:rsidRDefault="000A1C8B" w:rsidP="00E650CB">
      <w:pPr>
        <w:rPr>
          <w:iCs/>
          <w:szCs w:val="28"/>
        </w:rPr>
      </w:pPr>
      <w:r w:rsidRPr="007066A5">
        <w:rPr>
          <w:iCs/>
          <w:szCs w:val="28"/>
        </w:rPr>
        <w:t>6. Sacerdozio matrimoniale.</w:t>
      </w:r>
    </w:p>
    <w:p w:rsidR="000A1C8B" w:rsidRPr="007066A5" w:rsidRDefault="000A1C8B" w:rsidP="00E650CB">
      <w:pPr>
        <w:rPr>
          <w:iCs/>
          <w:szCs w:val="28"/>
        </w:rPr>
      </w:pPr>
      <w:r w:rsidRPr="007066A5">
        <w:rPr>
          <w:iCs/>
          <w:szCs w:val="28"/>
        </w:rPr>
        <w:t>7. Mistagogia per l’infanzia.</w:t>
      </w:r>
    </w:p>
    <w:p w:rsidR="000A1C8B" w:rsidRPr="007066A5" w:rsidRDefault="000A1C8B" w:rsidP="00E650CB">
      <w:pPr>
        <w:rPr>
          <w:iCs/>
          <w:szCs w:val="28"/>
        </w:rPr>
      </w:pPr>
      <w:r w:rsidRPr="007066A5">
        <w:rPr>
          <w:iCs/>
          <w:szCs w:val="28"/>
        </w:rPr>
        <w:t xml:space="preserve">8. Sviluppi di </w:t>
      </w:r>
      <w:proofErr w:type="spellStart"/>
      <w:r w:rsidRPr="001A3633">
        <w:rPr>
          <w:i/>
          <w:szCs w:val="28"/>
        </w:rPr>
        <w:t>Amoris</w:t>
      </w:r>
      <w:proofErr w:type="spellEnd"/>
      <w:r w:rsidRPr="001A3633">
        <w:rPr>
          <w:i/>
          <w:szCs w:val="28"/>
        </w:rPr>
        <w:t xml:space="preserve"> </w:t>
      </w:r>
      <w:proofErr w:type="spellStart"/>
      <w:r w:rsidRPr="001A3633">
        <w:rPr>
          <w:i/>
          <w:szCs w:val="28"/>
        </w:rPr>
        <w:t>Laetitia</w:t>
      </w:r>
      <w:proofErr w:type="spellEnd"/>
      <w:r w:rsidRPr="007066A5">
        <w:rPr>
          <w:iCs/>
          <w:szCs w:val="28"/>
        </w:rPr>
        <w:t>.</w:t>
      </w:r>
    </w:p>
    <w:p w:rsidR="000A1C8B" w:rsidRPr="007066A5" w:rsidRDefault="000A1C8B" w:rsidP="00E650CB">
      <w:pPr>
        <w:rPr>
          <w:iCs/>
          <w:szCs w:val="28"/>
        </w:rPr>
      </w:pPr>
      <w:r w:rsidRPr="007066A5">
        <w:rPr>
          <w:iCs/>
          <w:szCs w:val="28"/>
        </w:rPr>
        <w:t>9. La carne di Cristo e la scomunica del clero pedofilo.</w:t>
      </w:r>
    </w:p>
    <w:p w:rsidR="000A1C8B" w:rsidRDefault="000A1C8B" w:rsidP="00E650CB">
      <w:pPr>
        <w:rPr>
          <w:iCs/>
          <w:szCs w:val="28"/>
        </w:rPr>
      </w:pPr>
      <w:r w:rsidRPr="007066A5">
        <w:rPr>
          <w:iCs/>
          <w:szCs w:val="28"/>
        </w:rPr>
        <w:t>10. Forme celebrative nuove e radicali.</w:t>
      </w:r>
    </w:p>
    <w:p w:rsidR="000A1C8B" w:rsidRDefault="000A1C8B" w:rsidP="00E650CB">
      <w:pPr>
        <w:rPr>
          <w:iCs/>
          <w:szCs w:val="28"/>
        </w:rPr>
      </w:pPr>
    </w:p>
    <w:p w:rsidR="000A1C8B" w:rsidRPr="00C57544" w:rsidRDefault="000A1C8B" w:rsidP="00E650CB">
      <w:pPr>
        <w:rPr>
          <w:rFonts w:ascii="Calibri" w:hAnsi="Calibri" w:cs="Calibri"/>
          <w:b/>
          <w:bCs/>
          <w:szCs w:val="28"/>
        </w:rPr>
      </w:pPr>
      <w:bookmarkStart w:id="54" w:name="_Hlk7011830"/>
      <w:bookmarkEnd w:id="49"/>
      <w:r>
        <w:rPr>
          <w:rFonts w:ascii="Calibri" w:hAnsi="Calibri" w:cs="Calibri"/>
          <w:b/>
          <w:bCs/>
          <w:szCs w:val="28"/>
        </w:rPr>
        <w:t>4.7. PER UNA TEOLOGIA URBANA</w:t>
      </w:r>
    </w:p>
    <w:p w:rsidR="000A1C8B" w:rsidRDefault="000A1C8B" w:rsidP="00E650CB">
      <w:pPr>
        <w:rPr>
          <w:rFonts w:ascii="Calibri" w:hAnsi="Calibri" w:cs="Calibri"/>
          <w:szCs w:val="28"/>
        </w:rPr>
      </w:pPr>
    </w:p>
    <w:p w:rsidR="000A1C8B" w:rsidRPr="00422C68" w:rsidRDefault="000A1C8B" w:rsidP="00E650CB">
      <w:pPr>
        <w:rPr>
          <w:rFonts w:ascii="Calibri" w:hAnsi="Calibri" w:cs="Calibri"/>
          <w:szCs w:val="28"/>
        </w:rPr>
      </w:pPr>
      <w:r w:rsidRPr="00422C68">
        <w:rPr>
          <w:rFonts w:ascii="Calibri" w:hAnsi="Calibri" w:cs="Calibri"/>
          <w:szCs w:val="28"/>
        </w:rPr>
        <w:t xml:space="preserve">Lo spunto viene da </w:t>
      </w:r>
      <w:r w:rsidRPr="00422C68">
        <w:rPr>
          <w:rFonts w:ascii="Calibri" w:hAnsi="Calibri" w:cs="Calibri"/>
          <w:i/>
          <w:szCs w:val="28"/>
        </w:rPr>
        <w:t>Evangelii Gaudium</w:t>
      </w:r>
      <w:r w:rsidRPr="00422C68">
        <w:rPr>
          <w:rFonts w:ascii="Calibri" w:hAnsi="Calibri" w:cs="Calibri"/>
          <w:szCs w:val="28"/>
        </w:rPr>
        <w:t>, specialmente dai numeri 71-75, dove papa Francesco tratta delle sfide delle culture urbane. Prendendo atto del cambiamento d’epoca che stiamo vivendo e della nuova costellazione dell’umano che emerge</w:t>
      </w:r>
      <w:r>
        <w:rPr>
          <w:rFonts w:ascii="Calibri" w:hAnsi="Calibri" w:cs="Calibri"/>
          <w:szCs w:val="28"/>
        </w:rPr>
        <w:t>,</w:t>
      </w:r>
      <w:r w:rsidRPr="00422C68">
        <w:rPr>
          <w:rFonts w:ascii="Calibri" w:hAnsi="Calibri" w:cs="Calibri"/>
          <w:szCs w:val="28"/>
        </w:rPr>
        <w:t xml:space="preserve"> è necessario lasciarsi provocare </w:t>
      </w:r>
      <w:r>
        <w:rPr>
          <w:rFonts w:ascii="Calibri" w:hAnsi="Calibri" w:cs="Calibri"/>
          <w:szCs w:val="28"/>
        </w:rPr>
        <w:t xml:space="preserve">in sede pastorale, </w:t>
      </w:r>
      <w:r w:rsidRPr="00422C68">
        <w:rPr>
          <w:rFonts w:ascii="Calibri" w:hAnsi="Calibri" w:cs="Calibri"/>
          <w:szCs w:val="28"/>
        </w:rPr>
        <w:t>dato che quanto si sta realizzando</w:t>
      </w:r>
      <w:r>
        <w:rPr>
          <w:rFonts w:ascii="Calibri" w:hAnsi="Calibri" w:cs="Calibri"/>
          <w:szCs w:val="28"/>
        </w:rPr>
        <w:t xml:space="preserve"> nei neo-ambienti urbani</w:t>
      </w:r>
      <w:r w:rsidRPr="00422C68">
        <w:rPr>
          <w:rFonts w:ascii="Calibri" w:hAnsi="Calibri" w:cs="Calibri"/>
          <w:szCs w:val="28"/>
        </w:rPr>
        <w:t xml:space="preserve"> «non solo non trova nella fede cristiana una fonte decisiva, d’ispirazione, ma anzi sempre più spesso si pone </w:t>
      </w:r>
      <w:r w:rsidRPr="00422C68">
        <w:rPr>
          <w:rFonts w:ascii="Calibri" w:hAnsi="Calibri" w:cs="Calibri"/>
          <w:szCs w:val="28"/>
        </w:rPr>
        <w:lastRenderedPageBreak/>
        <w:t>in diretto contrasto con essa»</w:t>
      </w:r>
      <w:r>
        <w:rPr>
          <w:rFonts w:ascii="Calibri" w:hAnsi="Calibri" w:cs="Calibri"/>
          <w:szCs w:val="28"/>
        </w:rPr>
        <w:t>;</w:t>
      </w:r>
      <w:r>
        <w:rPr>
          <w:rStyle w:val="Rimandonotaapidipagina"/>
          <w:rFonts w:ascii="Calibri" w:hAnsi="Calibri" w:cs="Calibri"/>
          <w:szCs w:val="28"/>
        </w:rPr>
        <w:footnoteReference w:id="514"/>
      </w:r>
      <w:r w:rsidRPr="00422C68">
        <w:rPr>
          <w:rFonts w:ascii="Calibri" w:hAnsi="Calibri" w:cs="Calibri"/>
          <w:szCs w:val="28"/>
        </w:rPr>
        <w:t xml:space="preserve"> le culture urbane </w:t>
      </w:r>
      <w:r>
        <w:rPr>
          <w:rFonts w:ascii="Calibri" w:hAnsi="Calibri" w:cs="Calibri"/>
          <w:szCs w:val="28"/>
        </w:rPr>
        <w:t xml:space="preserve">dovranno perciò essere considerate </w:t>
      </w:r>
      <w:r w:rsidRPr="00422C68">
        <w:rPr>
          <w:rFonts w:ascii="Calibri" w:hAnsi="Calibri" w:cs="Calibri"/>
          <w:szCs w:val="28"/>
        </w:rPr>
        <w:t>come «un luogo privilegiato di evangelizzazione»</w:t>
      </w:r>
      <w:r>
        <w:rPr>
          <w:rFonts w:ascii="Calibri" w:hAnsi="Calibri" w:cs="Calibri"/>
          <w:szCs w:val="28"/>
        </w:rPr>
        <w:t>,</w:t>
      </w:r>
      <w:r>
        <w:rPr>
          <w:rStyle w:val="Rimandonotaapidipagina"/>
          <w:rFonts w:ascii="Calibri" w:hAnsi="Calibri" w:cs="Calibri"/>
          <w:szCs w:val="28"/>
        </w:rPr>
        <w:footnoteReference w:id="515"/>
      </w:r>
      <w:r w:rsidRPr="00422C68">
        <w:rPr>
          <w:rFonts w:ascii="Calibri" w:hAnsi="Calibri" w:cs="Calibri"/>
          <w:szCs w:val="28"/>
        </w:rPr>
        <w:t xml:space="preserve"> specie là dove si prendono le decisioni che contano. </w:t>
      </w:r>
    </w:p>
    <w:p w:rsidR="000A1C8B" w:rsidRDefault="000A1C8B" w:rsidP="00E650CB">
      <w:pPr>
        <w:rPr>
          <w:rFonts w:ascii="Calibri" w:hAnsi="Calibri" w:cs="Calibri"/>
          <w:szCs w:val="28"/>
        </w:rPr>
      </w:pPr>
      <w:r>
        <w:rPr>
          <w:rFonts w:ascii="Calibri" w:hAnsi="Calibri" w:cs="Calibri"/>
          <w:szCs w:val="28"/>
        </w:rPr>
        <w:t>Afferma il santo padre: «Abbiamo bisogno di riconoscere la città a partire da uno sguardo contemplativo, ossia uno sguardo di fede che scopra quel Dio che abita nelle sue case, nelle sue strade, nelle sue piazze» (</w:t>
      </w:r>
      <w:r w:rsidRPr="0053392D">
        <w:rPr>
          <w:rFonts w:ascii="Calibri" w:hAnsi="Calibri" w:cs="Calibri"/>
          <w:i/>
          <w:szCs w:val="28"/>
        </w:rPr>
        <w:t>Evangelii Gaudium</w:t>
      </w:r>
      <w:r>
        <w:rPr>
          <w:rFonts w:ascii="Calibri" w:hAnsi="Calibri" w:cs="Calibri"/>
          <w:szCs w:val="28"/>
        </w:rPr>
        <w:t xml:space="preserve"> 71); «</w:t>
      </w:r>
      <w:r w:rsidRPr="0053392D">
        <w:rPr>
          <w:rFonts w:ascii="Calibri" w:hAnsi="Calibri" w:cs="Calibri"/>
          <w:szCs w:val="28"/>
        </w:rPr>
        <w:t>Nuove culture continuano a generarsi in queste enormi geografie umane dove il cristiano non suole più essere promotore o generatore di senso, ma che riceve da esse altri linguaggi, simboli, messaggi e paradigmi che offrono nuovi orientamenti di vita, spesso in contrasto con il Vangelo di Gesù. Una cultura inedita palpita e si progetta nella città</w:t>
      </w:r>
      <w:r>
        <w:rPr>
          <w:rFonts w:ascii="Calibri" w:hAnsi="Calibri" w:cs="Calibri"/>
          <w:szCs w:val="28"/>
        </w:rPr>
        <w:t xml:space="preserve">. </w:t>
      </w:r>
      <w:r w:rsidRPr="0053392D">
        <w:rPr>
          <w:rFonts w:ascii="Calibri" w:hAnsi="Calibri" w:cs="Calibri"/>
          <w:szCs w:val="28"/>
        </w:rPr>
        <w:t>Il Sinodo ha constatato che oggi le trasformazioni di queste grandi aree e la cultura che esprimono sono un luogo privilegiato della nuova evangelizzazione</w:t>
      </w:r>
      <w:r>
        <w:rPr>
          <w:rFonts w:ascii="Calibri" w:hAnsi="Calibri" w:cs="Calibri"/>
          <w:szCs w:val="28"/>
        </w:rPr>
        <w:t>» (</w:t>
      </w:r>
      <w:r w:rsidRPr="0053392D">
        <w:rPr>
          <w:rFonts w:ascii="Calibri" w:hAnsi="Calibri" w:cs="Calibri"/>
          <w:i/>
          <w:szCs w:val="28"/>
        </w:rPr>
        <w:t>Evangelii Gaudium</w:t>
      </w:r>
      <w:r>
        <w:rPr>
          <w:rFonts w:ascii="Calibri" w:hAnsi="Calibri" w:cs="Calibri"/>
          <w:szCs w:val="28"/>
        </w:rPr>
        <w:t xml:space="preserve"> 73); «</w:t>
      </w:r>
      <w:r w:rsidRPr="0053392D">
        <w:rPr>
          <w:rFonts w:ascii="Calibri" w:hAnsi="Calibri" w:cs="Calibri"/>
          <w:szCs w:val="28"/>
        </w:rPr>
        <w:t>È necessario arrivare là dove si formano i nuovi racconti e paradigmi, raggiungere con la Parola di Gesù i nuclei più profondi dell’anima delle città</w:t>
      </w:r>
      <w:r>
        <w:rPr>
          <w:rFonts w:ascii="Calibri" w:hAnsi="Calibri" w:cs="Calibri"/>
          <w:szCs w:val="28"/>
        </w:rPr>
        <w:t>.</w:t>
      </w:r>
      <w:r w:rsidRPr="0053392D">
        <w:t xml:space="preserve"> </w:t>
      </w:r>
      <w:r w:rsidRPr="0053392D">
        <w:rPr>
          <w:rFonts w:ascii="Calibri" w:hAnsi="Calibri" w:cs="Calibri"/>
          <w:szCs w:val="28"/>
        </w:rPr>
        <w:t>Non bisogna dimenticare che la città è un ambito multiculturale</w:t>
      </w:r>
      <w:r>
        <w:rPr>
          <w:rFonts w:ascii="Calibri" w:hAnsi="Calibri" w:cs="Calibri"/>
          <w:szCs w:val="28"/>
        </w:rPr>
        <w:t>» (</w:t>
      </w:r>
      <w:r w:rsidRPr="0053392D">
        <w:rPr>
          <w:rFonts w:ascii="Calibri" w:hAnsi="Calibri" w:cs="Calibri"/>
          <w:i/>
          <w:szCs w:val="28"/>
        </w:rPr>
        <w:t>Evangelii Gaudium</w:t>
      </w:r>
      <w:r>
        <w:rPr>
          <w:rFonts w:ascii="Calibri" w:hAnsi="Calibri" w:cs="Calibri"/>
          <w:szCs w:val="28"/>
        </w:rPr>
        <w:t xml:space="preserve"> 74).</w:t>
      </w:r>
    </w:p>
    <w:p w:rsidR="000A1C8B" w:rsidRDefault="000A1C8B" w:rsidP="00E650CB">
      <w:pPr>
        <w:rPr>
          <w:rFonts w:ascii="Calibri" w:hAnsi="Calibri" w:cs="Calibri"/>
          <w:szCs w:val="28"/>
        </w:rPr>
      </w:pPr>
    </w:p>
    <w:p w:rsidR="000A1C8B" w:rsidRPr="00422C68" w:rsidRDefault="000A1C8B" w:rsidP="00E650CB">
      <w:pPr>
        <w:rPr>
          <w:rFonts w:ascii="Calibri" w:hAnsi="Calibri" w:cs="Calibri"/>
          <w:b/>
          <w:szCs w:val="28"/>
        </w:rPr>
      </w:pPr>
      <w:r>
        <w:rPr>
          <w:rFonts w:ascii="Calibri" w:hAnsi="Calibri" w:cs="Calibri"/>
          <w:b/>
          <w:szCs w:val="28"/>
        </w:rPr>
        <w:t xml:space="preserve">1. </w:t>
      </w:r>
      <w:r w:rsidRPr="00422C68">
        <w:rPr>
          <w:rFonts w:ascii="Calibri" w:hAnsi="Calibri" w:cs="Calibri"/>
          <w:b/>
          <w:szCs w:val="28"/>
        </w:rPr>
        <w:t>La sfida delle culture urbane</w:t>
      </w:r>
    </w:p>
    <w:p w:rsidR="000A1C8B" w:rsidRPr="00422C68" w:rsidRDefault="000A1C8B" w:rsidP="00E650CB">
      <w:pPr>
        <w:rPr>
          <w:rFonts w:ascii="Calibri" w:hAnsi="Calibri" w:cs="Calibri"/>
          <w:szCs w:val="28"/>
        </w:rPr>
      </w:pPr>
      <w:r w:rsidRPr="00422C68">
        <w:rPr>
          <w:rFonts w:ascii="Calibri" w:hAnsi="Calibri" w:cs="Calibri"/>
          <w:szCs w:val="28"/>
        </w:rPr>
        <w:t>Papa Francesco presenta l’elenco delle sfide sullo sfondo del processo di secolarizzazione che il mondo occidentale, e non solo, sta vivendo; in esso la chiesa non è più la fontana del villaggio, ha perso la centralità di un tempo, fatica a parlare e a farsi comprendere perché si è persa la sintonia tra le istruzioni per vivere e quelle per credere. Da qui la necessità ormai di «dare vita a un rinnovamento missionario capace di restituire alla proposta della fede cristiana la sua portata universale»</w:t>
      </w:r>
      <w:r>
        <w:rPr>
          <w:rFonts w:ascii="Calibri" w:hAnsi="Calibri" w:cs="Calibri"/>
          <w:szCs w:val="28"/>
        </w:rPr>
        <w:t>,</w:t>
      </w:r>
      <w:r>
        <w:rPr>
          <w:rStyle w:val="Rimandonotaapidipagina"/>
          <w:rFonts w:ascii="Calibri" w:hAnsi="Calibri" w:cs="Calibri"/>
          <w:szCs w:val="28"/>
        </w:rPr>
        <w:footnoteReference w:id="516"/>
      </w:r>
      <w:r w:rsidRPr="00422C68">
        <w:rPr>
          <w:rFonts w:ascii="Calibri" w:hAnsi="Calibri" w:cs="Calibri"/>
          <w:szCs w:val="28"/>
        </w:rPr>
        <w:t xml:space="preserve"> scommettendo con convinzione «sulla capacità di piena umanizzazione che possiede e che sempre offre il vangelo di Gesù»</w:t>
      </w:r>
      <w:r>
        <w:rPr>
          <w:rStyle w:val="Rimandonotaapidipagina"/>
          <w:rFonts w:ascii="Calibri" w:hAnsi="Calibri" w:cs="Calibri"/>
          <w:szCs w:val="28"/>
        </w:rPr>
        <w:footnoteReference w:id="517"/>
      </w:r>
      <w:r w:rsidRPr="00422C68">
        <w:rPr>
          <w:rFonts w:ascii="Calibri" w:hAnsi="Calibri" w:cs="Calibri"/>
          <w:szCs w:val="28"/>
        </w:rPr>
        <w:t xml:space="preserve"> per raggiungere e animare i luoghi paradigmatici della società. Da qui la necessità di elaborare una conseguente teologia urbana.</w:t>
      </w:r>
    </w:p>
    <w:p w:rsidR="000A1C8B" w:rsidRDefault="000A1C8B" w:rsidP="00E650CB">
      <w:pPr>
        <w:rPr>
          <w:rFonts w:ascii="Calibri" w:hAnsi="Calibri" w:cs="Calibri"/>
          <w:b/>
          <w:szCs w:val="28"/>
        </w:rPr>
      </w:pPr>
    </w:p>
    <w:p w:rsidR="000A1C8B" w:rsidRPr="00422C68" w:rsidRDefault="000A1C8B" w:rsidP="00E650CB">
      <w:pPr>
        <w:rPr>
          <w:rFonts w:ascii="Calibri" w:hAnsi="Calibri" w:cs="Calibri"/>
          <w:b/>
          <w:szCs w:val="28"/>
        </w:rPr>
      </w:pPr>
      <w:r>
        <w:rPr>
          <w:rFonts w:ascii="Calibri" w:hAnsi="Calibri" w:cs="Calibri"/>
          <w:b/>
          <w:szCs w:val="28"/>
        </w:rPr>
        <w:t xml:space="preserve">2. </w:t>
      </w:r>
      <w:r w:rsidRPr="00422C68">
        <w:rPr>
          <w:rFonts w:ascii="Calibri" w:hAnsi="Calibri" w:cs="Calibri"/>
          <w:b/>
          <w:szCs w:val="28"/>
        </w:rPr>
        <w:t xml:space="preserve">È tempo di teologia </w:t>
      </w:r>
    </w:p>
    <w:p w:rsidR="000A1C8B" w:rsidRPr="00422C68" w:rsidRDefault="000A1C8B" w:rsidP="00E650CB">
      <w:pPr>
        <w:rPr>
          <w:rFonts w:ascii="Calibri" w:hAnsi="Calibri" w:cs="Calibri"/>
          <w:szCs w:val="28"/>
        </w:rPr>
      </w:pPr>
      <w:r w:rsidRPr="00422C68">
        <w:rPr>
          <w:rFonts w:ascii="Calibri" w:hAnsi="Calibri" w:cs="Calibri"/>
          <w:szCs w:val="28"/>
        </w:rPr>
        <w:t>Non basta più una pastorale del cambiamento, che, alla fine, tenta solo correttivi, ma non cambia nulla, bisogna piuttosto con coraggio intraprendere un cambiamento della pastorale in chiave missionaria. Per fare ciò è necessario pensare il nostro tempo ed elaborare una teologia urbana capace di «agevolare ai cattolici la comprensione delle nuove narrazioni e dei nuovi paradigmi che costituiscono l’anima delle città»</w:t>
      </w:r>
      <w:r>
        <w:rPr>
          <w:rFonts w:ascii="Calibri" w:hAnsi="Calibri" w:cs="Calibri"/>
          <w:szCs w:val="28"/>
        </w:rPr>
        <w:t>.</w:t>
      </w:r>
      <w:r>
        <w:rPr>
          <w:rStyle w:val="Rimandonotaapidipagina"/>
          <w:rFonts w:ascii="Calibri" w:hAnsi="Calibri" w:cs="Calibri"/>
          <w:szCs w:val="28"/>
        </w:rPr>
        <w:footnoteReference w:id="518"/>
      </w:r>
    </w:p>
    <w:p w:rsidR="000A1C8B" w:rsidRPr="00422C68" w:rsidRDefault="000A1C8B" w:rsidP="00E650CB">
      <w:pPr>
        <w:rPr>
          <w:rFonts w:ascii="Calibri" w:hAnsi="Calibri" w:cs="Calibri"/>
          <w:szCs w:val="28"/>
        </w:rPr>
      </w:pPr>
      <w:r w:rsidRPr="00422C68">
        <w:rPr>
          <w:rFonts w:ascii="Calibri" w:hAnsi="Calibri" w:cs="Calibri"/>
          <w:szCs w:val="28"/>
        </w:rPr>
        <w:t>Siamo di fronte a qualcosa di nuovo che sembra essere un vero e proprio cambiamento d’epoca, nascono nuovi paradigmi e nuove narrazioni della città contemporanea.</w:t>
      </w:r>
    </w:p>
    <w:p w:rsidR="000A1C8B" w:rsidRDefault="000A1C8B" w:rsidP="00E650CB">
      <w:pPr>
        <w:rPr>
          <w:rFonts w:ascii="Calibri" w:hAnsi="Calibri" w:cs="Calibri"/>
          <w:b/>
          <w:szCs w:val="28"/>
        </w:rPr>
      </w:pPr>
    </w:p>
    <w:p w:rsidR="000A1C8B" w:rsidRPr="00422C68" w:rsidRDefault="000A1C8B" w:rsidP="00E650CB">
      <w:pPr>
        <w:rPr>
          <w:rFonts w:ascii="Calibri" w:hAnsi="Calibri" w:cs="Calibri"/>
          <w:b/>
          <w:szCs w:val="28"/>
        </w:rPr>
      </w:pPr>
      <w:r>
        <w:rPr>
          <w:rFonts w:ascii="Calibri" w:hAnsi="Calibri" w:cs="Calibri"/>
          <w:b/>
          <w:szCs w:val="28"/>
        </w:rPr>
        <w:t xml:space="preserve">3. </w:t>
      </w:r>
      <w:proofErr w:type="spellStart"/>
      <w:r w:rsidRPr="00422C68">
        <w:rPr>
          <w:rFonts w:ascii="Calibri" w:hAnsi="Calibri" w:cs="Calibri"/>
          <w:b/>
          <w:szCs w:val="28"/>
        </w:rPr>
        <w:t>L’urbanita’</w:t>
      </w:r>
      <w:proofErr w:type="spellEnd"/>
      <w:r w:rsidRPr="00422C68">
        <w:rPr>
          <w:rFonts w:ascii="Calibri" w:hAnsi="Calibri" w:cs="Calibri"/>
          <w:b/>
          <w:szCs w:val="28"/>
        </w:rPr>
        <w:t xml:space="preserve"> del vangelo</w:t>
      </w:r>
      <w:r>
        <w:rPr>
          <w:rFonts w:ascii="Calibri" w:hAnsi="Calibri" w:cs="Calibri"/>
          <w:b/>
          <w:szCs w:val="28"/>
        </w:rPr>
        <w:t xml:space="preserve">, un annuncio di libertà </w:t>
      </w:r>
    </w:p>
    <w:p w:rsidR="000A1C8B" w:rsidRPr="00422C68" w:rsidRDefault="000A1C8B" w:rsidP="00E650CB">
      <w:pPr>
        <w:rPr>
          <w:rFonts w:ascii="Calibri" w:hAnsi="Calibri" w:cs="Calibri"/>
          <w:szCs w:val="28"/>
        </w:rPr>
      </w:pPr>
      <w:r w:rsidRPr="00422C68">
        <w:rPr>
          <w:rFonts w:ascii="Calibri" w:hAnsi="Calibri" w:cs="Calibri"/>
          <w:szCs w:val="28"/>
        </w:rPr>
        <w:lastRenderedPageBreak/>
        <w:t>«Ecco allora il compito che spetta alla teologia urbana: avviare la costruzione di un poliedro postmoderno del cristianesimo».</w:t>
      </w:r>
      <w:r>
        <w:rPr>
          <w:rStyle w:val="Rimandonotaapidipagina"/>
          <w:rFonts w:ascii="Calibri" w:hAnsi="Calibri" w:cs="Calibri"/>
          <w:szCs w:val="28"/>
        </w:rPr>
        <w:footnoteReference w:id="519"/>
      </w:r>
      <w:r>
        <w:rPr>
          <w:rFonts w:ascii="Calibri" w:hAnsi="Calibri" w:cs="Calibri"/>
          <w:szCs w:val="28"/>
        </w:rPr>
        <w:t xml:space="preserve"> Poliedro, cioè la figura solida con molte facce.</w:t>
      </w:r>
    </w:p>
    <w:p w:rsidR="000A1C8B" w:rsidRPr="00422C68" w:rsidRDefault="000A1C8B" w:rsidP="00E650CB">
      <w:pPr>
        <w:rPr>
          <w:rFonts w:ascii="Calibri" w:hAnsi="Calibri" w:cs="Calibri"/>
          <w:szCs w:val="28"/>
        </w:rPr>
      </w:pPr>
      <w:r w:rsidRPr="00422C68">
        <w:rPr>
          <w:rFonts w:ascii="Calibri" w:hAnsi="Calibri" w:cs="Calibri"/>
          <w:szCs w:val="28"/>
        </w:rPr>
        <w:t>Il dramma di oggi è che abbiamo il massimo grado di libertà con il massimo grado di solitudine. La rete, i social in apparenza ci mettono in contatto con il mondo intero. Il mercato ci illude di essere liberi, ma poi ci impone i suoi prodotti.</w:t>
      </w:r>
      <w:r>
        <w:rPr>
          <w:rFonts w:ascii="Calibri" w:hAnsi="Calibri" w:cs="Calibri"/>
          <w:szCs w:val="28"/>
        </w:rPr>
        <w:t xml:space="preserve"> </w:t>
      </w:r>
      <w:r w:rsidRPr="00422C68">
        <w:rPr>
          <w:rFonts w:ascii="Calibri" w:hAnsi="Calibri" w:cs="Calibri"/>
          <w:szCs w:val="28"/>
        </w:rPr>
        <w:t>L’esaltazione della libertà pone il mondo degli adulti sulla difensiva, costringendoli alla difesa con il risultato di impedire o frenare lo sviluppo delle nuove generazioni.</w:t>
      </w:r>
    </w:p>
    <w:p w:rsidR="000A1C8B" w:rsidRPr="00422C68" w:rsidRDefault="000A1C8B" w:rsidP="00E650CB">
      <w:pPr>
        <w:rPr>
          <w:rFonts w:ascii="Calibri" w:hAnsi="Calibri" w:cs="Calibri"/>
          <w:szCs w:val="28"/>
        </w:rPr>
      </w:pPr>
      <w:r>
        <w:rPr>
          <w:rFonts w:ascii="Calibri" w:hAnsi="Calibri" w:cs="Calibri"/>
          <w:szCs w:val="28"/>
        </w:rPr>
        <w:t>In tale contesto si dovrà annunciare che</w:t>
      </w:r>
      <w:r w:rsidRPr="00422C68">
        <w:rPr>
          <w:rFonts w:ascii="Calibri" w:hAnsi="Calibri" w:cs="Calibri"/>
          <w:szCs w:val="28"/>
        </w:rPr>
        <w:t xml:space="preserve"> la più grande forma di libertà è proprio l’esercizio dell’amore per l’altro. Gesù indica la strada per la realizzazione vera dell’amore che si fa agape</w:t>
      </w:r>
      <w:r>
        <w:rPr>
          <w:rFonts w:ascii="Calibri" w:hAnsi="Calibri" w:cs="Calibri"/>
          <w:szCs w:val="28"/>
        </w:rPr>
        <w:t>;</w:t>
      </w:r>
      <w:r w:rsidRPr="00422C68">
        <w:rPr>
          <w:rFonts w:ascii="Calibri" w:hAnsi="Calibri" w:cs="Calibri"/>
          <w:szCs w:val="28"/>
        </w:rPr>
        <w:t xml:space="preserve"> precisamente ciò che, senza saperlo, il cittadino postmoderno cerca. Ma Gesù pone una gerarchia dell’amore: si ama Dio, si ama l’altro, si ama se stessi. Tale gerarchia, che stravolge quella dell’uomo postmoderno, deve essere rispettata, pena il fallimento</w:t>
      </w:r>
      <w:r>
        <w:rPr>
          <w:rFonts w:ascii="Calibri" w:hAnsi="Calibri" w:cs="Calibri"/>
          <w:szCs w:val="28"/>
        </w:rPr>
        <w:t>;</w:t>
      </w:r>
      <w:r w:rsidRPr="00422C68">
        <w:rPr>
          <w:rFonts w:ascii="Calibri" w:hAnsi="Calibri" w:cs="Calibri"/>
          <w:szCs w:val="28"/>
        </w:rPr>
        <w:t xml:space="preserve"> in </w:t>
      </w:r>
      <w:r>
        <w:rPr>
          <w:rFonts w:ascii="Calibri" w:hAnsi="Calibri" w:cs="Calibri"/>
          <w:szCs w:val="28"/>
        </w:rPr>
        <w:t xml:space="preserve">tutto </w:t>
      </w:r>
      <w:r w:rsidRPr="00422C68">
        <w:rPr>
          <w:rFonts w:ascii="Calibri" w:hAnsi="Calibri" w:cs="Calibri"/>
          <w:szCs w:val="28"/>
        </w:rPr>
        <w:t>ciò «l’altro ci è semplicemente necessario. L’altro è la vera strada per la felicità, per il paradiso»</w:t>
      </w:r>
      <w:r>
        <w:rPr>
          <w:rFonts w:ascii="Calibri" w:hAnsi="Calibri" w:cs="Calibri"/>
          <w:szCs w:val="28"/>
        </w:rPr>
        <w:t>.</w:t>
      </w:r>
      <w:r>
        <w:rPr>
          <w:rStyle w:val="Rimandonotaapidipagina"/>
          <w:rFonts w:ascii="Calibri" w:hAnsi="Calibri" w:cs="Calibri"/>
          <w:szCs w:val="28"/>
        </w:rPr>
        <w:footnoteReference w:id="520"/>
      </w:r>
    </w:p>
    <w:p w:rsidR="000A1C8B" w:rsidRPr="00422C68" w:rsidRDefault="000A1C8B" w:rsidP="00E650CB">
      <w:pPr>
        <w:rPr>
          <w:rFonts w:ascii="Calibri" w:hAnsi="Calibri" w:cs="Calibri"/>
          <w:szCs w:val="28"/>
        </w:rPr>
      </w:pPr>
    </w:p>
    <w:p w:rsidR="000A1C8B" w:rsidRPr="00422C68" w:rsidRDefault="000A1C8B" w:rsidP="00E650CB">
      <w:pPr>
        <w:rPr>
          <w:rFonts w:ascii="Calibri" w:hAnsi="Calibri" w:cs="Calibri"/>
          <w:szCs w:val="28"/>
        </w:rPr>
      </w:pPr>
      <w:r>
        <w:rPr>
          <w:rFonts w:ascii="Calibri" w:hAnsi="Calibri" w:cs="Calibri"/>
          <w:b/>
          <w:szCs w:val="28"/>
        </w:rPr>
        <w:t>4. N</w:t>
      </w:r>
      <w:r w:rsidRPr="00422C68">
        <w:rPr>
          <w:rFonts w:ascii="Calibri" w:hAnsi="Calibri" w:cs="Calibri"/>
          <w:b/>
          <w:szCs w:val="28"/>
        </w:rPr>
        <w:t>on lasciate che solo i bambini vengano a me</w:t>
      </w:r>
      <w:r w:rsidRPr="00422C68">
        <w:rPr>
          <w:rFonts w:ascii="Calibri" w:hAnsi="Calibri" w:cs="Calibri"/>
          <w:szCs w:val="28"/>
        </w:rPr>
        <w:t xml:space="preserve"> </w:t>
      </w:r>
    </w:p>
    <w:p w:rsidR="000A1C8B" w:rsidRPr="00422C68" w:rsidRDefault="000A1C8B" w:rsidP="00E650CB">
      <w:pPr>
        <w:rPr>
          <w:rFonts w:ascii="Calibri" w:hAnsi="Calibri" w:cs="Calibri"/>
          <w:szCs w:val="28"/>
        </w:rPr>
      </w:pPr>
      <w:r w:rsidRPr="00422C68">
        <w:rPr>
          <w:rFonts w:ascii="Calibri" w:hAnsi="Calibri" w:cs="Calibri"/>
          <w:szCs w:val="28"/>
        </w:rPr>
        <w:t>Va superata l’idea che lo sforzo di annuncio possa esaurirsi nella pastorale dei sacramenti dell’iniziazione, perché se si percepisce che il cristianesimo è cosa da bambini, esso sarà significativo fino a che si è bambini, poi lo si abbandona.</w:t>
      </w:r>
    </w:p>
    <w:p w:rsidR="000A1C8B" w:rsidRPr="00422C68" w:rsidRDefault="000A1C8B" w:rsidP="00E650CB">
      <w:pPr>
        <w:rPr>
          <w:rFonts w:ascii="Calibri" w:hAnsi="Calibri" w:cs="Calibri"/>
          <w:szCs w:val="28"/>
        </w:rPr>
      </w:pPr>
      <w:r w:rsidRPr="00422C68">
        <w:rPr>
          <w:rFonts w:ascii="Calibri" w:hAnsi="Calibri" w:cs="Calibri"/>
          <w:szCs w:val="28"/>
        </w:rPr>
        <w:t xml:space="preserve">L’episcopato italiano ha colto il rischio e si è speso per raccomandare e incentivare una pastorale per gli adulti, </w:t>
      </w:r>
      <w:r>
        <w:rPr>
          <w:rFonts w:ascii="Calibri" w:hAnsi="Calibri" w:cs="Calibri"/>
          <w:szCs w:val="28"/>
        </w:rPr>
        <w:t>si veda la sottolineatura</w:t>
      </w:r>
      <w:r w:rsidRPr="00422C68">
        <w:rPr>
          <w:rFonts w:ascii="Calibri" w:hAnsi="Calibri" w:cs="Calibri"/>
          <w:szCs w:val="28"/>
        </w:rPr>
        <w:t xml:space="preserve"> </w:t>
      </w:r>
      <w:r>
        <w:rPr>
          <w:rFonts w:ascii="Calibri" w:hAnsi="Calibri" w:cs="Calibri"/>
          <w:szCs w:val="28"/>
        </w:rPr>
        <w:t>d</w:t>
      </w:r>
      <w:r w:rsidRPr="00422C68">
        <w:rPr>
          <w:rFonts w:ascii="Calibri" w:hAnsi="Calibri" w:cs="Calibri"/>
          <w:szCs w:val="28"/>
        </w:rPr>
        <w:t xml:space="preserve">el convegno di Firenze della chiesa italiana del novembre 2015. </w:t>
      </w:r>
    </w:p>
    <w:p w:rsidR="000A1C8B" w:rsidRPr="00422C68" w:rsidRDefault="000A1C8B" w:rsidP="00E650CB">
      <w:pPr>
        <w:rPr>
          <w:rFonts w:ascii="Calibri" w:hAnsi="Calibri" w:cs="Calibri"/>
          <w:szCs w:val="28"/>
        </w:rPr>
      </w:pPr>
      <w:r w:rsidRPr="00422C68">
        <w:rPr>
          <w:rFonts w:ascii="Calibri" w:hAnsi="Calibri" w:cs="Calibri"/>
          <w:szCs w:val="28"/>
        </w:rPr>
        <w:t>Questi adulti che non frequentano più, infatti, hanno cercato in altra parte la soddisfazione del loro bisogno di spiritualità che non è declinato con la secolarizzazione</w:t>
      </w:r>
      <w:r>
        <w:rPr>
          <w:rFonts w:ascii="Calibri" w:hAnsi="Calibri" w:cs="Calibri"/>
          <w:szCs w:val="28"/>
        </w:rPr>
        <w:t>.</w:t>
      </w:r>
    </w:p>
    <w:p w:rsidR="000A1C8B" w:rsidRPr="00422C68" w:rsidRDefault="000A1C8B" w:rsidP="00E650CB">
      <w:pPr>
        <w:rPr>
          <w:rFonts w:ascii="Calibri" w:hAnsi="Calibri" w:cs="Calibri"/>
          <w:szCs w:val="28"/>
        </w:rPr>
      </w:pPr>
      <w:r w:rsidRPr="00422C68">
        <w:rPr>
          <w:rFonts w:ascii="Calibri" w:hAnsi="Calibri" w:cs="Calibri"/>
          <w:szCs w:val="28"/>
        </w:rPr>
        <w:t>In questo percorso</w:t>
      </w:r>
      <w:r>
        <w:rPr>
          <w:rFonts w:ascii="Calibri" w:hAnsi="Calibri" w:cs="Calibri"/>
          <w:szCs w:val="28"/>
        </w:rPr>
        <w:t xml:space="preserve"> di rinnovato annuncio o di nuova evangelizzazione, </w:t>
      </w:r>
      <w:r w:rsidRPr="00422C68">
        <w:rPr>
          <w:rFonts w:ascii="Calibri" w:hAnsi="Calibri" w:cs="Calibri"/>
          <w:szCs w:val="28"/>
        </w:rPr>
        <w:t xml:space="preserve">risulta prezioso richiamare </w:t>
      </w:r>
      <w:r>
        <w:rPr>
          <w:rFonts w:ascii="Calibri" w:hAnsi="Calibri" w:cs="Calibri"/>
          <w:szCs w:val="28"/>
        </w:rPr>
        <w:t xml:space="preserve">un </w:t>
      </w:r>
      <w:r w:rsidRPr="00422C68">
        <w:rPr>
          <w:rFonts w:ascii="Calibri" w:hAnsi="Calibri" w:cs="Calibri"/>
          <w:szCs w:val="28"/>
        </w:rPr>
        <w:t xml:space="preserve">principio di papa Francesco, </w:t>
      </w:r>
      <w:r>
        <w:rPr>
          <w:rFonts w:ascii="Calibri" w:hAnsi="Calibri" w:cs="Calibri"/>
          <w:szCs w:val="28"/>
        </w:rPr>
        <w:t xml:space="preserve">quello </w:t>
      </w:r>
      <w:r w:rsidRPr="00422C68">
        <w:rPr>
          <w:rFonts w:ascii="Calibri" w:hAnsi="Calibri" w:cs="Calibri"/>
          <w:szCs w:val="28"/>
        </w:rPr>
        <w:t xml:space="preserve">che afferma la superiorità del tempo sullo spazio </w:t>
      </w:r>
      <w:r>
        <w:rPr>
          <w:rFonts w:ascii="Calibri" w:hAnsi="Calibri" w:cs="Calibri"/>
          <w:szCs w:val="28"/>
        </w:rPr>
        <w:t>(</w:t>
      </w:r>
      <w:r w:rsidRPr="003E3033">
        <w:rPr>
          <w:rFonts w:ascii="Calibri" w:hAnsi="Calibri" w:cs="Calibri"/>
          <w:i/>
          <w:szCs w:val="28"/>
        </w:rPr>
        <w:t>Evangelii Gaudium</w:t>
      </w:r>
      <w:r>
        <w:rPr>
          <w:rFonts w:ascii="Calibri" w:hAnsi="Calibri" w:cs="Calibri"/>
          <w:szCs w:val="28"/>
        </w:rPr>
        <w:t xml:space="preserve"> 222-225)</w:t>
      </w:r>
      <w:r w:rsidRPr="00422C68">
        <w:rPr>
          <w:rFonts w:ascii="Calibri" w:hAnsi="Calibri" w:cs="Calibri"/>
          <w:szCs w:val="28"/>
        </w:rPr>
        <w:t>. Esso richiama salutarmente alla pazienza e a iniziare processi</w:t>
      </w:r>
      <w:r>
        <w:rPr>
          <w:rFonts w:ascii="Calibri" w:hAnsi="Calibri" w:cs="Calibri"/>
          <w:szCs w:val="28"/>
        </w:rPr>
        <w:t>,</w:t>
      </w:r>
      <w:r w:rsidRPr="00422C68">
        <w:rPr>
          <w:rFonts w:ascii="Calibri" w:hAnsi="Calibri" w:cs="Calibri"/>
          <w:szCs w:val="28"/>
        </w:rPr>
        <w:t xml:space="preserve"> sapendo trasmettere in maniera convinta e convincente la desiderabilità della fede cristiana, ma questo con pazienza, rispettando i tempi, talora lunghi, degli uomini.</w:t>
      </w:r>
    </w:p>
    <w:p w:rsidR="000A1C8B" w:rsidRDefault="000A1C8B" w:rsidP="00E650CB">
      <w:pPr>
        <w:rPr>
          <w:rFonts w:ascii="Calibri" w:hAnsi="Calibri" w:cs="Calibri"/>
          <w:szCs w:val="28"/>
        </w:rPr>
      </w:pPr>
      <w:r w:rsidRPr="00422C68">
        <w:rPr>
          <w:rFonts w:ascii="Calibri" w:hAnsi="Calibri" w:cs="Calibri"/>
          <w:szCs w:val="28"/>
        </w:rPr>
        <w:t xml:space="preserve">Contro il nomadismo spirituale che non porta ad alcuna meta soddisfacente, è possibile allora proporre il vangelo di Gesù come porto sicuro della ricerca. </w:t>
      </w:r>
    </w:p>
    <w:p w:rsidR="000A1C8B" w:rsidRPr="00422C68" w:rsidRDefault="000A1C8B" w:rsidP="00E650CB">
      <w:pPr>
        <w:rPr>
          <w:rFonts w:ascii="Calibri" w:hAnsi="Calibri" w:cs="Calibri"/>
          <w:szCs w:val="28"/>
        </w:rPr>
      </w:pPr>
      <w:r>
        <w:rPr>
          <w:rFonts w:ascii="Calibri" w:hAnsi="Calibri" w:cs="Calibri"/>
          <w:szCs w:val="28"/>
        </w:rPr>
        <w:t>L</w:t>
      </w:r>
      <w:r w:rsidRPr="00422C68">
        <w:rPr>
          <w:rFonts w:ascii="Calibri" w:hAnsi="Calibri" w:cs="Calibri"/>
          <w:szCs w:val="28"/>
        </w:rPr>
        <w:t>a liturgia domenicale dovrà esprimere la festa della fede, pena il fallimento dell’incontro</w:t>
      </w:r>
      <w:r>
        <w:rPr>
          <w:rFonts w:ascii="Calibri" w:hAnsi="Calibri" w:cs="Calibri"/>
          <w:szCs w:val="28"/>
        </w:rPr>
        <w:t>, e l</w:t>
      </w:r>
      <w:r w:rsidRPr="00422C68">
        <w:rPr>
          <w:rFonts w:ascii="Calibri" w:hAnsi="Calibri" w:cs="Calibri"/>
          <w:szCs w:val="28"/>
        </w:rPr>
        <w:t xml:space="preserve">a chiesa deve recuperare queste cose dopo averle dimenticate perché </w:t>
      </w:r>
      <w:r>
        <w:rPr>
          <w:rFonts w:ascii="Calibri" w:hAnsi="Calibri" w:cs="Calibri"/>
          <w:szCs w:val="28"/>
        </w:rPr>
        <w:t xml:space="preserve">credute </w:t>
      </w:r>
      <w:r w:rsidRPr="00422C68">
        <w:rPr>
          <w:rFonts w:ascii="Calibri" w:hAnsi="Calibri" w:cs="Calibri"/>
          <w:szCs w:val="28"/>
        </w:rPr>
        <w:t xml:space="preserve">scontate. </w:t>
      </w:r>
    </w:p>
    <w:bookmarkEnd w:id="54"/>
    <w:p w:rsidR="000A1C8B" w:rsidRDefault="000A1C8B" w:rsidP="00E650CB">
      <w:pPr>
        <w:rPr>
          <w:szCs w:val="28"/>
        </w:rPr>
      </w:pPr>
    </w:p>
    <w:p w:rsidR="000A1C8B" w:rsidRPr="00422C68" w:rsidRDefault="000A1C8B" w:rsidP="00E650CB">
      <w:pPr>
        <w:rPr>
          <w:rFonts w:ascii="Calibri" w:hAnsi="Calibri" w:cs="Calibri"/>
          <w:szCs w:val="28"/>
        </w:rPr>
      </w:pPr>
      <w:bookmarkStart w:id="55" w:name="_Hlk7013977"/>
      <w:r>
        <w:rPr>
          <w:rFonts w:ascii="Calibri" w:hAnsi="Calibri" w:cs="Calibri"/>
          <w:szCs w:val="28"/>
        </w:rPr>
        <w:t xml:space="preserve">È un fatto che oggi </w:t>
      </w:r>
      <w:r w:rsidRPr="00422C68">
        <w:rPr>
          <w:rFonts w:ascii="Calibri" w:hAnsi="Calibri" w:cs="Calibri"/>
          <w:szCs w:val="28"/>
        </w:rPr>
        <w:t xml:space="preserve">aver dimenticato Dio ha comportato una lacuna mal riempita dai saperi laici, dalla scienza; </w:t>
      </w:r>
      <w:r>
        <w:rPr>
          <w:rFonts w:ascii="Calibri" w:hAnsi="Calibri" w:cs="Calibri"/>
          <w:szCs w:val="28"/>
        </w:rPr>
        <w:t>a</w:t>
      </w:r>
      <w:r w:rsidRPr="00422C68">
        <w:rPr>
          <w:rFonts w:ascii="Calibri" w:hAnsi="Calibri" w:cs="Calibri"/>
          <w:szCs w:val="28"/>
        </w:rPr>
        <w:t xml:space="preserve"> questo mondo disincantato va </w:t>
      </w:r>
      <w:r>
        <w:rPr>
          <w:rFonts w:ascii="Calibri" w:hAnsi="Calibri" w:cs="Calibri"/>
          <w:szCs w:val="28"/>
        </w:rPr>
        <w:t xml:space="preserve">dunque </w:t>
      </w:r>
      <w:r w:rsidRPr="00422C68">
        <w:rPr>
          <w:rFonts w:ascii="Calibri" w:hAnsi="Calibri" w:cs="Calibri"/>
          <w:szCs w:val="28"/>
        </w:rPr>
        <w:t>portata «la scelta religiosa come pienezza dell’umano»</w:t>
      </w:r>
      <w:r>
        <w:rPr>
          <w:rStyle w:val="Rimandonotaapidipagina"/>
          <w:rFonts w:ascii="Calibri" w:hAnsi="Calibri" w:cs="Calibri"/>
          <w:szCs w:val="28"/>
        </w:rPr>
        <w:footnoteReference w:id="521"/>
      </w:r>
      <w:r w:rsidRPr="00422C68">
        <w:rPr>
          <w:rFonts w:ascii="Calibri" w:hAnsi="Calibri" w:cs="Calibri"/>
          <w:szCs w:val="28"/>
        </w:rPr>
        <w:t xml:space="preserve"> </w:t>
      </w:r>
      <w:r>
        <w:rPr>
          <w:rFonts w:ascii="Calibri" w:hAnsi="Calibri" w:cs="Calibri"/>
          <w:szCs w:val="28"/>
        </w:rPr>
        <w:t>realizzando così un nuovo umanesimo davvero tale. L</w:t>
      </w:r>
      <w:r w:rsidRPr="00422C68">
        <w:rPr>
          <w:rFonts w:ascii="Calibri" w:hAnsi="Calibri" w:cs="Calibri"/>
          <w:szCs w:val="28"/>
        </w:rPr>
        <w:t>a chiesa deve essere all’altezza di questo sforzo che le chiede di cambiare molte cose; lo potrà fare guardando a Gesù, ponendo in atto il metodo</w:t>
      </w:r>
      <w:r>
        <w:rPr>
          <w:rFonts w:ascii="Calibri" w:hAnsi="Calibri" w:cs="Calibri"/>
          <w:szCs w:val="28"/>
        </w:rPr>
        <w:t>-</w:t>
      </w:r>
      <w:r w:rsidRPr="00422C68">
        <w:rPr>
          <w:rFonts w:ascii="Calibri" w:hAnsi="Calibri" w:cs="Calibri"/>
          <w:szCs w:val="28"/>
        </w:rPr>
        <w:t xml:space="preserve">Gesù che si rivolgeva con modalità diverse ai </w:t>
      </w:r>
      <w:r w:rsidRPr="00422C68">
        <w:rPr>
          <w:rFonts w:ascii="Calibri" w:hAnsi="Calibri" w:cs="Calibri"/>
          <w:szCs w:val="28"/>
        </w:rPr>
        <w:lastRenderedPageBreak/>
        <w:t>discepoli e alla folla, senza però escludere nessuno.</w:t>
      </w:r>
      <w:r>
        <w:rPr>
          <w:rFonts w:ascii="Calibri" w:hAnsi="Calibri" w:cs="Calibri"/>
          <w:szCs w:val="28"/>
        </w:rPr>
        <w:t xml:space="preserve"> L</w:t>
      </w:r>
      <w:r w:rsidRPr="00422C68">
        <w:rPr>
          <w:rFonts w:ascii="Calibri" w:hAnsi="Calibri" w:cs="Calibri"/>
          <w:szCs w:val="28"/>
        </w:rPr>
        <w:t xml:space="preserve">a folla è diventata </w:t>
      </w:r>
      <w:r>
        <w:rPr>
          <w:rFonts w:ascii="Calibri" w:hAnsi="Calibri" w:cs="Calibri"/>
          <w:szCs w:val="28"/>
        </w:rPr>
        <w:t xml:space="preserve">oggi </w:t>
      </w:r>
      <w:r w:rsidRPr="00422C68">
        <w:rPr>
          <w:rFonts w:ascii="Calibri" w:hAnsi="Calibri" w:cs="Calibri"/>
          <w:szCs w:val="28"/>
        </w:rPr>
        <w:t xml:space="preserve">terra di missione verso la quale si sporge la chiesa in uscita di papa Francesco, chiamata a superare un certo </w:t>
      </w:r>
      <w:r>
        <w:rPr>
          <w:rFonts w:ascii="Calibri" w:hAnsi="Calibri" w:cs="Calibri"/>
          <w:szCs w:val="28"/>
        </w:rPr>
        <w:t>“</w:t>
      </w:r>
      <w:r w:rsidRPr="00422C68">
        <w:rPr>
          <w:rFonts w:ascii="Calibri" w:hAnsi="Calibri" w:cs="Calibri"/>
          <w:szCs w:val="28"/>
        </w:rPr>
        <w:t>parrocchialismo</w:t>
      </w:r>
      <w:r>
        <w:rPr>
          <w:rFonts w:ascii="Calibri" w:hAnsi="Calibri" w:cs="Calibri"/>
          <w:szCs w:val="28"/>
        </w:rPr>
        <w:t>”</w:t>
      </w:r>
      <w:r w:rsidRPr="00422C68">
        <w:rPr>
          <w:rFonts w:ascii="Calibri" w:hAnsi="Calibri" w:cs="Calibri"/>
          <w:szCs w:val="28"/>
        </w:rPr>
        <w:t xml:space="preserve"> che si chiude ed esclude l’altro per timore o timidezza.</w:t>
      </w:r>
    </w:p>
    <w:p w:rsidR="000A1C8B" w:rsidRPr="00422C68" w:rsidRDefault="000A1C8B" w:rsidP="00E650CB">
      <w:pPr>
        <w:rPr>
          <w:rFonts w:ascii="Calibri" w:hAnsi="Calibri" w:cs="Calibri"/>
          <w:szCs w:val="28"/>
        </w:rPr>
      </w:pPr>
      <w:r w:rsidRPr="00422C68">
        <w:rPr>
          <w:rFonts w:ascii="Calibri" w:hAnsi="Calibri" w:cs="Calibri"/>
          <w:szCs w:val="28"/>
        </w:rPr>
        <w:t xml:space="preserve">Si aprono così risorse e possibilità che annunciano un tempo di </w:t>
      </w:r>
      <w:proofErr w:type="spellStart"/>
      <w:r w:rsidRPr="00422C68">
        <w:rPr>
          <w:rFonts w:ascii="Calibri" w:hAnsi="Calibri" w:cs="Calibri"/>
          <w:szCs w:val="28"/>
        </w:rPr>
        <w:t>reincanto</w:t>
      </w:r>
      <w:proofErr w:type="spellEnd"/>
      <w:r w:rsidRPr="00422C68">
        <w:rPr>
          <w:rFonts w:ascii="Calibri" w:hAnsi="Calibri" w:cs="Calibri"/>
          <w:szCs w:val="28"/>
        </w:rPr>
        <w:t>.</w:t>
      </w:r>
    </w:p>
    <w:p w:rsidR="000A1C8B" w:rsidRPr="00422C68" w:rsidRDefault="000A1C8B" w:rsidP="00E650CB">
      <w:pPr>
        <w:rPr>
          <w:rFonts w:ascii="Calibri" w:hAnsi="Calibri" w:cs="Calibri"/>
          <w:szCs w:val="28"/>
        </w:rPr>
      </w:pPr>
      <w:r w:rsidRPr="00422C68">
        <w:rPr>
          <w:rFonts w:ascii="Calibri" w:hAnsi="Calibri" w:cs="Calibri"/>
          <w:szCs w:val="28"/>
        </w:rPr>
        <w:t>La chiesa missionaria opererà così non nei termini della propaganda, con i fuochi di artificio, ma con quelli del lavoro lento e costante di inculturazione, operando in uscita (</w:t>
      </w:r>
      <w:r w:rsidRPr="00422C68">
        <w:rPr>
          <w:rFonts w:ascii="Calibri" w:hAnsi="Calibri" w:cs="Calibri"/>
          <w:i/>
          <w:szCs w:val="28"/>
        </w:rPr>
        <w:t>Evangelii Gaudium</w:t>
      </w:r>
      <w:r w:rsidRPr="00422C68">
        <w:rPr>
          <w:rFonts w:ascii="Calibri" w:hAnsi="Calibri" w:cs="Calibri"/>
          <w:szCs w:val="28"/>
        </w:rPr>
        <w:t xml:space="preserve"> 20-24.49), </w:t>
      </w:r>
      <w:r>
        <w:rPr>
          <w:rFonts w:ascii="Calibri" w:hAnsi="Calibri" w:cs="Calibri"/>
          <w:szCs w:val="28"/>
        </w:rPr>
        <w:t xml:space="preserve">per attrazione, </w:t>
      </w:r>
      <w:r w:rsidRPr="00422C68">
        <w:rPr>
          <w:rFonts w:ascii="Calibri" w:hAnsi="Calibri" w:cs="Calibri"/>
          <w:szCs w:val="28"/>
        </w:rPr>
        <w:t>stando con la gente, offrendo spazi liberi di confronto e condivisione, superando indifferenze e incomprensioni, curando accoglienza e fraternità, valorizzando i carismi laicali.</w:t>
      </w:r>
    </w:p>
    <w:p w:rsidR="000A1C8B" w:rsidRPr="00422C68" w:rsidRDefault="000A1C8B" w:rsidP="00E650CB">
      <w:pPr>
        <w:rPr>
          <w:rFonts w:ascii="Calibri" w:hAnsi="Calibri" w:cs="Calibri"/>
          <w:szCs w:val="28"/>
        </w:rPr>
      </w:pPr>
    </w:p>
    <w:p w:rsidR="000A1C8B" w:rsidRPr="00422C68" w:rsidRDefault="000A1C8B" w:rsidP="00E650CB">
      <w:pPr>
        <w:rPr>
          <w:rFonts w:ascii="Calibri" w:hAnsi="Calibri" w:cs="Calibri"/>
          <w:szCs w:val="28"/>
        </w:rPr>
      </w:pPr>
      <w:r w:rsidRPr="00422C68">
        <w:rPr>
          <w:rFonts w:ascii="Calibri" w:hAnsi="Calibri" w:cs="Calibri"/>
          <w:szCs w:val="28"/>
        </w:rPr>
        <w:t xml:space="preserve">Si dovrà perciò superare la tentazione del fariseismo che esclude e condanna e alza muri che impediscono ogni incontro; </w:t>
      </w:r>
      <w:r>
        <w:rPr>
          <w:rFonts w:ascii="Calibri" w:hAnsi="Calibri" w:cs="Calibri"/>
          <w:szCs w:val="28"/>
        </w:rPr>
        <w:t>poi</w:t>
      </w:r>
      <w:r w:rsidRPr="00422C68">
        <w:rPr>
          <w:rFonts w:ascii="Calibri" w:hAnsi="Calibri" w:cs="Calibri"/>
          <w:szCs w:val="28"/>
        </w:rPr>
        <w:t xml:space="preserve"> anche quella del paganesimo, cioè di una «apertura incondizionata priva di riflessione, sull’onda dell’emozione di una superficiale interpretazione del dialogo con l’altro»</w:t>
      </w:r>
      <w:r>
        <w:rPr>
          <w:rFonts w:ascii="Calibri" w:hAnsi="Calibri" w:cs="Calibri"/>
          <w:szCs w:val="28"/>
        </w:rPr>
        <w:t>,</w:t>
      </w:r>
      <w:r>
        <w:rPr>
          <w:rStyle w:val="Rimandonotaapidipagina"/>
          <w:rFonts w:ascii="Calibri" w:hAnsi="Calibri" w:cs="Calibri"/>
          <w:szCs w:val="28"/>
        </w:rPr>
        <w:footnoteReference w:id="522"/>
      </w:r>
      <w:r w:rsidRPr="00422C68">
        <w:rPr>
          <w:rFonts w:ascii="Calibri" w:hAnsi="Calibri" w:cs="Calibri"/>
          <w:szCs w:val="28"/>
        </w:rPr>
        <w:t xml:space="preserve"> che riduce il cristianesimo a semplice religiosità sociale, solo una delle tante opzioni; e infine quella della consolazione, quasi la chiesa debba solo consolare l’uomo disorientato con una vaga spiritualità postmoderna, ingenua, frammentaria e irrazionale, una spiritualità senza impegno che consente solo evasione: la chiesa non è il luogo per queste cose!</w:t>
      </w:r>
    </w:p>
    <w:p w:rsidR="000A1C8B" w:rsidRPr="00422C68" w:rsidRDefault="000A1C8B" w:rsidP="00E650CB">
      <w:pPr>
        <w:rPr>
          <w:rFonts w:ascii="Calibri" w:hAnsi="Calibri" w:cs="Calibri"/>
          <w:szCs w:val="28"/>
        </w:rPr>
      </w:pPr>
    </w:p>
    <w:p w:rsidR="000A1C8B" w:rsidRPr="00927EBC" w:rsidRDefault="000A1C8B" w:rsidP="00E650CB">
      <w:pPr>
        <w:rPr>
          <w:rFonts w:ascii="Calibri" w:hAnsi="Calibri" w:cs="Calibri"/>
          <w:b/>
          <w:bCs/>
          <w:szCs w:val="28"/>
        </w:rPr>
      </w:pPr>
      <w:r>
        <w:rPr>
          <w:rFonts w:ascii="Calibri" w:hAnsi="Calibri" w:cs="Calibri"/>
          <w:b/>
          <w:bCs/>
          <w:szCs w:val="28"/>
        </w:rPr>
        <w:t>5. P</w:t>
      </w:r>
      <w:r w:rsidRPr="00927EBC">
        <w:rPr>
          <w:rFonts w:ascii="Calibri" w:hAnsi="Calibri" w:cs="Calibri"/>
          <w:b/>
          <w:bCs/>
          <w:szCs w:val="28"/>
        </w:rPr>
        <w:t>er una spiritualità nella città</w:t>
      </w:r>
    </w:p>
    <w:p w:rsidR="000A1C8B" w:rsidRPr="00422C68" w:rsidRDefault="000A1C8B" w:rsidP="00E650CB">
      <w:pPr>
        <w:rPr>
          <w:rFonts w:ascii="Calibri" w:hAnsi="Calibri" w:cs="Calibri"/>
          <w:szCs w:val="28"/>
        </w:rPr>
      </w:pPr>
      <w:r w:rsidRPr="00422C68">
        <w:rPr>
          <w:rFonts w:ascii="Calibri" w:hAnsi="Calibri" w:cs="Calibri"/>
          <w:szCs w:val="28"/>
        </w:rPr>
        <w:t xml:space="preserve">La conversione del pastore </w:t>
      </w:r>
      <w:r>
        <w:rPr>
          <w:rFonts w:ascii="Calibri" w:hAnsi="Calibri" w:cs="Calibri"/>
          <w:szCs w:val="28"/>
        </w:rPr>
        <w:t xml:space="preserve">potrebbe </w:t>
      </w:r>
      <w:r w:rsidRPr="00422C68">
        <w:rPr>
          <w:rFonts w:ascii="Calibri" w:hAnsi="Calibri" w:cs="Calibri"/>
          <w:szCs w:val="28"/>
        </w:rPr>
        <w:t>comincia</w:t>
      </w:r>
      <w:r>
        <w:rPr>
          <w:rFonts w:ascii="Calibri" w:hAnsi="Calibri" w:cs="Calibri"/>
          <w:szCs w:val="28"/>
        </w:rPr>
        <w:t>re</w:t>
      </w:r>
      <w:r w:rsidRPr="00422C68">
        <w:rPr>
          <w:rFonts w:ascii="Calibri" w:hAnsi="Calibri" w:cs="Calibri"/>
          <w:szCs w:val="28"/>
        </w:rPr>
        <w:t xml:space="preserve"> con </w:t>
      </w:r>
      <w:r>
        <w:rPr>
          <w:rFonts w:ascii="Calibri" w:hAnsi="Calibri" w:cs="Calibri"/>
          <w:szCs w:val="28"/>
        </w:rPr>
        <w:t xml:space="preserve">il </w:t>
      </w:r>
      <w:r w:rsidRPr="00422C68">
        <w:rPr>
          <w:rFonts w:ascii="Calibri" w:hAnsi="Calibri" w:cs="Calibri"/>
          <w:szCs w:val="28"/>
        </w:rPr>
        <w:t>superare le chiusure, ad esempio l</w:t>
      </w:r>
      <w:r>
        <w:rPr>
          <w:rFonts w:ascii="Calibri" w:hAnsi="Calibri" w:cs="Calibri"/>
          <w:szCs w:val="28"/>
        </w:rPr>
        <w:t xml:space="preserve">a rigida </w:t>
      </w:r>
      <w:r w:rsidRPr="00422C68">
        <w:rPr>
          <w:rFonts w:ascii="Calibri" w:hAnsi="Calibri" w:cs="Calibri"/>
          <w:szCs w:val="28"/>
        </w:rPr>
        <w:t xml:space="preserve">organizzazione parrocchiale, perché l’uomo della città è flessibile, è mobile, non lo puoi rinchiudere, egli si muove alla ricerca, cerca qualcosa di nuovo e dove lo trova si ferma, ha sete di Dio, ma non </w:t>
      </w:r>
      <w:r>
        <w:rPr>
          <w:rFonts w:ascii="Calibri" w:hAnsi="Calibri" w:cs="Calibri"/>
          <w:szCs w:val="28"/>
        </w:rPr>
        <w:t xml:space="preserve">sempre </w:t>
      </w:r>
      <w:r w:rsidRPr="00422C68">
        <w:rPr>
          <w:rFonts w:ascii="Calibri" w:hAnsi="Calibri" w:cs="Calibri"/>
          <w:szCs w:val="28"/>
        </w:rPr>
        <w:t>si disseta alle tradizionali proposte parrocchiali, con i rigidi orari, appuntamenti, ecc.</w:t>
      </w:r>
    </w:p>
    <w:p w:rsidR="000A1C8B" w:rsidRPr="00422C68" w:rsidRDefault="000A1C8B" w:rsidP="00E650CB">
      <w:pPr>
        <w:rPr>
          <w:rFonts w:ascii="Calibri" w:hAnsi="Calibri" w:cs="Calibri"/>
          <w:szCs w:val="28"/>
        </w:rPr>
      </w:pPr>
      <w:r w:rsidRPr="00422C68">
        <w:rPr>
          <w:rFonts w:ascii="Calibri" w:hAnsi="Calibri" w:cs="Calibri"/>
          <w:szCs w:val="28"/>
        </w:rPr>
        <w:t>Per questo le inizi</w:t>
      </w:r>
      <w:r>
        <w:rPr>
          <w:rFonts w:ascii="Calibri" w:hAnsi="Calibri" w:cs="Calibri"/>
          <w:szCs w:val="28"/>
        </w:rPr>
        <w:t>a</w:t>
      </w:r>
      <w:r w:rsidRPr="00422C68">
        <w:rPr>
          <w:rFonts w:ascii="Calibri" w:hAnsi="Calibri" w:cs="Calibri"/>
          <w:szCs w:val="28"/>
        </w:rPr>
        <w:t>tive non possono più essere prese in funzione della parrocchia, ma in funzione della missione.</w:t>
      </w:r>
    </w:p>
    <w:p w:rsidR="000A1C8B" w:rsidRPr="00422C68" w:rsidRDefault="000A1C8B" w:rsidP="00E650CB">
      <w:pPr>
        <w:rPr>
          <w:rFonts w:ascii="Calibri" w:hAnsi="Calibri" w:cs="Calibri"/>
          <w:szCs w:val="28"/>
        </w:rPr>
      </w:pPr>
      <w:r w:rsidRPr="00422C68">
        <w:rPr>
          <w:rFonts w:ascii="Calibri" w:hAnsi="Calibri" w:cs="Calibri"/>
          <w:szCs w:val="28"/>
        </w:rPr>
        <w:t>A ciò rispondono i tentativi posti in atto di collaborazioni, di unità pastorali, proposte condivise senza gelosie o rivendicazioni, anche se esistono ancora città «nelle quali ogni parrocchia progetta un piano pastorale a sé e propone attività che non varcano il proprio confine»</w:t>
      </w:r>
      <w:r>
        <w:rPr>
          <w:rFonts w:ascii="Calibri" w:hAnsi="Calibri" w:cs="Calibri"/>
          <w:szCs w:val="28"/>
        </w:rPr>
        <w:t>.</w:t>
      </w:r>
      <w:r>
        <w:rPr>
          <w:rStyle w:val="Rimandonotaapidipagina"/>
          <w:rFonts w:ascii="Calibri" w:hAnsi="Calibri" w:cs="Calibri"/>
          <w:szCs w:val="28"/>
        </w:rPr>
        <w:footnoteReference w:id="523"/>
      </w:r>
    </w:p>
    <w:p w:rsidR="000A1C8B" w:rsidRDefault="000A1C8B" w:rsidP="00E650CB">
      <w:pPr>
        <w:rPr>
          <w:rFonts w:ascii="Calibri" w:hAnsi="Calibri" w:cs="Calibri"/>
          <w:szCs w:val="28"/>
        </w:rPr>
      </w:pPr>
      <w:r w:rsidRPr="00422C68">
        <w:rPr>
          <w:rFonts w:ascii="Calibri" w:hAnsi="Calibri" w:cs="Calibri"/>
          <w:szCs w:val="28"/>
        </w:rPr>
        <w:t>In ogni caso sarà necessario «sperimentare con coraggio, all’interno di un processo di discernimento comunitario e diocesano, altre possibili vie per offrire una diverso accesso spirituale alle persone»</w:t>
      </w:r>
      <w:r>
        <w:rPr>
          <w:rFonts w:ascii="Calibri" w:hAnsi="Calibri" w:cs="Calibri"/>
          <w:szCs w:val="28"/>
        </w:rPr>
        <w:t>.</w:t>
      </w:r>
      <w:r>
        <w:rPr>
          <w:rStyle w:val="Rimandonotaapidipagina"/>
          <w:rFonts w:ascii="Calibri" w:hAnsi="Calibri" w:cs="Calibri"/>
          <w:szCs w:val="28"/>
        </w:rPr>
        <w:footnoteReference w:id="524"/>
      </w:r>
    </w:p>
    <w:p w:rsidR="000A1C8B" w:rsidRDefault="000A1C8B" w:rsidP="00E650CB">
      <w:pPr>
        <w:rPr>
          <w:rFonts w:ascii="Calibri" w:hAnsi="Calibri" w:cs="Calibri"/>
          <w:szCs w:val="28"/>
        </w:rPr>
      </w:pPr>
    </w:p>
    <w:p w:rsidR="000A1C8B" w:rsidRDefault="000A1C8B" w:rsidP="00E650CB">
      <w:pPr>
        <w:rPr>
          <w:rFonts w:ascii="Calibri" w:hAnsi="Calibri" w:cs="Calibri"/>
          <w:szCs w:val="28"/>
        </w:rPr>
      </w:pPr>
      <w:r w:rsidRPr="005D2DF1">
        <w:rPr>
          <w:rFonts w:ascii="Calibri" w:hAnsi="Calibri" w:cs="Calibri"/>
          <w:szCs w:val="28"/>
        </w:rPr>
        <w:t>Come dunque la proposta cristiana può trovare spazio scoprendo ciò che invece la secolarizzazione tende a sottrarre?</w:t>
      </w:r>
      <w:r>
        <w:rPr>
          <w:rFonts w:ascii="Calibri" w:hAnsi="Calibri" w:cs="Calibri"/>
          <w:szCs w:val="28"/>
        </w:rPr>
        <w:t xml:space="preserve"> </w:t>
      </w:r>
      <w:r w:rsidRPr="005D2DF1">
        <w:rPr>
          <w:rFonts w:ascii="Calibri" w:hAnsi="Calibri" w:cs="Calibri"/>
          <w:szCs w:val="28"/>
        </w:rPr>
        <w:t>Ecco la sfida pastorale</w:t>
      </w:r>
      <w:r>
        <w:rPr>
          <w:rFonts w:ascii="Calibri" w:hAnsi="Calibri" w:cs="Calibri"/>
          <w:szCs w:val="28"/>
        </w:rPr>
        <w:t xml:space="preserve">, </w:t>
      </w:r>
      <w:r w:rsidRPr="005D2DF1">
        <w:rPr>
          <w:rFonts w:ascii="Calibri" w:hAnsi="Calibri" w:cs="Calibri"/>
          <w:szCs w:val="28"/>
        </w:rPr>
        <w:t>la scommessa è che «tanto per gli ebrei quanto per i cristiani, Dio promette e dona una salvezza della città e per la città»</w:t>
      </w:r>
      <w:r>
        <w:rPr>
          <w:rFonts w:ascii="Calibri" w:hAnsi="Calibri" w:cs="Calibri"/>
          <w:szCs w:val="28"/>
        </w:rPr>
        <w:t>.</w:t>
      </w:r>
      <w:r>
        <w:rPr>
          <w:rStyle w:val="Rimandonotaapidipagina"/>
          <w:rFonts w:ascii="Calibri" w:hAnsi="Calibri" w:cs="Calibri"/>
          <w:szCs w:val="28"/>
        </w:rPr>
        <w:footnoteReference w:id="525"/>
      </w:r>
      <w:r w:rsidRPr="005D2DF1">
        <w:rPr>
          <w:rFonts w:ascii="Calibri" w:hAnsi="Calibri" w:cs="Calibri"/>
          <w:szCs w:val="28"/>
        </w:rPr>
        <w:t xml:space="preserve"> </w:t>
      </w:r>
    </w:p>
    <w:p w:rsidR="000A1C8B" w:rsidRDefault="000A1C8B" w:rsidP="00E650CB">
      <w:pPr>
        <w:rPr>
          <w:rFonts w:ascii="Calibri" w:hAnsi="Calibri" w:cs="Calibri"/>
          <w:szCs w:val="28"/>
        </w:rPr>
      </w:pPr>
      <w:r>
        <w:rPr>
          <w:rFonts w:ascii="Calibri" w:hAnsi="Calibri" w:cs="Calibri"/>
          <w:szCs w:val="28"/>
        </w:rPr>
        <w:lastRenderedPageBreak/>
        <w:t xml:space="preserve">Si tratta di </w:t>
      </w:r>
      <w:r w:rsidRPr="005D2DF1">
        <w:rPr>
          <w:rFonts w:ascii="Calibri" w:hAnsi="Calibri" w:cs="Calibri"/>
          <w:szCs w:val="28"/>
        </w:rPr>
        <w:t>prende</w:t>
      </w:r>
      <w:r>
        <w:rPr>
          <w:rFonts w:ascii="Calibri" w:hAnsi="Calibri" w:cs="Calibri"/>
          <w:szCs w:val="28"/>
        </w:rPr>
        <w:t>re</w:t>
      </w:r>
      <w:r w:rsidRPr="005D2DF1">
        <w:rPr>
          <w:rFonts w:ascii="Calibri" w:hAnsi="Calibri" w:cs="Calibri"/>
          <w:szCs w:val="28"/>
        </w:rPr>
        <w:t xml:space="preserve"> atto d</w:t>
      </w:r>
      <w:r>
        <w:rPr>
          <w:rFonts w:ascii="Calibri" w:hAnsi="Calibri" w:cs="Calibri"/>
          <w:szCs w:val="28"/>
        </w:rPr>
        <w:t>ell’</w:t>
      </w:r>
      <w:r w:rsidRPr="005D2DF1">
        <w:rPr>
          <w:rFonts w:ascii="Calibri" w:hAnsi="Calibri" w:cs="Calibri"/>
          <w:szCs w:val="28"/>
        </w:rPr>
        <w:t xml:space="preserve">imporsi di un </w:t>
      </w:r>
      <w:r>
        <w:rPr>
          <w:rFonts w:ascii="Calibri" w:hAnsi="Calibri" w:cs="Calibri"/>
          <w:szCs w:val="28"/>
        </w:rPr>
        <w:t>«</w:t>
      </w:r>
      <w:r w:rsidRPr="005D2DF1">
        <w:rPr>
          <w:rFonts w:ascii="Calibri" w:hAnsi="Calibri" w:cs="Calibri"/>
          <w:szCs w:val="28"/>
        </w:rPr>
        <w:t>umanesimo di tipo immanentist</w:t>
      </w:r>
      <w:r>
        <w:rPr>
          <w:rFonts w:ascii="Calibri" w:hAnsi="Calibri" w:cs="Calibri"/>
          <w:szCs w:val="28"/>
        </w:rPr>
        <w:t>i</w:t>
      </w:r>
      <w:r w:rsidRPr="005D2DF1">
        <w:rPr>
          <w:rFonts w:ascii="Calibri" w:hAnsi="Calibri" w:cs="Calibri"/>
          <w:szCs w:val="28"/>
        </w:rPr>
        <w:t>co»</w:t>
      </w:r>
      <w:r>
        <w:rPr>
          <w:rStyle w:val="Rimandonotaapidipagina"/>
          <w:rFonts w:ascii="Calibri" w:hAnsi="Calibri" w:cs="Calibri"/>
          <w:szCs w:val="28"/>
        </w:rPr>
        <w:footnoteReference w:id="526"/>
      </w:r>
      <w:r>
        <w:rPr>
          <w:rFonts w:ascii="Calibri" w:hAnsi="Calibri" w:cs="Calibri"/>
          <w:szCs w:val="28"/>
        </w:rPr>
        <w:t xml:space="preserve"> </w:t>
      </w:r>
      <w:r w:rsidRPr="005D2DF1">
        <w:rPr>
          <w:rFonts w:ascii="Calibri" w:hAnsi="Calibri" w:cs="Calibri"/>
          <w:szCs w:val="28"/>
        </w:rPr>
        <w:t>che ha ormai trasformato radicalmente la modalità di intendere il bene umano, ridotto a bene materiale. Ci troviamo così in un contesto di presunta autosufficienza acclarata della natura, ormai disincantata e non più debitrice di visioni divine e capace perciò di «giungere a considerare il trascendente in senso religioso come una distrazione o un ostacolo»</w:t>
      </w:r>
      <w:r>
        <w:rPr>
          <w:rFonts w:ascii="Calibri" w:hAnsi="Calibri" w:cs="Calibri"/>
          <w:szCs w:val="28"/>
        </w:rPr>
        <w:t>.</w:t>
      </w:r>
      <w:r>
        <w:rPr>
          <w:rStyle w:val="Rimandonotaapidipagina"/>
          <w:rFonts w:ascii="Calibri" w:hAnsi="Calibri" w:cs="Calibri"/>
          <w:szCs w:val="28"/>
        </w:rPr>
        <w:footnoteReference w:id="527"/>
      </w:r>
      <w:r>
        <w:rPr>
          <w:rFonts w:ascii="Calibri" w:hAnsi="Calibri" w:cs="Calibri"/>
          <w:szCs w:val="28"/>
        </w:rPr>
        <w:t xml:space="preserve"> </w:t>
      </w:r>
      <w:r w:rsidRPr="005D2DF1">
        <w:rPr>
          <w:rFonts w:ascii="Calibri" w:hAnsi="Calibri" w:cs="Calibri"/>
          <w:szCs w:val="28"/>
        </w:rPr>
        <w:t>È dunque necessario</w:t>
      </w:r>
      <w:r>
        <w:rPr>
          <w:rFonts w:ascii="Calibri" w:hAnsi="Calibri" w:cs="Calibri"/>
          <w:szCs w:val="28"/>
        </w:rPr>
        <w:t>, in questo scenario,</w:t>
      </w:r>
      <w:r w:rsidRPr="005D2DF1">
        <w:rPr>
          <w:rFonts w:ascii="Calibri" w:hAnsi="Calibri" w:cs="Calibri"/>
          <w:szCs w:val="28"/>
        </w:rPr>
        <w:t xml:space="preserve"> aprire la città a un annuncio nuovo per non chiudersi in un pericoloso umanesimo esclusivo</w:t>
      </w:r>
      <w:r>
        <w:rPr>
          <w:rFonts w:ascii="Calibri" w:hAnsi="Calibri" w:cs="Calibri"/>
          <w:szCs w:val="28"/>
        </w:rPr>
        <w:t xml:space="preserve"> e realizzare un </w:t>
      </w:r>
      <w:r w:rsidRPr="005D2DF1">
        <w:rPr>
          <w:rFonts w:ascii="Calibri" w:hAnsi="Calibri" w:cs="Calibri"/>
          <w:szCs w:val="28"/>
        </w:rPr>
        <w:t>«umanesimo salvato»</w:t>
      </w:r>
      <w:r>
        <w:rPr>
          <w:rFonts w:ascii="Calibri" w:hAnsi="Calibri" w:cs="Calibri"/>
          <w:szCs w:val="28"/>
        </w:rPr>
        <w:t>,</w:t>
      </w:r>
      <w:r>
        <w:rPr>
          <w:rStyle w:val="Rimandonotaapidipagina"/>
          <w:rFonts w:ascii="Calibri" w:hAnsi="Calibri" w:cs="Calibri"/>
          <w:szCs w:val="28"/>
        </w:rPr>
        <w:footnoteReference w:id="528"/>
      </w:r>
      <w:r w:rsidRPr="005D2DF1">
        <w:rPr>
          <w:rFonts w:ascii="Calibri" w:hAnsi="Calibri" w:cs="Calibri"/>
          <w:szCs w:val="28"/>
        </w:rPr>
        <w:t xml:space="preserve"> o «umanesimo dei volti»</w:t>
      </w:r>
      <w:r>
        <w:rPr>
          <w:rFonts w:ascii="Calibri" w:hAnsi="Calibri" w:cs="Calibri"/>
          <w:szCs w:val="28"/>
        </w:rPr>
        <w:t>,</w:t>
      </w:r>
      <w:r>
        <w:rPr>
          <w:rStyle w:val="Rimandonotaapidipagina"/>
          <w:rFonts w:ascii="Calibri" w:hAnsi="Calibri" w:cs="Calibri"/>
          <w:szCs w:val="28"/>
        </w:rPr>
        <w:footnoteReference w:id="529"/>
      </w:r>
      <w:r w:rsidRPr="005D2DF1">
        <w:rPr>
          <w:rFonts w:ascii="Calibri" w:hAnsi="Calibri" w:cs="Calibri"/>
          <w:szCs w:val="28"/>
        </w:rPr>
        <w:t xml:space="preserve"> </w:t>
      </w:r>
      <w:r>
        <w:rPr>
          <w:rFonts w:ascii="Calibri" w:hAnsi="Calibri" w:cs="Calibri"/>
          <w:szCs w:val="28"/>
        </w:rPr>
        <w:t>in grado di</w:t>
      </w:r>
      <w:r w:rsidRPr="005D2DF1">
        <w:rPr>
          <w:rFonts w:ascii="Calibri" w:hAnsi="Calibri" w:cs="Calibri"/>
          <w:szCs w:val="28"/>
        </w:rPr>
        <w:t xml:space="preserve"> riconosce</w:t>
      </w:r>
      <w:r>
        <w:rPr>
          <w:rFonts w:ascii="Calibri" w:hAnsi="Calibri" w:cs="Calibri"/>
          <w:szCs w:val="28"/>
        </w:rPr>
        <w:t>re</w:t>
      </w:r>
      <w:r w:rsidRPr="005D2DF1">
        <w:rPr>
          <w:rFonts w:ascii="Calibri" w:hAnsi="Calibri" w:cs="Calibri"/>
          <w:szCs w:val="28"/>
        </w:rPr>
        <w:t xml:space="preserve"> che «la fede cristiana è decisiva per la vita: non solo per la vita eterna, ma già per questa vita, nel nostro mondo, nella città degli uomini»</w:t>
      </w:r>
      <w:r>
        <w:rPr>
          <w:rFonts w:ascii="Calibri" w:hAnsi="Calibri" w:cs="Calibri"/>
          <w:szCs w:val="28"/>
        </w:rPr>
        <w:t>.</w:t>
      </w:r>
      <w:r>
        <w:rPr>
          <w:rStyle w:val="Rimandonotaapidipagina"/>
          <w:rFonts w:ascii="Calibri" w:hAnsi="Calibri" w:cs="Calibri"/>
          <w:szCs w:val="28"/>
        </w:rPr>
        <w:footnoteReference w:id="530"/>
      </w:r>
    </w:p>
    <w:p w:rsidR="000A1C8B" w:rsidRDefault="000A1C8B" w:rsidP="00E650CB">
      <w:pPr>
        <w:rPr>
          <w:rFonts w:ascii="Calibri" w:hAnsi="Calibri" w:cs="Calibri"/>
          <w:szCs w:val="28"/>
        </w:rPr>
      </w:pPr>
    </w:p>
    <w:p w:rsidR="000A1C8B" w:rsidRPr="0053392D" w:rsidRDefault="000A1C8B" w:rsidP="00E650CB">
      <w:pPr>
        <w:rPr>
          <w:rFonts w:ascii="Calibri" w:hAnsi="Calibri" w:cs="Calibri"/>
          <w:szCs w:val="28"/>
        </w:rPr>
      </w:pPr>
      <w:r>
        <w:rPr>
          <w:rFonts w:ascii="Calibri" w:hAnsi="Calibri" w:cs="Calibri"/>
          <w:szCs w:val="28"/>
        </w:rPr>
        <w:t>Su questo sfondo</w:t>
      </w:r>
      <w:r w:rsidRPr="0053392D">
        <w:rPr>
          <w:rFonts w:ascii="Calibri" w:hAnsi="Calibri" w:cs="Calibri"/>
          <w:szCs w:val="28"/>
        </w:rPr>
        <w:t xml:space="preserve"> </w:t>
      </w:r>
      <w:r>
        <w:rPr>
          <w:rFonts w:ascii="Calibri" w:hAnsi="Calibri" w:cs="Calibri"/>
          <w:szCs w:val="28"/>
        </w:rPr>
        <w:t>l</w:t>
      </w:r>
      <w:r w:rsidRPr="0053392D">
        <w:rPr>
          <w:rFonts w:ascii="Calibri" w:hAnsi="Calibri" w:cs="Calibri"/>
          <w:szCs w:val="28"/>
        </w:rPr>
        <w:t>a continua «metamorfosi del centro»</w:t>
      </w:r>
      <w:r>
        <w:rPr>
          <w:rStyle w:val="Rimandonotaapidipagina"/>
          <w:rFonts w:ascii="Calibri" w:hAnsi="Calibri" w:cs="Calibri"/>
          <w:szCs w:val="28"/>
        </w:rPr>
        <w:footnoteReference w:id="531"/>
      </w:r>
      <w:r w:rsidRPr="0053392D">
        <w:rPr>
          <w:rFonts w:ascii="Calibri" w:hAnsi="Calibri" w:cs="Calibri"/>
          <w:szCs w:val="28"/>
        </w:rPr>
        <w:t xml:space="preserve"> chiede di essere presa in seria considerazione per le implicanze culturali e sociali che essa porta con sé e per i conseguenti risvolti che essa ha per la fede: «I dibattiti sulla globalizzazione e sulla secolarizzazione saranno fecondi nella misura in cui prenderanno atto delle implicanze sociali e culturali dell’urbanizzazione contemporanea»</w:t>
      </w:r>
      <w:r>
        <w:rPr>
          <w:rFonts w:ascii="Calibri" w:hAnsi="Calibri" w:cs="Calibri"/>
          <w:szCs w:val="28"/>
        </w:rPr>
        <w:t>,</w:t>
      </w:r>
      <w:r>
        <w:rPr>
          <w:rStyle w:val="Rimandonotaapidipagina"/>
          <w:rFonts w:ascii="Calibri" w:hAnsi="Calibri" w:cs="Calibri"/>
          <w:szCs w:val="28"/>
        </w:rPr>
        <w:footnoteReference w:id="532"/>
      </w:r>
      <w:r>
        <w:rPr>
          <w:rFonts w:ascii="Calibri" w:hAnsi="Calibri" w:cs="Calibri"/>
          <w:szCs w:val="28"/>
        </w:rPr>
        <w:t xml:space="preserve"> consapevoli</w:t>
      </w:r>
      <w:r w:rsidRPr="0053392D">
        <w:rPr>
          <w:rFonts w:ascii="Calibri" w:hAnsi="Calibri" w:cs="Calibri"/>
          <w:szCs w:val="28"/>
        </w:rPr>
        <w:t xml:space="preserve"> che «siamo chiamati a gestire una trasformazione planetaria che non riusciamo ancora pienamente a comprendere»</w:t>
      </w:r>
      <w:r>
        <w:rPr>
          <w:rStyle w:val="Rimandonotaapidipagina"/>
          <w:rFonts w:ascii="Calibri" w:hAnsi="Calibri" w:cs="Calibri"/>
          <w:szCs w:val="28"/>
        </w:rPr>
        <w:footnoteReference w:id="533"/>
      </w:r>
      <w:r w:rsidRPr="0053392D">
        <w:rPr>
          <w:rFonts w:ascii="Calibri" w:hAnsi="Calibri" w:cs="Calibri"/>
          <w:szCs w:val="28"/>
        </w:rPr>
        <w:t xml:space="preserve">, tanto </w:t>
      </w:r>
      <w:r>
        <w:rPr>
          <w:rFonts w:ascii="Calibri" w:hAnsi="Calibri" w:cs="Calibri"/>
          <w:szCs w:val="28"/>
        </w:rPr>
        <w:t>da richiedere con urgenza lo studio della</w:t>
      </w:r>
      <w:r w:rsidRPr="0053392D">
        <w:rPr>
          <w:rFonts w:ascii="Calibri" w:hAnsi="Calibri" w:cs="Calibri"/>
          <w:szCs w:val="28"/>
        </w:rPr>
        <w:t xml:space="preserve"> «complessità urbana»</w:t>
      </w:r>
      <w:r>
        <w:rPr>
          <w:rFonts w:ascii="Calibri" w:hAnsi="Calibri" w:cs="Calibri"/>
          <w:szCs w:val="28"/>
        </w:rPr>
        <w:t>.</w:t>
      </w:r>
      <w:r>
        <w:rPr>
          <w:rStyle w:val="Rimandonotaapidipagina"/>
          <w:rFonts w:ascii="Calibri" w:hAnsi="Calibri" w:cs="Calibri"/>
          <w:szCs w:val="28"/>
        </w:rPr>
        <w:footnoteReference w:id="534"/>
      </w:r>
    </w:p>
    <w:p w:rsidR="000A1C8B" w:rsidRDefault="000A1C8B" w:rsidP="00E650CB">
      <w:pPr>
        <w:rPr>
          <w:rFonts w:ascii="Calibri" w:hAnsi="Calibri" w:cs="Calibri"/>
          <w:szCs w:val="28"/>
        </w:rPr>
      </w:pPr>
      <w:r w:rsidRPr="0053392D">
        <w:rPr>
          <w:rFonts w:ascii="Calibri" w:hAnsi="Calibri" w:cs="Calibri"/>
          <w:szCs w:val="28"/>
        </w:rPr>
        <w:t>La vera domanda che inquieta è se la chiesa abbia la capacità e la forza di portare il vangelo in questa realtà frammentata e in continua evoluzione, ma è una operazione necessaria e indifferibile, anche nella logica della nuova evangelizzazione, per cui «è importante effettuare esercizi di teologia urbana, ovvero autentiche pratiche teologiche fatte con la città. In virtù di tali imprese teologiche, l’urbano assume un carattere concreto, diventa il terreno del concrescimento ovvero dell’accrescimento di saperi, usi e linguaggi comuni»</w:t>
      </w:r>
      <w:r>
        <w:rPr>
          <w:rFonts w:ascii="Calibri" w:hAnsi="Calibri" w:cs="Calibri"/>
          <w:szCs w:val="28"/>
        </w:rPr>
        <w:t>.</w:t>
      </w:r>
      <w:r>
        <w:rPr>
          <w:rStyle w:val="Rimandonotaapidipagina"/>
          <w:rFonts w:ascii="Calibri" w:hAnsi="Calibri" w:cs="Calibri"/>
          <w:szCs w:val="28"/>
        </w:rPr>
        <w:footnoteReference w:id="535"/>
      </w:r>
      <w:r w:rsidRPr="0053392D">
        <w:rPr>
          <w:rFonts w:ascii="Calibri" w:hAnsi="Calibri" w:cs="Calibri"/>
          <w:szCs w:val="28"/>
        </w:rPr>
        <w:t xml:space="preserve"> </w:t>
      </w:r>
    </w:p>
    <w:bookmarkEnd w:id="55"/>
    <w:p w:rsidR="000A1C8B" w:rsidRDefault="000A1C8B" w:rsidP="00E650CB">
      <w:pPr>
        <w:rPr>
          <w:rFonts w:eastAsia="Times New Roman" w:cstheme="minorHAnsi"/>
          <w:b/>
          <w:szCs w:val="28"/>
          <w:lang w:eastAsia="it-IT"/>
        </w:rPr>
      </w:pPr>
    </w:p>
    <w:p w:rsidR="000A1C8B" w:rsidRPr="00B33B03" w:rsidRDefault="000A1C8B" w:rsidP="00E650CB">
      <w:pPr>
        <w:rPr>
          <w:rFonts w:eastAsia="Times New Roman" w:cstheme="minorHAnsi"/>
          <w:b/>
          <w:szCs w:val="28"/>
          <w:lang w:eastAsia="it-IT"/>
        </w:rPr>
      </w:pPr>
      <w:r>
        <w:rPr>
          <w:rFonts w:eastAsia="Times New Roman" w:cstheme="minorHAnsi"/>
          <w:b/>
          <w:szCs w:val="28"/>
          <w:lang w:eastAsia="it-IT"/>
        </w:rPr>
        <w:t xml:space="preserve">6. </w:t>
      </w:r>
      <w:r w:rsidRPr="00B33B03">
        <w:rPr>
          <w:rFonts w:eastAsia="Times New Roman" w:cstheme="minorHAnsi"/>
          <w:b/>
          <w:szCs w:val="28"/>
          <w:lang w:eastAsia="it-IT"/>
        </w:rPr>
        <w:t>Sarà un</w:t>
      </w:r>
      <w:r>
        <w:rPr>
          <w:rFonts w:eastAsia="Times New Roman" w:cstheme="minorHAnsi"/>
          <w:b/>
          <w:szCs w:val="28"/>
          <w:lang w:eastAsia="it-IT"/>
        </w:rPr>
        <w:t>a</w:t>
      </w:r>
      <w:r w:rsidRPr="00B33B03">
        <w:rPr>
          <w:rFonts w:eastAsia="Times New Roman" w:cstheme="minorHAnsi"/>
          <w:b/>
          <w:szCs w:val="28"/>
          <w:lang w:eastAsia="it-IT"/>
        </w:rPr>
        <w:t xml:space="preserve"> chiesa più spirituale</w:t>
      </w:r>
    </w:p>
    <w:p w:rsidR="000A1C8B" w:rsidRPr="00B33B03" w:rsidRDefault="000A1C8B" w:rsidP="00E650CB">
      <w:pPr>
        <w:rPr>
          <w:rFonts w:eastAsia="Times New Roman" w:cstheme="minorHAnsi"/>
          <w:szCs w:val="28"/>
          <w:lang w:eastAsia="it-IT"/>
        </w:rPr>
      </w:pPr>
      <w:r w:rsidRPr="00B33B03">
        <w:rPr>
          <w:rFonts w:eastAsia="Times New Roman" w:cstheme="minorHAnsi"/>
          <w:szCs w:val="28"/>
          <w:lang w:eastAsia="it-IT"/>
        </w:rPr>
        <w:t>«Dalla crisi odierna emergerà una Chiesa che avrà perso molto. Diverrà piccola e dovrà ripartire più o meno dagli inizi. Non sarà in grado di abitare gli edifici che ha costruito in tempi di prosperità. Con il diminuire dei suoi fedeli, perderà anche gran parte dei privilegi sociali. Sarà una Chiesa più spirituale, che non si arrogherà un mandato politico, flirtando ora con la sinistra e ora con la destra. Sarà povera e diventerà la Chiesa degli indigenti. Sarà un processo lungo, ma quando tutto il travaglio sarà passato, emergerà un grande potere</w:t>
      </w:r>
      <w:r w:rsidRPr="00B33B03">
        <w:rPr>
          <w:rFonts w:eastAsia="Times New Roman" w:cstheme="minorHAnsi"/>
          <w:vanish/>
          <w:szCs w:val="28"/>
          <w:lang w:eastAsia="it-IT"/>
        </w:rPr>
        <w:t>i indigenti. Sarà un processo lungo, ma quando tutto il travaglio sarà passato, emergerà un grande potere da una Chiesa più spirituale e semplificata. A quel punto gli uomini scopriranno di abitare un mondo di indescrivibile solitudine, e avendo perso di vista Dio, avvertiranno l’orrore della loro povertà. Allora, e solo allora, vedranno quel piccolo gregge di credenti come qualcosa di totalmente nuovo: lo scopriranno come una speranza per se stessi, la risposta che avevano sempre cercato in segreto</w:t>
      </w:r>
      <w:r w:rsidRPr="00B33B03">
        <w:rPr>
          <w:rFonts w:eastAsia="Times New Roman" w:cstheme="minorHAnsi"/>
          <w:szCs w:val="28"/>
          <w:lang w:eastAsia="it-IT"/>
        </w:rPr>
        <w:t xml:space="preserve"> da un chiesa più spirituale e semplificata. A quel punto gli uomini scopriranno di abitare un mondo di indescrivibile solitudine e avendo perso di vista Dio, avvertiranno l’orrore della loro povertà. Allora, e solo </w:t>
      </w:r>
      <w:r w:rsidRPr="00B33B03">
        <w:rPr>
          <w:rFonts w:eastAsia="Times New Roman" w:cstheme="minorHAnsi"/>
          <w:szCs w:val="28"/>
          <w:lang w:eastAsia="it-IT"/>
        </w:rPr>
        <w:lastRenderedPageBreak/>
        <w:t xml:space="preserve">allora, vedranno quel piccolo gregge di credenti come qualcosa di totalmente nuovo: lo scopriranno come una speranza per </w:t>
      </w:r>
      <w:proofErr w:type="gramStart"/>
      <w:r w:rsidRPr="00B33B03">
        <w:rPr>
          <w:rFonts w:eastAsia="Times New Roman" w:cstheme="minorHAnsi"/>
          <w:szCs w:val="28"/>
          <w:lang w:eastAsia="it-IT"/>
        </w:rPr>
        <w:t>se</w:t>
      </w:r>
      <w:proofErr w:type="gramEnd"/>
      <w:r w:rsidRPr="00B33B03">
        <w:rPr>
          <w:rFonts w:eastAsia="Times New Roman" w:cstheme="minorHAnsi"/>
          <w:szCs w:val="28"/>
          <w:lang w:eastAsia="it-IT"/>
        </w:rPr>
        <w:t xml:space="preserve"> stessi, la risposta che avevano sempre cercato in segreto». </w:t>
      </w:r>
      <w:r w:rsidRPr="00277D79">
        <w:rPr>
          <w:rFonts w:eastAsia="Times New Roman" w:cstheme="minorHAnsi"/>
          <w:i/>
          <w:iCs/>
          <w:szCs w:val="28"/>
          <w:lang w:eastAsia="it-IT"/>
        </w:rPr>
        <w:t>Joseph Ratzinger, in una trasmissione alla radio tedesca, 24 dicembre 1969.</w:t>
      </w:r>
    </w:p>
    <w:p w:rsidR="000A1C8B" w:rsidRPr="00B33B03" w:rsidRDefault="000A1C8B" w:rsidP="00E650CB">
      <w:pPr>
        <w:rPr>
          <w:rFonts w:eastAsia="Times New Roman" w:cstheme="minorHAnsi"/>
          <w:szCs w:val="28"/>
          <w:lang w:eastAsia="it-IT"/>
        </w:rPr>
      </w:pPr>
      <w:r w:rsidRPr="00B33B03">
        <w:rPr>
          <w:rFonts w:eastAsia="Times New Roman" w:cstheme="minorHAnsi"/>
          <w:szCs w:val="28"/>
          <w:lang w:eastAsia="it-IT"/>
        </w:rPr>
        <w:br w:type="page"/>
      </w:r>
    </w:p>
    <w:p w:rsidR="000A1C8B" w:rsidRPr="00B33B03" w:rsidRDefault="000A1C8B" w:rsidP="00E650CB">
      <w:pPr>
        <w:rPr>
          <w:b/>
        </w:rPr>
      </w:pPr>
      <w:r w:rsidRPr="00B33B03">
        <w:rPr>
          <w:b/>
        </w:rPr>
        <w:lastRenderedPageBreak/>
        <w:t>APPENDICE 1</w:t>
      </w:r>
    </w:p>
    <w:p w:rsidR="000A1C8B" w:rsidRPr="00B33B03" w:rsidRDefault="000A1C8B" w:rsidP="00E650CB">
      <w:pPr>
        <w:rPr>
          <w:b/>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NOSTRI VESCOVI: INCONTRIAMO GESU’</w:t>
      </w: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Orientamenti per l’annuncio e la catechesi in Italia (29 giugno 2014)</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Autore: Commissione Episcopale per la dottrina della fede, l’annuncio e la catechesi.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Scopo: dare gli orientamenti di fondo per l’annuncio e la catechesi in Italia, per la progettazione della pastorale catechistica, alla luce di una verifica sul lavoro svolto e delle sollecitazioni che vengono da papa Francesco nella sua </w:t>
      </w:r>
      <w:r w:rsidRPr="00B33B03">
        <w:rPr>
          <w:rFonts w:ascii="Times New Roman" w:hAnsi="Times New Roman" w:cs="Times New Roman"/>
          <w:i/>
          <w:sz w:val="24"/>
          <w:szCs w:val="24"/>
        </w:rPr>
        <w:t>Evangelii Gaudium</w:t>
      </w:r>
      <w:r w:rsidRPr="00B33B03">
        <w:rPr>
          <w:rFonts w:ascii="Times New Roman" w:hAnsi="Times New Roman" w:cs="Times New Roman"/>
          <w:sz w:val="24"/>
          <w:szCs w:val="24"/>
        </w:rPr>
        <w:t>.</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Titolo: </w:t>
      </w:r>
      <w:r w:rsidRPr="00B33B03">
        <w:rPr>
          <w:rFonts w:ascii="Times New Roman" w:hAnsi="Times New Roman" w:cs="Times New Roman"/>
          <w:b/>
          <w:sz w:val="24"/>
          <w:szCs w:val="24"/>
        </w:rPr>
        <w:t xml:space="preserve">Incontriamo Gesù </w:t>
      </w:r>
      <w:r w:rsidRPr="00B33B03">
        <w:rPr>
          <w:rFonts w:ascii="Times New Roman" w:hAnsi="Times New Roman" w:cs="Times New Roman"/>
          <w:sz w:val="24"/>
          <w:szCs w:val="24"/>
        </w:rPr>
        <w:t>ecco da subito il fine dell’’annuncio e della catechesi, dare a tutti la possibilità di realizzare l’incontro con il Signore Gesù.</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Prima lo incontriamo, poi lo annunciamo, così fu per gli apostoli, (le quattro del pomeriggio di </w:t>
      </w:r>
      <w:proofErr w:type="spellStart"/>
      <w:r w:rsidRPr="00B33B03">
        <w:rPr>
          <w:rFonts w:ascii="Times New Roman" w:hAnsi="Times New Roman" w:cs="Times New Roman"/>
          <w:sz w:val="24"/>
          <w:szCs w:val="24"/>
        </w:rPr>
        <w:t>Gv</w:t>
      </w:r>
      <w:proofErr w:type="spellEnd"/>
      <w:r w:rsidRPr="00B33B03">
        <w:rPr>
          <w:rFonts w:ascii="Times New Roman" w:hAnsi="Times New Roman" w:cs="Times New Roman"/>
          <w:sz w:val="24"/>
          <w:szCs w:val="24"/>
        </w:rPr>
        <w:t xml:space="preserve"> 1, 35-38).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INTRODUZIONE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chiesa fin dalle sue origini ha investito moltissime energie nell’annuncio e nella catechesi, lo ha fatto in contesti tra loro diversissimi e l’annuncio del vangelo ha sempre avuto una duplice necessaria fedeltà: fedeltà a Dio, prima di tutto e fedeltà all’uomo. Un annuncio efficace non può che passare per queste due strade.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Siamo perciò continuamente invitati a conoscere e a comprendere Dio e l’uomo.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Ciò significa prima di tutto capire ed approfondire le Scritture e la teologia, da un lato, mentre, dall’altro lato, si tratterà di capire e comprendere noi stessi, chi ci sta di fronte che sembra essere sempre distratto, i nostri bambini del catechismo, ecc.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punto è che proprio su questo versante nascono diverse difficoltà che il documento richiama parlando del </w:t>
      </w:r>
      <w:r w:rsidRPr="00B33B03">
        <w:rPr>
          <w:rFonts w:ascii="Times New Roman" w:hAnsi="Times New Roman" w:cs="Times New Roman"/>
          <w:b/>
          <w:sz w:val="24"/>
          <w:szCs w:val="24"/>
        </w:rPr>
        <w:t>nuovo contesto</w:t>
      </w:r>
      <w:r w:rsidRPr="00B33B03">
        <w:rPr>
          <w:rFonts w:ascii="Times New Roman" w:hAnsi="Times New Roman" w:cs="Times New Roman"/>
          <w:sz w:val="24"/>
          <w:szCs w:val="24"/>
        </w:rPr>
        <w:t xml:space="preserve"> (2), il contesto di una realtà secolarizzata, di una fragilità della fede nei praticanti e di un impegno ecclesiale che sembra in ritardo nell’annunciare Gesù in questa situazione.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Sta qui la radice di molti fallimenti. Che fare? Siamo capaci di alcune scelte nuove forti e coraggiose? Quali sono? Un certo lavoro è stato fatto, alcune sperimentazioni sono state poste in atto, c’è una ricchezza che va condivisa.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 ABITARE CON SPERANZA IL NOSTRO TEMPO</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1.1. Per la vita buona del vangelo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un ritornello che si sente spesso: viviamo in tempi difficili, non c’è più religione, si sono perse le belle tradizioni di un tempo etc.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documento ci invita invece a guardare ai segni di speranza presenti: libertà da una cultura dell’egoismo, critica ad un materialismo consumista, stili di vita alternativi, scelte etiche: ecologia, salute, diritti civili, impegno politico verso i più deboli e gli emarginati, la questione multietnica, multireligiosa, nuova esigenza di spiritualità, ecc.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Ma attenzione a certi pericoli anche per i cristiani: una fede soggettiva e non ecclesiale («Cristo sì, chiesa no!»), disimpegnata o solo formale, un cristianesimo “fai da te” così diffuso, sintomo di una fede spesso infantile tra gli adulti.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nuova evangelizzazione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nuova evangelizzazione dovrebbe essere la risposta adeguata a questo nostro tempo, da qui la necessità di verificare se la nostra evangelizzazione è nuova oppure vecchia.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Dobbiamo infatti essere convinti, convincenti (con la vita), ma anche efficaci (con i mezzi) nel trasmettere.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1.2. L’avventura della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Sullo sfondo di tutto ciò è però necessario avere comunità cristiane dove si viva sul serio la fede, trasformate dall’incontro con il risorto; esse sono il primo soggetto della nuova evangelizzazione, sui tre versanti che caratterizzano la vita credente: liturgia, catechesi, carità.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In particolare, allo scopo di saper rendere ragione della nostra fede a chi ce ne chiede conto (1Pt 3, 15), c’è una </w:t>
      </w:r>
      <w:r w:rsidRPr="00B33B03">
        <w:rPr>
          <w:rFonts w:ascii="Times New Roman" w:hAnsi="Times New Roman" w:cs="Times New Roman"/>
          <w:i/>
          <w:sz w:val="24"/>
          <w:szCs w:val="24"/>
        </w:rPr>
        <w:t>sapienza della fede</w:t>
      </w:r>
      <w:r w:rsidRPr="00B33B03">
        <w:rPr>
          <w:rFonts w:ascii="Times New Roman" w:hAnsi="Times New Roman" w:cs="Times New Roman"/>
          <w:sz w:val="24"/>
          <w:szCs w:val="24"/>
        </w:rPr>
        <w:t xml:space="preserve"> che va curata da tutti; essa non è solo conoscenza dei contenuti, quello è il </w:t>
      </w:r>
      <w:r w:rsidRPr="00B33B03">
        <w:rPr>
          <w:rFonts w:ascii="Times New Roman" w:hAnsi="Times New Roman" w:cs="Times New Roman"/>
          <w:i/>
          <w:sz w:val="24"/>
          <w:szCs w:val="24"/>
        </w:rPr>
        <w:t>sapere della fede</w:t>
      </w:r>
      <w:r w:rsidRPr="00B33B03">
        <w:rPr>
          <w:rFonts w:ascii="Times New Roman" w:hAnsi="Times New Roman" w:cs="Times New Roman"/>
          <w:sz w:val="24"/>
          <w:szCs w:val="24"/>
        </w:rPr>
        <w:t xml:space="preserve"> che è indispensabile e costituisce la teologia.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sapiente della fede è piuttosto chi conosce, crede, trasmette i contenuti, vive l’esperienza cristiana nella sua integrità e bellezza e così si presenta come un testimone credibile del risorto. È il credente maturo che dice il proprio sì con la mente e con il cuore, con la ragione e il sentimento, con l’intelletto e l’emozione.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Una carenza sotto questo profilo è indice di una fede debole, quindi a rischio nel momento della prova. Non una fede fredda solo intelletto, dunque, ma neppure una fede entusiastica e solo emozionale. Va da sé che nessuno è perfetto e siamo tutti in cammino.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Nel campo della catechesi bisognerà però sforzarsi di superare un impianto scolastico, di trasmissione di contenuti, che pure ci vuole, è che obiettivamente più facile da realizzare (si pensi al modello di Pio X).</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1.3. La chiesa esiste per evangelizzare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Dunque: evangelizziamo, cioè annunciamo il Regno di Dio, l’amore di Dio per noi, dobbiamo permeare la cultura di vangelo, dobbiamo essere chiesa in uscita (cfr. </w:t>
      </w:r>
      <w:r w:rsidRPr="00B33B03">
        <w:rPr>
          <w:rFonts w:ascii="Times New Roman" w:hAnsi="Times New Roman" w:cs="Times New Roman"/>
          <w:i/>
          <w:sz w:val="24"/>
          <w:szCs w:val="24"/>
        </w:rPr>
        <w:t>Evangelii Gaudium</w:t>
      </w:r>
      <w:r w:rsidRPr="00B33B03">
        <w:rPr>
          <w:rFonts w:ascii="Times New Roman" w:hAnsi="Times New Roman" w:cs="Times New Roman"/>
          <w:sz w:val="24"/>
          <w:szCs w:val="24"/>
        </w:rPr>
        <w:t xml:space="preserve"> 24).</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Una domanda inquietante: la chiesa ha perso credibilità da noi?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Eppure, almeno in Italia, vi è una pratica religiosa ancora molto forte e radicata, benché calante, e questa è una opportunità (battesimi e funerali) che non va persa: tutto ciò assume per noi i tratti di una sfida.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rispondere ad essa, allora, tutta la comunità deve crescere in liturgia, catechesi, carità e va aiutata in ciò in tutte le forme possibili e a tutti i livelli possibili (parrocchia, Unità Pastorale, Forania, Diocesi…).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documento (17) insiste anche sulla necessità di una adeguata competenza sulla Sacra Scrittura, una corretta sensibilità liturgica e una capacità di testimoniare Cristo nella carità.</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1.4. Evangelizzazione, annuncio e catechesi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L’evangelizzazione è l’annuncio che la chiesa fa della buona novella del Cristo risorto che ci salva; ciò avviene nella fedeltà a lui e al destinatario che è l’uomo di ogni luogo e di ogni tempo. Ciò avviene anche attraverso il dialogo, l’annuncio e la catechesi (19).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dialogo rende possibile la naturale simpatia tra il credente e il non credente non negligente, aperto nella ricerca, critico nell’osservazione, talora magari diffidente per tanti luoghi comuni. L’annuncio è il </w:t>
      </w:r>
      <w:r w:rsidRPr="00B33B03">
        <w:rPr>
          <w:rFonts w:ascii="Times New Roman" w:hAnsi="Times New Roman" w:cs="Times New Roman"/>
          <w:i/>
          <w:sz w:val="24"/>
          <w:szCs w:val="24"/>
        </w:rPr>
        <w:t xml:space="preserve">kerigma </w:t>
      </w:r>
      <w:r w:rsidRPr="00B33B03">
        <w:rPr>
          <w:rFonts w:ascii="Times New Roman" w:hAnsi="Times New Roman" w:cs="Times New Roman"/>
          <w:sz w:val="24"/>
          <w:szCs w:val="24"/>
        </w:rPr>
        <w:t>pasquale, Cristo morto e risorto; segue la catechesi che rende adulti nella fede.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1.5. Accompagnare la maturità della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Catechismo della chiesa cattolica organizza i contenuti attorno a quattro nuclei tematici per una fede celebrata, vissuta, pregata: Simbolo, Sacramenti, Decalogo, Padre Nostro.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catechesi, in particolare, si presenta come il momento dell’iniziazione cristiana che si conclude con i tre sacramenti (Battesimo, Cresima, Eucaristia), ma che in realtà non è mai conclusa, tanto è vero che si parla di catechesi mistagogica (tempo della catechesi dopo i sacramenti dell’iniziazione ricevuti) per una formazione organica e sistematica alla fede e si richiama di continuo l’importanza di una formazione permanente in campo biblico, liturgico, caritativo, spirituale.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Se è così, allora va oggi recuperata, in particolare, la catechesi per gli adulti nella logica della formazione permanente da proporre con coraggio e costanza. Va proposta una catechesi adeguata ai giovani che dia continuità al percorso cristiano dopo la Cresima: i contenuti della fede vanno continuamente riappropriati e va maturata una giusta responsabilità perché i giovani siano poi, a loro volta, evangelizzatori dei giovani.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Parola di Dio, preghiera, dottrina, vita sacramentale, eucaristia, carità, volontariato, fraternità: ecco le parole chiave. Esse andranno trasmesse attraverso percorsi significativi e strutturati in base all’età.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1.5. I soggetti responsabili dell’annuncio e della catechesi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«Prima sono i catechisti e poi i catechismi, anzi prima ancora sono le comunità ecclesiali. Infatti non è pensabile una buona catechesi senza la partecipazione dell’intera comunità (</w:t>
      </w:r>
      <w:r w:rsidRPr="00B33B03">
        <w:rPr>
          <w:rFonts w:ascii="Times New Roman" w:hAnsi="Times New Roman" w:cs="Times New Roman"/>
          <w:i/>
          <w:sz w:val="24"/>
          <w:szCs w:val="24"/>
        </w:rPr>
        <w:t>Rinnovamento della catechesi</w:t>
      </w:r>
      <w:r w:rsidRPr="00B33B03">
        <w:rPr>
          <w:rFonts w:ascii="Times New Roman" w:hAnsi="Times New Roman" w:cs="Times New Roman"/>
          <w:sz w:val="24"/>
          <w:szCs w:val="24"/>
        </w:rPr>
        <w:t xml:space="preserve"> n. 200)» (28).</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Viene ribadito il ruolo primario della famiglia in quanto chiesa domestica: i genitori cristiani sono i primi educatori della fede. La parrocchia offre il contributo specialistico che deve innestarsi in una condizione di base maturata in famiglia, diversamente sorgono i problemi.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Così si genera alla fede, si accompagna e si sostiene l’esperienza cristiana. C’è una maternità/paternità/genitorialità sempre da rinnovare per essere adeguata. In tal senso un percorso catechistico è sempre nuovo e va verificato con attenzione.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2. ANNUNCIARE IL VANGELO DI GESU’</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2.1. L’invito a credere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Oggi è necessario rinnovare l’invito a credere, rifare il primo annuncio a chi o non lo ha mai avuto o se lo è del tutto dimenticato. (cfr. Nota pastorale della CEI sul primo annuncio: </w:t>
      </w:r>
      <w:r w:rsidRPr="00B33B03">
        <w:rPr>
          <w:rFonts w:ascii="Times New Roman" w:hAnsi="Times New Roman" w:cs="Times New Roman"/>
          <w:i/>
          <w:sz w:val="24"/>
          <w:szCs w:val="24"/>
        </w:rPr>
        <w:t>Questa è la nostra fede</w:t>
      </w:r>
      <w:r w:rsidRPr="00B33B03">
        <w:rPr>
          <w:rFonts w:ascii="Times New Roman" w:hAnsi="Times New Roman" w:cs="Times New Roman"/>
          <w:sz w:val="24"/>
          <w:szCs w:val="24"/>
        </w:rPr>
        <w:t>, 15 maggio 2005).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una sorta di invio in missione che ripete oggi il comandamento dato da Gesù risorto: battezzare e annunciare il vangelo. La nuova evangelizzazione, qui da attuare, ha una struttura di tipo missionario, cioè uno stile propositivo che sappia andare verso le persone, al mondo, senza attendere che il mondo venga da noi. Ovvio che qui è decisivo il ruolo dei laici «per la loro specifica missione di rendere presente il Vangelo nei diversi ambienti della vita quotidiana» (34).</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2.2. Nei luoghi della vita quotidiana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Decisiva è l’attenzione all’altro: «Occorre farsi prossimo di chi non crede o non vive la pratica religiosa; occorre uscire dal tempio e andare incontro alle persone che la vita mette sul nostro cammino; occorre stare in mezzo alla gente e, prima di tutto, in mezzo agli ultimi: non per proselitismo, ma per una condivisione che sa farsi proposta» (35). È necessario cogliere le attese e i desideri, nella chiara convinzione che Cristo è la risposta alle speranze degli uomini.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Vi sono infatti delle esperienze quotidiane trasversali che accendono la domanda della fede: la questione del male, quella dell’origine, della giustizia, del senso, delle «soglie della vita», sono tutti luoghi possibili di incontro nei quali il cristiano può portare una parola diversa, una parola di luce, ma deve essere in grado di farlo con la vita e con la parola, così come Gesù operava attraverso parole ed eventi strettamente connessi (Cf. </w:t>
      </w:r>
      <w:r w:rsidRPr="00B33B03">
        <w:rPr>
          <w:rFonts w:ascii="Times New Roman" w:hAnsi="Times New Roman" w:cs="Times New Roman"/>
          <w:i/>
          <w:sz w:val="24"/>
          <w:szCs w:val="24"/>
        </w:rPr>
        <w:t>Dei Verbum</w:t>
      </w:r>
      <w:r w:rsidRPr="00B33B03">
        <w:rPr>
          <w:rFonts w:ascii="Times New Roman" w:hAnsi="Times New Roman" w:cs="Times New Roman"/>
          <w:sz w:val="24"/>
          <w:szCs w:val="24"/>
        </w:rPr>
        <w:t xml:space="preserve"> 2).</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quotidianità va amata e abitata con senso cristiano in particolare attraverso alcuni momenti.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1. </w:t>
      </w:r>
      <w:r w:rsidRPr="00B33B03">
        <w:rPr>
          <w:rFonts w:ascii="Times New Roman" w:hAnsi="Times New Roman" w:cs="Times New Roman"/>
          <w:sz w:val="24"/>
          <w:szCs w:val="24"/>
        </w:rPr>
        <w:t xml:space="preserve">Il documento sottolinea l’importanza dell’esperienza della genitorialità come momento forte che accende la questione di Dio.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2. </w:t>
      </w:r>
      <w:r w:rsidRPr="00B33B03">
        <w:rPr>
          <w:rFonts w:ascii="Times New Roman" w:hAnsi="Times New Roman" w:cs="Times New Roman"/>
          <w:sz w:val="24"/>
          <w:szCs w:val="24"/>
        </w:rPr>
        <w:t>È bene poi valorizzare ed anche stimolare il tema della ricerca, l’essere cercatori, cercatori di Dio, ma questo andare alla ricerca è oggi la condizione del viandante (che ha idea dove andare e cerca la strada) o del vagabondo (che solo vaga qua e là alla ricerca della soddisfazione immediata)? Il viaggio della vita può allora diventare un pellegrinaggio verso il luogo dove Dio si trova.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3. </w:t>
      </w:r>
      <w:r w:rsidRPr="00B33B03">
        <w:rPr>
          <w:rFonts w:ascii="Times New Roman" w:hAnsi="Times New Roman" w:cs="Times New Roman"/>
          <w:sz w:val="24"/>
          <w:szCs w:val="24"/>
        </w:rPr>
        <w:t>Risulta centrale l’esperienza di amare e di essere amati, il tema delle relazioni buone, tutte le esperienze di amore che facciamo hanno sullo sfondo l’amore di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4. </w:t>
      </w:r>
      <w:r w:rsidRPr="00B33B03">
        <w:rPr>
          <w:rFonts w:ascii="Times New Roman" w:hAnsi="Times New Roman" w:cs="Times New Roman"/>
          <w:sz w:val="24"/>
          <w:szCs w:val="24"/>
        </w:rPr>
        <w:t>La passione per il bello e per il buono, il volontariato, la solidarietà, l’amore per la giustizia, per i diritti umani, sono aree di esperienza cristiana. Vi è poi una sensibilità condivisa che può essere terreno di incontro tra credenti e non credenti, dunque da valorizzare: «Ognuna di queste passioni e compassioni è un potenziale luogo di rivelazione e di svelamento di un Dio che si è fatto uomo, che si è appassionato di ciò che è umano» (40). Anche il lavoro si presenta come espressione dell’umano ed espressione del servizio.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5. </w:t>
      </w:r>
      <w:r w:rsidRPr="00B33B03">
        <w:rPr>
          <w:rFonts w:ascii="Times New Roman" w:hAnsi="Times New Roman" w:cs="Times New Roman"/>
          <w:sz w:val="24"/>
          <w:szCs w:val="24"/>
        </w:rPr>
        <w:t>Decisivo è poi il tema delicato della fragilità: lutto, perdita di lavoro, fallimento educativo, la malattia, l’invecchiamento, si innesca qui la ricerca di senso e l’esigenza di una risposta.</w:t>
      </w:r>
      <w:r w:rsidRPr="00B33B03">
        <w:rPr>
          <w:rStyle w:val="Rimandonotaapidipagina"/>
          <w:rFonts w:ascii="Times New Roman" w:hAnsi="Times New Roman" w:cs="Times New Roman"/>
        </w:rPr>
        <w:footnoteReference w:id="536"/>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2.3. Proposte pastorali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Infine il documento propone di valorizzare la pietà popolare, i pellegrinaggi ai santuari, da ben curare, </w:t>
      </w:r>
      <w:proofErr w:type="gramStart"/>
      <w:r w:rsidRPr="00B33B03">
        <w:rPr>
          <w:rFonts w:ascii="Times New Roman" w:hAnsi="Times New Roman" w:cs="Times New Roman"/>
          <w:sz w:val="24"/>
          <w:szCs w:val="24"/>
        </w:rPr>
        <w:t>il patrimoni</w:t>
      </w:r>
      <w:proofErr w:type="gramEnd"/>
      <w:r w:rsidRPr="00B33B03">
        <w:rPr>
          <w:rFonts w:ascii="Times New Roman" w:hAnsi="Times New Roman" w:cs="Times New Roman"/>
          <w:sz w:val="24"/>
          <w:szCs w:val="24"/>
        </w:rPr>
        <w:t xml:space="preserve"> artistico, il dialogo con la cultura (Cf. Cortile dei gentili). Da vitalizzare anche le esperienze </w:t>
      </w:r>
      <w:proofErr w:type="gramStart"/>
      <w:r w:rsidRPr="00B33B03">
        <w:rPr>
          <w:rFonts w:ascii="Times New Roman" w:hAnsi="Times New Roman" w:cs="Times New Roman"/>
          <w:sz w:val="24"/>
          <w:szCs w:val="24"/>
        </w:rPr>
        <w:t>dei gruppo</w:t>
      </w:r>
      <w:proofErr w:type="gramEnd"/>
      <w:r w:rsidRPr="00B33B03">
        <w:rPr>
          <w:rFonts w:ascii="Times New Roman" w:hAnsi="Times New Roman" w:cs="Times New Roman"/>
          <w:sz w:val="24"/>
          <w:szCs w:val="24"/>
        </w:rPr>
        <w:t xml:space="preserve"> di ascolto del vangelo, dei gruppi di discernimento (44); così come le opere di carità, volontariato sociale, servizio civile etc.</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3. INIZIARE, ACCOMPAGNARE E SOSTENERE L’ESPERIENZA DELLA FEDE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3.1. La maternità della chiesa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la comunità che genera alla fede ed è in essa che si viene educati alla fede, ecco l’azione catechistica che avviene in ogni parrocchia. Ogni comunità è poi figlia della comunità apostolica che è stata testimone della vicenda di Gesù: noi professiamo la sua stessa fede sedimentata poi nelle professioni di fede, la più nota delle quali è il Credo della santa Messa. Perciò il nostro rapporto con Cristo è mediato ed è reso possibile grazie alla chiesa che lui stesso ha istituito e voluto a questo scopo.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3.2. L’iniziazione cristiana degli adulti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L’iniziazione cristiana, intesa come percorso che ci rende cristiani, amici di Gesù, non è mai conclusa e deve essere continuamente alimentata dalla catechesi, dalla liturgia, da una vita di fede quotidiana vissuta nella comunità.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Oggi, inoltre, assistiamo al fenomeno di adulti che chiedono il battesimo, anche italiani, e questo è un ambito relativamente nuovo per noi di catechesi: è rinato l’antico catecumenato.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3.3. Gli itinerari di catechesi per l’iniziazione cristiana di bambini e ragazzi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documento raccomanda però di saper «rinnovare le forme usuali della catechesi, talvolta debitrici di modelli che le condannano all’inefficacia» (52). Il modello ispiratore proposto è quello del catecumenato battesimale che va proposto anche ai battezzati come formazione e scoperta mai conclusa.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tratta di sottolineare allora l’importanza di un cammino globale e integrato e un discernimento nei passaggi di crescita che rispetti la libertà di ognuno.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Bisogna perciò continuare nello sforzo, imponente in Italia, di rinnovamento della catechesi, degli strumenti catechistici; di investire nella formazione dei catechisti, nel coinvolgimento non episodico dei genitori.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 Italia il rinnovamento c’è stato, giudica il documento, ma a macchia di leopardo.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Detto del ruolo primario della famiglia, dei gruppi ecclesiali, va meglio recuperata la parrocchia come luogo dell’iniziazione cristiana. Si dovrà infine tener conto dei luoghi di frontiera oggi presenti in forma ormai diffusa: immigrati, altre religioni, periferie esistenziali, digitale, disabili, scuola e luoghi di vita comune dei ragazzi, etc.</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3.4. Proposte pastorali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Una catechesi ai genitori dei battezzandi che dovrebbe continuare anche dopo il battesimo dei figli.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Proprio la pastorale battesimale sembra essere un terreno fecondo, spesso per un primo annuncio. I genitori hanno un ruolo quasi decisivo, sono essi i primi catechisti, i primi accompagnatori nella fede, la catechesi è anche compito loro e non può essere delegata ai catechisti, essi vanno perciò più responsabilizzati.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C’è sul campo la questione della successione dei sacramenti dell’iniziazione, vi sono in Italia diocesi in cui nel tempo pasquale si è fatta prima la Confermazione e poi la prima comunione, vedendo nell’Eucaristia il vertice dell’iniziazione.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problema pastorale serio è però dappertutto il dopo sacramenti, cioè la mistagogia, l’accompagnamento per una vita cristiana autentica.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 TESTIMONIARE E NARRARE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4.1. Gli evangelizzatori nella comunità cristiana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Ogni battezzato è evangelizzatore, testimone di Gesù, prima ancora è la qualità delle comunità ecclesiali ad essere decisiva.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4.2. Pluralità di ministeri e servizi in ordine alla evangelizzazione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Tutti devono sentirsi convocati nel compito dell’evangelizzazione: Vescovo, progetto catechistico diocesano, parroci, formati ed aggiornati di continuo, diaconi, consacrati e consacrate, laici, la cui importanza è decisiva e che vanno valorizzati vincendo magari un «eccessivo clericalismo» (65) talora presente.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Detto ciò è però necessario impegnarsi di più per «formare uomini e donne capaci di portare il vangelo negli ambiti della vita ordinaria che intercettano l’interesse di molti ragazzi e ragazze».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4.3. Nuove esigenze pastorali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sono oggi, infatti, situazioni inedite che chiedono uno sforzo di fantasia e di adeguazione. Abbiamo bisogno, insomma, di nuovi laici missionari, preparati per le nuove sfide. Vi è il primo annuncio del vangelo da fare nelle case degli immigrati; urge la figura degli accompagnatori dei genitori che chiedono il battesimo dei figli; quella degli evangelizzatori di strada; si apre poi la questione dell’animazione delle piccole comunità parrocchiali senza un parroco residente, ormai numerose, così come quella degli animatori della terza età e la pastorale dei disabili.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4.4. Comunicare ed educare il dono della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Vien ribadito, ancora una volta, il ruolo insostituibile dei genitori, ma ci sono molte difficili situazioni matrimoniali o figure incapaci di trasmettere la fede, la catechesi dei figli può essere l’occasione preziosa per iniziare un rapporto col loro.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Inoltre «i padrini e madrine hanno la responsabilità di collaborare con loro (i genitori) per accompagnare i bambini e i giovani loro affidati» (70). C’è così un invito a far riflettere i candidati sull’importanza del loro ruolo, perciò «va assunta pienamente la sfida di ridare a queste figure il ruolo che la tradizione della chiesa le ha assegnato fin dal catecumenato antico» (70). Non lo siano né i genitori, né i nonni, lo può essere invece un catechista, un educatore; lo si scelga tra le persone impegnate in parrocchia (proposta fatta in alcune parrocchie); nel caso di figure affettivamente importanti, se non ne hanno le condizioni, potrebbero affiancarsi come testimoni del rito. Va anche studiata la potenzialità catechistica di movimenti ed associazioni ecclesiali.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aperta la questione del rapporto tra la catechesi parrocchiale e l’insegnamento della religione cattolica, come anche le sinergie educative possibili, ad esempio con lo sport.</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4.5. Identità e vocazione dei catechisti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parla spesso di ministero ecclesiale dei catechisti che rispondono a una vocazione, sono chiamati in una comunità a quel particolare servizio, testimoni nella vita e capaci di trasmettere in forma sapienziale i contenuti della fede.</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4.6. La ministerialità dei catechisti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formazione dei catechisti è esigente, necessitano di una conoscenza adeguata della dottrina, di un cammino autentico di spiritualità, una fedeltà ecclesiale, ma anche una autentica esperienza di fede che li renda davvero efficaci evangelizzatori, convinti e convincenti; si ribadisce che «alla formazione vanno riservate le migliori energie in termini di dedizione, competenze, risorse» (76).</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Essere catechista è una vocazione e risponde ad una chiamata, non tutti sono chiamati ad essere catechisti, è necessario un’opera di discernimento che spetta alla comunità, di fatto per lo più al parroco che però la rappresenta in forma autorevole.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catechista deve allora davvero sentirsi inviato dal vescovo a esercitare il proprio ministero. Vi è spesso anche un mandato del vescovo ai catechisti.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4.7. La formazione dei catechisti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È uno sforzo importante, richiamato spesso dai vescovi. La formazione è legata anche alla necessità di saper continuamente cambiare la proposta perché sia adeguata ai tempi; bisogna sapersi rinnovare ad ogni livello.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w:t>
      </w:r>
      <w:r w:rsidRPr="00B33B03">
        <w:rPr>
          <w:rFonts w:ascii="Times New Roman" w:hAnsi="Times New Roman" w:cs="Times New Roman"/>
          <w:i/>
          <w:sz w:val="24"/>
          <w:szCs w:val="24"/>
        </w:rPr>
        <w:t>Direttorio Generale per la catechesi</w:t>
      </w:r>
      <w:r w:rsidRPr="00B33B03">
        <w:rPr>
          <w:rFonts w:ascii="Times New Roman" w:hAnsi="Times New Roman" w:cs="Times New Roman"/>
          <w:sz w:val="24"/>
          <w:szCs w:val="24"/>
        </w:rPr>
        <w:t xml:space="preserve"> sintetizzava la cosa con tre verbi: essere, sapere e saper fare, qui si aggiunge il saper stare con.</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Parrocchie e diocesi assicurano certo una formazione di base, ma vanno incoraggiati anche i corsi di livello superiore: Scuole di formazione teologica, ISSR.</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poi fortemente raccomandato il lavoro di équipe, il gruppo dei catechisti è un luogo prezioso di formazione, di condivisione e di verifica, oltre che di fraternità.</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4.8. Proposte pastorali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Accanto al parroco è bene vi siano figure di coordinamento dei catechisti, cioè dei responsabili. Vi sia il sostegno umano, ma anche quello economico.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Punto di riferimento è l’Ufficio catechistico diocesano con le sue iniziative e un progetto diocesano di catechesi, collegato con l’Ufficio Catechistico regionale e nazionale con tutte le sue aree di specializzazione (apostolato biblico, catecumenato, persone disabili, etc.).</w:t>
      </w:r>
    </w:p>
    <w:p w:rsidR="000A1C8B" w:rsidRPr="00B33B03" w:rsidRDefault="000A1C8B" w:rsidP="00E650CB">
      <w:r w:rsidRPr="00B33B03">
        <w:br w:type="page"/>
      </w:r>
    </w:p>
    <w:p w:rsidR="000A1C8B" w:rsidRPr="00B33B03" w:rsidRDefault="000A1C8B" w:rsidP="00E650CB">
      <w:pPr>
        <w:pStyle w:val="Puntoelenco"/>
        <w:numPr>
          <w:ilvl w:val="0"/>
          <w:numId w:val="0"/>
        </w:numPr>
        <w:spacing w:after="0" w:line="240" w:lineRule="auto"/>
        <w:jc w:val="both"/>
        <w:rPr>
          <w:rFonts w:asciiTheme="minorHAnsi" w:hAnsiTheme="minorHAnsi" w:cstheme="minorHAnsi"/>
          <w:b/>
          <w:sz w:val="28"/>
          <w:szCs w:val="28"/>
        </w:rPr>
      </w:pPr>
      <w:r w:rsidRPr="00B33B03">
        <w:rPr>
          <w:rFonts w:asciiTheme="minorHAnsi" w:hAnsiTheme="minorHAnsi" w:cstheme="minorHAnsi"/>
          <w:b/>
          <w:sz w:val="28"/>
          <w:szCs w:val="28"/>
        </w:rPr>
        <w:lastRenderedPageBreak/>
        <w:t>APPENDICE 2</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Rodney Stark, </w:t>
      </w:r>
      <w:r w:rsidRPr="00B33B03">
        <w:rPr>
          <w:rFonts w:ascii="Times New Roman" w:hAnsi="Times New Roman" w:cs="Times New Roman"/>
          <w:b/>
          <w:sz w:val="24"/>
          <w:szCs w:val="24"/>
        </w:rPr>
        <w:t>IL TRIONFO DELLA FEDE</w:t>
      </w:r>
      <w:r w:rsidRPr="00B33B03">
        <w:rPr>
          <w:rFonts w:ascii="Times New Roman" w:hAnsi="Times New Roman" w:cs="Times New Roman"/>
          <w:sz w:val="24"/>
          <w:szCs w:val="24"/>
        </w:rPr>
        <w:t xml:space="preserve">, </w:t>
      </w:r>
      <w:proofErr w:type="spellStart"/>
      <w:r w:rsidRPr="00B33B03">
        <w:rPr>
          <w:rFonts w:ascii="Times New Roman" w:hAnsi="Times New Roman" w:cs="Times New Roman"/>
          <w:sz w:val="24"/>
          <w:szCs w:val="24"/>
        </w:rPr>
        <w:t>Lindau</w:t>
      </w:r>
      <w:proofErr w:type="spellEnd"/>
      <w:r w:rsidRPr="00B33B03">
        <w:rPr>
          <w:rFonts w:ascii="Times New Roman" w:hAnsi="Times New Roman" w:cs="Times New Roman"/>
          <w:sz w:val="24"/>
          <w:szCs w:val="24"/>
        </w:rPr>
        <w:t>, Torino 2017 (or. 2015).</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Basato sui sondaggi della Gallup World Poll americana, che dal 2005 ha cominciato ad indagare il fenomeno religioso, per ora in 163 nazioni, il sociologo della religione americano R. Stark (1934) intende sfatare quello che egli reputa solo un mito, l’idea, cioè, che la secolarizzazione stia ormai portando il mondo verso l’abbandono definitivo delle religioni.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La realtà sembra piuttosto essere del tutto diversa, poiché, dati alla mano, «nel mondo intero è in atto un massiccio risveglio religioso» (p. 7) e oggi si dichiara ateo meno del 5% della popolazione mondiale. Ciò ha portato, ad esempio, il sociologo Peter Berger a rivedere del tutto le sue stesse previsioni, riconoscendo il fallimento dei teorici della secolarizzazione per i quali le religioni erano giunte ormai alla fine. Non è vero, dunque, che le società moderne avanzate stiano andando verso una sempre più spinta secolarizzazione: «Questo libro smaschera i luoghi comuni sulla secolarizzazione, in quanto assurdità prive di fondamento» (p. 18).</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Il testo è ricco di dati che vengono dai sondaggi effettuati e che vengono poi analizzati e commentati, continente per continente.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Nel capitolo sull’Europa si sfata così «la tesi della cosiddetta secolarizzazione: la modernità è incompatibile con la religione. Pertanto, poiché il processo di modernizzazione è più avanzato in Europa che nel resto del mondo, le istituzioni religiose europee sono in forte declino» (p. 53). Non è così.</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Che la modernizzazione sia invece la causa della secolarizzazione è la tesi di Norris e </w:t>
      </w:r>
      <w:proofErr w:type="spellStart"/>
      <w:r w:rsidRPr="00B33B03">
        <w:rPr>
          <w:rFonts w:ascii="Times New Roman" w:hAnsi="Times New Roman" w:cs="Times New Roman"/>
          <w:sz w:val="24"/>
          <w:szCs w:val="24"/>
        </w:rPr>
        <w:t>Inglehart</w:t>
      </w:r>
      <w:proofErr w:type="spellEnd"/>
      <w:r w:rsidRPr="00B33B03">
        <w:rPr>
          <w:rFonts w:ascii="Times New Roman" w:hAnsi="Times New Roman" w:cs="Times New Roman"/>
          <w:sz w:val="24"/>
          <w:szCs w:val="24"/>
        </w:rPr>
        <w:t xml:space="preserve"> (</w:t>
      </w:r>
      <w:r w:rsidRPr="00B33B03">
        <w:rPr>
          <w:rFonts w:ascii="Times New Roman" w:hAnsi="Times New Roman" w:cs="Times New Roman"/>
          <w:i/>
          <w:sz w:val="24"/>
          <w:szCs w:val="24"/>
        </w:rPr>
        <w:t>Sacro e secolare</w:t>
      </w:r>
      <w:r w:rsidRPr="00B33B03">
        <w:rPr>
          <w:rFonts w:ascii="Times New Roman" w:hAnsi="Times New Roman" w:cs="Times New Roman"/>
          <w:sz w:val="24"/>
          <w:szCs w:val="24"/>
        </w:rPr>
        <w:t xml:space="preserve">, 2004), ma Stark si nega tale rapporto, la bassa religiosità dell’Europa ha altre cause. Qui gli studi statistici si sono rivelati errati anche perché si basavano su una definizione ristretta di religione, solo istituzionale, legata alla frequentazione fedele dei luoghi di culto. Oggi, come nel passato, esiste infatti una partecipazione religiosa non istituzionalizzata, per cui se anche le chiese si svuotano, cresce la convinzione nel soprannaturale, per cui «studi quantitativi avvalorano la tesi secondo cui le religioni non convenzionali e non istituzionalizzate fioriscono laddove le religioni convenzionali e istituzionalizzate sono più deboli» (p. 66). Dunque l’alternativa alla religione istituzionale, quando viene abbandonata, non è l’ateismo o l’agnosticismo, ma una diversa esperienza religiosa.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Stark è qui critico con il clero, cattolico e non, in Europa, poco attivo e, secondo lui, perfino poco credente. La poca competitività delle religioni in Europa, data la prevalenza del cristianesimo, è inoltre una concausa della crisi, mentre in negli Stati Uniti l’ampia competitività ha costretto le chiese ad essere sveglie e ben attive, con ottimi risultati.</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È il caso anche dell’America Latina dove l’irruzione di un protestantesimo militante ha risvegliato la fede cattolica appannata e ha costretto tutte le confessioni a muoversi e a essere propositive, «dove i protestanti hanno avuto più successo, la risposta dei cattolici è stata insomma più vigorosa» (p. 114), «in parole povere, l’America Latina non è mai stata così cattolica e questo perché oggi ci sono così tanti protestanti» (p. 119).</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Allo stesso modo anche nel mondo dell’Islam assistiamo a un </w:t>
      </w:r>
      <w:r w:rsidRPr="00B33B03">
        <w:rPr>
          <w:rFonts w:ascii="Times New Roman" w:hAnsi="Times New Roman" w:cs="Times New Roman"/>
          <w:i/>
          <w:sz w:val="24"/>
          <w:szCs w:val="24"/>
        </w:rPr>
        <w:t>revival</w:t>
      </w:r>
      <w:r w:rsidRPr="00B33B03">
        <w:rPr>
          <w:rFonts w:ascii="Times New Roman" w:hAnsi="Times New Roman" w:cs="Times New Roman"/>
          <w:sz w:val="24"/>
          <w:szCs w:val="24"/>
        </w:rPr>
        <w:t xml:space="preserve"> religioso, ciò vale anche per il cristianesimo in Africa, specie quella sub-sahariana che è la regione del mondo con la percentuale più alta di cristiani, «attualmente da quelle parti quasi tutti sono diventati cristiani» (p. 149) «il 71% della popolazione dell’Africa sub-sahariana dichiara di aver assistito a una funzione religiosa negli ultimi sette giorni» (p. 150). Questi africani ritengono di non dover abbandonare la propria esperienza religiosa quando abbracciano la fede cristiana, perciò il loro cristianesimo comprende molte cose della loro tradizione, compresa la stregoneria.</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In Giappone la bassa percentuale di religiosi è dovuta al fatto, ancora una volta, che i sondaggi riferiscono della appartenenza formale a religioni istituzionalizzate. Essa è bassa, mentre invece i giapponesi frequentano abitualmente i templi, hanno un loro culto casalingo, seguono lo shintoismo, oppure un buddismo revisionato, solo l’11% si dichiara ateo. L’88% delle case hanno altarini buddisti per la preghiera e la richiesta di protezione fatta ai propri avi defunti.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Perciò «il Giappone non è un paese secolarizzato» (p. 187).</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lastRenderedPageBreak/>
        <w:t xml:space="preserve">Singolare che l’appartenenza a una religione non istituzionalizzata porti poi a non avere risvolti pratici morali, per cui i sondaggi non assegnano una maggiore moralità ai credenti, essa risulta uguale a quella di coloro che non professano alcuna religione.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I sondaggi sulla religione in Cina hanno invece seri problemi e sono vecchi; qui si registra anche il fatto che per timore, i cinesi tendono a negare una appartenenza religiosa, in quanto formalmente vietata dal partito. Oggi però le cose cominciano a cambiare e questo ha portato a un rapido sviluppo del cristianesimo, oltre che alla ripresa della tradizione religiosa popolare dei cinesi, soprattutto buddista.</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Sono le popolazioni più colte qui ad aderire al cristianesimo e ciò per «il fascino che il cristianesimo esercita sui cinesi più colti, più sensibili alle incongruenze tra le fedi tradizionali cinesi e la modernità industriale e tecnica» (p. 218).</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Per Stark è infatti un dato di fatto la validità dell’ipotesi «secondo cui la crescita del cristianesimo in Asia è una risposta all’incongruenza culturale tra le religioni tradizionali e la modernità» (p. 223). Ciò è confermato anche dalle statistiche di Taiwan, </w:t>
      </w:r>
      <w:proofErr w:type="spellStart"/>
      <w:r w:rsidRPr="00B33B03">
        <w:rPr>
          <w:rFonts w:ascii="Times New Roman" w:hAnsi="Times New Roman" w:cs="Times New Roman"/>
          <w:sz w:val="24"/>
          <w:szCs w:val="24"/>
        </w:rPr>
        <w:t>Honk</w:t>
      </w:r>
      <w:proofErr w:type="spellEnd"/>
      <w:r w:rsidRPr="00B33B03">
        <w:rPr>
          <w:rFonts w:ascii="Times New Roman" w:hAnsi="Times New Roman" w:cs="Times New Roman"/>
          <w:sz w:val="24"/>
          <w:szCs w:val="24"/>
        </w:rPr>
        <w:t xml:space="preserve"> Kong, Singapore e Corea del Sud, cioè delle “Quattro tigri asiatiche”.</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Una forma più istituzionale ha invece l’esperienza religiosa in India, dominata dall’Induismo, essa non è per nulla intaccata dallo sviluppo industriale.</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Stark poi tratta degli Sta</w:t>
      </w:r>
      <w:r>
        <w:rPr>
          <w:rFonts w:ascii="Times New Roman" w:hAnsi="Times New Roman" w:cs="Times New Roman"/>
          <w:sz w:val="24"/>
          <w:szCs w:val="24"/>
        </w:rPr>
        <w:t>t</w:t>
      </w:r>
      <w:r w:rsidRPr="00B33B03">
        <w:rPr>
          <w:rFonts w:ascii="Times New Roman" w:hAnsi="Times New Roman" w:cs="Times New Roman"/>
          <w:sz w:val="24"/>
          <w:szCs w:val="24"/>
        </w:rPr>
        <w:t xml:space="preserve">i Uniti d’America, l’ambiente a lui più vicino. Qui egli contesta le tesi di C. Taylor sulla secolarizzazione che avrebbe portato a un disincanto del mondo. Gli Stati Uniti non sono per nulla disincantati, se il 55% crede nell’angelo custode.    </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Se poi la pratica religiosa è costante negli ultimi quarant’anni, allora lo sviluppo e il benessere non l’hanno intaccata. Le novità del progressismo religioso non hanno attecchito, anzi hanno provocato in ritorno alle tesi della più rassicurante tradizione.</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In sede conclusiva Stark smonta infine anche le tesi “classiche” di una irrazionalità della religione e di un suo presunto conflitto con la scienza.</w:t>
      </w:r>
    </w:p>
    <w:p w:rsidR="000A1C8B" w:rsidRDefault="000A1C8B" w:rsidP="00E650CB">
      <w:pPr>
        <w:pStyle w:val="Puntoelenco"/>
        <w:numPr>
          <w:ilvl w:val="0"/>
          <w:numId w:val="0"/>
        </w:numPr>
        <w:spacing w:after="0" w:line="240" w:lineRule="auto"/>
        <w:jc w:val="both"/>
        <w:rPr>
          <w:rFonts w:ascii="Times New Roman" w:hAnsi="Times New Roman" w:cs="Times New Roman"/>
          <w:sz w:val="24"/>
          <w:szCs w:val="24"/>
        </w:rPr>
      </w:pPr>
      <w:r w:rsidRPr="00B33B03">
        <w:rPr>
          <w:rFonts w:ascii="Times New Roman" w:hAnsi="Times New Roman" w:cs="Times New Roman"/>
          <w:sz w:val="24"/>
          <w:szCs w:val="24"/>
        </w:rPr>
        <w:t xml:space="preserve">Il testo è infine supportato da un grande numero di dati che testano la religiosità nel mondo e che danno un quadro plausibile della situazione. </w:t>
      </w:r>
    </w:p>
    <w:p w:rsidR="000A1C8B" w:rsidRDefault="000A1C8B" w:rsidP="00E650CB">
      <w:pPr>
        <w:rPr>
          <w:rFonts w:ascii="Times New Roman" w:eastAsia="Tahoma" w:hAnsi="Times New Roman" w:cs="Times New Roman"/>
          <w:sz w:val="24"/>
          <w:szCs w:val="24"/>
        </w:rPr>
      </w:pPr>
      <w:r>
        <w:rPr>
          <w:rFonts w:ascii="Times New Roman" w:hAnsi="Times New Roman" w:cs="Times New Roman"/>
          <w:sz w:val="24"/>
          <w:szCs w:val="24"/>
        </w:rPr>
        <w:br w:type="page"/>
      </w:r>
    </w:p>
    <w:p w:rsidR="000A1C8B" w:rsidRPr="004B5281" w:rsidRDefault="000A1C8B" w:rsidP="00E650CB">
      <w:pPr>
        <w:pStyle w:val="Puntoelenco"/>
        <w:numPr>
          <w:ilvl w:val="0"/>
          <w:numId w:val="0"/>
        </w:numPr>
        <w:spacing w:after="0" w:line="240" w:lineRule="auto"/>
        <w:jc w:val="both"/>
        <w:rPr>
          <w:rFonts w:asciiTheme="minorHAnsi" w:hAnsiTheme="minorHAnsi" w:cstheme="minorHAnsi"/>
          <w:b/>
          <w:bCs/>
          <w:sz w:val="28"/>
          <w:szCs w:val="28"/>
        </w:rPr>
      </w:pPr>
      <w:r w:rsidRPr="004B5281">
        <w:rPr>
          <w:rFonts w:asciiTheme="minorHAnsi" w:hAnsiTheme="minorHAnsi" w:cstheme="minorHAnsi"/>
          <w:b/>
          <w:bCs/>
          <w:sz w:val="28"/>
          <w:szCs w:val="28"/>
        </w:rPr>
        <w:lastRenderedPageBreak/>
        <w:t>APPENDICE 3</w:t>
      </w:r>
    </w:p>
    <w:p w:rsidR="000A1C8B" w:rsidRPr="00B33B03" w:rsidRDefault="000A1C8B" w:rsidP="00E650CB">
      <w:pPr>
        <w:pStyle w:val="Puntoelenco"/>
        <w:numPr>
          <w:ilvl w:val="0"/>
          <w:numId w:val="0"/>
        </w:numPr>
        <w:spacing w:after="0" w:line="240" w:lineRule="auto"/>
        <w:jc w:val="both"/>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Franco Garelli, </w:t>
      </w:r>
      <w:r w:rsidRPr="00B33B03">
        <w:rPr>
          <w:rFonts w:ascii="Times New Roman" w:hAnsi="Times New Roman" w:cs="Times New Roman"/>
          <w:b/>
          <w:sz w:val="24"/>
          <w:szCs w:val="24"/>
        </w:rPr>
        <w:t xml:space="preserve">RELIGIONE ALL’ITALIANA </w:t>
      </w:r>
      <w:r w:rsidRPr="00B33B03">
        <w:rPr>
          <w:rFonts w:ascii="Times New Roman" w:hAnsi="Times New Roman" w:cs="Times New Roman"/>
          <w:sz w:val="24"/>
          <w:szCs w:val="24"/>
        </w:rPr>
        <w:t>Il Mulino, Bologna 2011</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INTRODUZIONE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l’Italia costituisce una eccezione nel panorama religioso europeo, essa ha un sentimento religioso molto diffuso e la grande maggioranza degli italiani mantiene un rapporto più o meno forte, ma costante, con il cattolicesimo.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Nella crisi delle grandi culture, il cattolicesimo si mantiene vitale e consistente.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Certo, l’adesione è oggi differenziata, vi sono i “cristiani della linfa”, quelli “del tronco, della corteccia e infine coloro che come muschio stanno attaccati solo esteriormente all’albero” (citazione del card. Martini, p. 11).</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gran parte degli italiani approva il collegamento tra società e cattolicesimo. Ciò è provato dalla questione del crocifisso nelle aule pubbliche, l’ora di religione, l’8 per mille alla chiesa.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Questo fa pensare ad una divisione, che però è una costante, tra il paese intellettuale e quello reale: il primo sembra staccato dal cristianesimo, il secondo 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in tale adesione, si è però convinti di potersi distanziare dagli insegnamenti della chiesa.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ricerca è stata fatta attraverso un’indagine su 3160 italiani tra i 16 e i 74 anni. Essa ha sorprendentemente manifestato “una voglia di sacro. Di una esperienza diretta del trascendente, del tutto singolare ed inedita per il tempo presente” (14).</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Poiché, in questo senso, il fenomeno non è solo italiano, si comincia oggi a parlare di </w:t>
      </w:r>
      <w:proofErr w:type="spellStart"/>
      <w:r w:rsidRPr="00B33B03">
        <w:rPr>
          <w:rFonts w:ascii="Times New Roman" w:hAnsi="Times New Roman" w:cs="Times New Roman"/>
          <w:i/>
          <w:sz w:val="24"/>
          <w:szCs w:val="24"/>
        </w:rPr>
        <w:t>reincantamento</w:t>
      </w:r>
      <w:proofErr w:type="spellEnd"/>
      <w:r w:rsidRPr="00B33B03">
        <w:rPr>
          <w:rFonts w:ascii="Times New Roman" w:hAnsi="Times New Roman" w:cs="Times New Roman"/>
          <w:sz w:val="24"/>
          <w:szCs w:val="24"/>
        </w:rPr>
        <w:t xml:space="preserve"> del mondo. In Italia spirituale e religioso vanno assieme, mentre in altre nazioni si differenziano.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Molti italiani hanno, comunque, un</w:t>
      </w:r>
      <w:r>
        <w:rPr>
          <w:rFonts w:ascii="Times New Roman" w:hAnsi="Times New Roman" w:cs="Times New Roman"/>
          <w:sz w:val="24"/>
          <w:szCs w:val="24"/>
        </w:rPr>
        <w:t>a</w:t>
      </w:r>
      <w:r w:rsidRPr="00B33B03">
        <w:rPr>
          <w:rFonts w:ascii="Times New Roman" w:hAnsi="Times New Roman" w:cs="Times New Roman"/>
          <w:sz w:val="24"/>
          <w:szCs w:val="24"/>
        </w:rPr>
        <w:t xml:space="preserve"> forma ondivaga di adesione, cambiano opinione, ma non siamo in un</w:t>
      </w:r>
      <w:r>
        <w:rPr>
          <w:rFonts w:ascii="Times New Roman" w:hAnsi="Times New Roman" w:cs="Times New Roman"/>
          <w:sz w:val="24"/>
          <w:szCs w:val="24"/>
        </w:rPr>
        <w:t>’</w:t>
      </w:r>
      <w:r w:rsidRPr="00B33B03">
        <w:rPr>
          <w:rFonts w:ascii="Times New Roman" w:hAnsi="Times New Roman" w:cs="Times New Roman"/>
          <w:sz w:val="24"/>
          <w:szCs w:val="24"/>
        </w:rPr>
        <w:t>epoca di indifferenza religiosa.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1: DALLA FEDE CERTA ALLA FEDE DUBBIOSA: le trasformazioni del credere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Un credo più incerto e precario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ricerca evidenzia tre aree di credenti: la fede sicura nell’esistenza di Dio è del 46%, quella dubbiosa è del 25.1%, quella intermittente dell’11.7%.</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totale è un sorprendente 82.8%.</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17.2% non crede, ma in maniera diversa, il 6.6% è convinto che Dio non esista, il 6.2% è indifferente alla questione, il 4.5% non crede in Dio, ma crede in una forma superiore di qualche natura.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un confronto il credere in Dio è affermato dal 53% dei francesi, dal 60% dei belgi, dal 63% degli spagnoli, dall’80% dei portoghesi.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Va inoltre registrato oggi un fenomeno nuovo in Europa che è quello della “credenza senza appartenenza”, frutto della modernità avanzata. La cosa in Italia è meno affermata, da noi la fede in Dio è segnata dall’appartenenza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però una appartenenza senza credenza che coinvolge il 10% degli italiani. Sono coloro i quali, pur non credendo, si riconoscono nel patrimonio culturale del cattolicesimo e lo difendono (Lega, atei devoti etc.). Anche il 17% di quelli che credono in Dio riconoscono poi di essere di questo tipo.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Le ragioni del credere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63.2% credono in Dio perché questo è il vissuto normale trovato, oppure esso è un bisogno dell’uomo (oltre il 50%) e aiuta a affrontare i problemi della vita (ancora oltre il 50%).</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Un po’ più di 1/3 dei credenti afferma di aver avuto una qualche esperienza di incontro con Dio ed è convinto della verità della propria religione.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Non hanno invece qui un grande ruolo le testimonianze dei grandi santi, dei testimoni della fede etc.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Immagini di Dio e della religione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“Un’immagine positiva sia di Dio, sia della religione è certamente il risultato più evidente che emerge dall’insieme dei nostri dati” (30).</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Non è vero, perciò, che la religione non sia plausibile nella nostra società contemporanea.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“Una maggioranza molto ampia di italiani (che a seconda dei casi oscilla tra il 70 e il 90%) non condivide l’idea che in Dio credano soltanto le persone più ingenue e sprovvedute, che la fede in un essere superiore interessi soltanto chi vive nella penuria e nell’indigenza, che i difetti della creazione (la presenza del male e dell’ingiustizia nel mondo) siano la prova che Dio non esiste, che Dio sia solo la proiezione delle attese e delle speranze umane” (31)</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Qui il Dio è quello della tradizione cristiana, un Dio personale che invita ad un rapporto personale, un Dio che perdona, aiuta, prova compassione. Non sembra esserci il nascondimento dell’esperienza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“Sembra essere rifiutata anche l’accusa alla religione –avanzata da alcune correnti psicologiche- di rappresentare un’illusione che uomini e donne maturi devono abbandonare, frutto della debolezza e insicurezza dell’uomo che si inventa una divinità per compensare i molti scacchi della vita” (32).</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“Più di quanto si pensi il riferimento religioso ha ancora una larga cittadinanza nella nostra società e i tentativi di ridurne il peso e la portata non incontrano i favori della maggior parte della popolazione. Anche nell’epoca in cui la libertà irrompe nella propria vita, si può dunque attingere all’apparato simbolico della religione per far fronte ai problemi di fondo dell’esistenza” (33).</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 Italia vi è anche una via italiana all’ateismo, una minoranza costituita di non credenti aperti però al discorso religioso, che non sono intransigenti e che rifiutano certi facili luoghi comuni ancora presenti contro la chiesa o la religione.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L’adesione selettiva alle credenze fondamentali</w:t>
      </w: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studia la popolazione che, sia pure con diversità, si riconosce nel cattolicesimo.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Qui oltre l’80% riconosce il Gesù il Figlio di Dio e l’idea che la Scrittura contenga la Parola di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Tra il 67 e il 71% si crede nell’anima immortale, nel Paradiso, miracoli, giudizio universale, chiesa voluta da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scende (tra il 56 e il 63%) sulla resurrezione della carne e sull’inferno.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Troviamo perciò una forte adesione ai contenuti della fede così come la tradizione cattolica li ha trasmessi.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sono però delle incongruenze, ad esempio sono di più quelli che credono in Gesù Figlio di Dio che quelli che lo riconoscono come il risorto.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L’al di là nebuloso</w:t>
      </w: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 2/3 dei cattolici vi sarà un giudizio e la resurrezione della carne.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reincarnazione viaggia sotto il 4%.</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Anche qui contraddizioni, sono più gli italiano che credono al giudizio e nel paradiso e inferno che quelli che ammettono una vita dopo la morte. Ciò significa che anche chi non è certo di una vita dopo la morte, comunque si riconosce nelle dottrine cristiane dell’al di là, perciò di fronte al dubbio razionale prevale la fede.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Extra </w:t>
      </w:r>
      <w:proofErr w:type="spellStart"/>
      <w:r w:rsidRPr="00B33B03">
        <w:rPr>
          <w:rFonts w:ascii="Times New Roman" w:hAnsi="Times New Roman" w:cs="Times New Roman"/>
          <w:b/>
          <w:sz w:val="24"/>
          <w:szCs w:val="24"/>
        </w:rPr>
        <w:t>ecclesiam</w:t>
      </w:r>
      <w:proofErr w:type="spellEnd"/>
      <w:r w:rsidRPr="00B33B03">
        <w:rPr>
          <w:rFonts w:ascii="Times New Roman" w:hAnsi="Times New Roman" w:cs="Times New Roman"/>
          <w:b/>
          <w:sz w:val="24"/>
          <w:szCs w:val="24"/>
        </w:rPr>
        <w:t xml:space="preserve"> nulla </w:t>
      </w:r>
      <w:proofErr w:type="spellStart"/>
      <w:r w:rsidRPr="00B33B03">
        <w:rPr>
          <w:rFonts w:ascii="Times New Roman" w:hAnsi="Times New Roman" w:cs="Times New Roman"/>
          <w:b/>
          <w:sz w:val="24"/>
          <w:szCs w:val="24"/>
        </w:rPr>
        <w:t>salus</w:t>
      </w:r>
      <w:proofErr w:type="spellEnd"/>
      <w:r w:rsidRPr="00B33B03">
        <w:rPr>
          <w:rFonts w:ascii="Times New Roman" w:hAnsi="Times New Roman" w:cs="Times New Roman"/>
          <w:b/>
          <w:sz w:val="24"/>
          <w:szCs w:val="24"/>
        </w:rPr>
        <w:t>?</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2/3 degli italiani rifiutano l’idea che la salvezza si solo per i cristiani.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il 44,6% la vita nell’al di qua serve poi per conquistare l’al di là. Ma per 1/5 non vi è salvezza eterna.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44,7% pensa al cristianesimo come religione vera, il 44,1% ritiene che tutte le religioni contengano verità rilevanti.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Differenza tra gli italiani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Credono più le donne, non hanno dubbi il 55,3%, mentre sono così il 36,3% degli uomini.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Aumentando l’età aumenta la percentuale di credenti, comunque credono senza dubbi 1/3 dei giovani.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Con l’aumentare della scolarità non vi sono variazioni nel credere.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Mezzogiorno e isole sono più credenti del Nord e del centro (area meno credente).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2: ESPERIENZA E VITA RELIGIOSA</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In Europa i praticanti sono una minoranza, specialmente al Nord, la fede si esprime qui in termini personali, diretti, non c’è equivalenza tra fede e pratica religiosa. In effetti aumenta dappertutto questo rapporto personale con Dio, come anche l’attenzione per lo spirituale, oggi si parla di </w:t>
      </w:r>
      <w:proofErr w:type="spellStart"/>
      <w:r w:rsidRPr="00B33B03">
        <w:rPr>
          <w:rFonts w:ascii="Times New Roman" w:hAnsi="Times New Roman" w:cs="Times New Roman"/>
          <w:i/>
          <w:sz w:val="24"/>
          <w:szCs w:val="24"/>
        </w:rPr>
        <w:t>reincantamento</w:t>
      </w:r>
      <w:proofErr w:type="spellEnd"/>
      <w:r w:rsidRPr="00B33B03">
        <w:rPr>
          <w:rFonts w:ascii="Times New Roman" w:hAnsi="Times New Roman" w:cs="Times New Roman"/>
          <w:sz w:val="24"/>
          <w:szCs w:val="24"/>
        </w:rPr>
        <w:t xml:space="preserve"> del mondo.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Esperienza diretta del sacro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Troviamo oggi presente “il brusio degli angeli” quale sottofondo della nostra epoca, esso dice la percezione del sacro per oltre i 2/3 degli italiani.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66,8% pensa di aver avuto un qualche contatto con Dio /essere superiore che vigila per noi. Più della metà pensa che negli eventi della vita Dio comunica, il 27,6% pensa di aver ricevuto una grazia.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Più di un terzo pensa al demonio/potenza maligna, il 35% ritiene di mantenere contatto con un proprio caro defunto.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Questa spiritualizzazione è un fenomeno in aumento.</w:t>
      </w: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messa: lo stile facoltativo della pratica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78% degli italiani vi è andato almeno una volta nell’ultimo anno. Pratica regolare la domenica per il 26,5%, solo il 22% non vi partecipa mai.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una partecipazione che segue ritmi personalizzati, non è considerato il precetto e non è ritenuta decisiva per la coerenza della fede, molti ritengono sufficiente un proprio contatto diretto con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Partecipano di più le donne, persone di età avanzata e di scolarità inferiore, più praticanti al Sud, meno al Centro.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laureati non sono però il gruppo meno praticante, dunque il grado di cultura non ha un ruolo decisivo.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Quasi ¼ dei praticanti ha però una difficoltà con la messa, eppure il giudizio è meno negativo di quello che si potrebbe pensare.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Comunicarsi almeno una volta all’anno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17.6% degli italiani ogni settimana a messa fa la comunione, cioè quasi il 60% di quanti vanno in chiesa. I regolari che vanno a messa senza fare la comunione sono una minoranza pur consistente.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difficile mea culpa nel confessionale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Sull’86,1% che si dichiara cattolico il 28,3 non si confessa mai, il 20,7 lo fa a distanza di anni, il 34,6 una o qualche volta all’anno, 16,1 mensilmente. Non si reputa però che il confessionale sia privo di senso. L’andare dal sacerdote è il disagio più forte che blocca, è in discussione la mediazione della chiesa per il dono della grazia.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il 22, 1 non è necessaria la sua mediazione per ricevere il perdono.</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preghiera individuale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preghiera personale è più diffusa di quella comunitaria.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1/3 degli italiani prega quotidianamente, il 10% più volte al giorno.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Se si aggiunge chi prega qualche volta la settimana, più della metà degli italiani pregano settimanalmente, percentuale doppia di quanti vanno in chiesa la domenica.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Sono più le donne, gli anziani, i meridionali, non influisce il grado di istruzione.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Chi si prega, come e perché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63,2% prega Dio, il 43,2% la Madre di Gesù, il 38,6% Gesù, il 14,7% i santi, il 13,1% i propri defunti, il 5, 2% lo Spirito Santo, il 3,7% gli angeli.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prega per lodare e ringraziare Dio (27,2), per domandare aiuto (10,5).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65,1 prega con formule conosciute, il 57,5 con espressioni personali. Quote minoritarie pregano con la Bibbia, in momenti di ritiro.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riti religiosi di passaggio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Per celebrare le tappe di passaggio nella vita si ricorre ancora alla religione: nascita, matrimonio, morte. Son così sentiti il battesimo (66,9), il matrimonio (63,1), il funerale (70,1).</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matrimonio religioso è importante per 1/3 dei conviventi e il 40% dei separati/divorziati.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Sposarsi in chiesa, in municipio o convivere?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82,3 confermerebbe il rito religioso, il 55,3, di quelli sposati civilmente, quello civile. Il 20,5 sposato civilmente oggi farebbe il matrimonio religioso, il contrario è il 6,9.</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¼ dei conviventi sceglierebbe il rito religioso.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Pratiche di devozione popolare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Grande presenza nei santuari “che esprime il bisogno di una fede sensibile e visibile, visionaria e taumaturgica, che contrasta con un cattolicesimo reso più spoglio ed essenziale dall’impatto con la modernità” (83).</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1/3 nell’ultimo anno ha partecipato a processioni religiose o ha offerto messe per i defunti. Il 15,6 ha fatti un pellegrinaggio, l’11,3 un voto religioso.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Cap. 3: GLI ALTI E BASSI DEL VISSUTO RELIGIOSO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frequentazione degli ambienti religiosi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75% degli italiani hanno seguito corsi di formazione religiosa, di questi il 47,2% ha anche frequentato ambienti religiosi per il tempo libero e la socializzazione.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Questo dato si mantiene da decenni, dunque non si è ridotta nel tempo la capacità formativa di questi luoghi.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22% degli italiani non ha invece mai frequentato ambienti religiosi, il 30,1% li ha frequentati per la formazione, il 45,8 per la formazione e la socializzazione/tempo libero, il 2,1% solo per la socializzazione.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Ma vi è anche un 15% che ha ricevuto i sacramenti senza la formazione proposta dalla chiesa.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 un’epoca in cui assistiamo alla crisi di tutte le appartenenze organizzate, la sostanziale tenuta della chiesa ha un qualcosa di sorprendente, nonostante la secolarizzazione.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rapporto con la parrocchia inizia con le elementari, solo il 4% prima dei cinque anni e il 7% dopo i 10 anni. Meno del 2% si avvicina tra i 18 e i 20 anni.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L’adolescenza sembra l’età del distacco. Alla domanda fino a che età hai frequentato gli ambienti religiosi abbiamo queste risposte: fino a 10 anni (7,4%), da 11 a 13 (21,1), da 14 a 17 (27,2), da 18 a 24 (11,1), oltre i 24 (11,3); proseguono l’8%, non hanno mai frequentato il 22%.</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soglia critica: il passaggio dall’adolescenza alla giovinezza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numero di persone che frequentano la chiesa </w:t>
      </w:r>
      <w:proofErr w:type="gramStart"/>
      <w:r w:rsidRPr="00B33B03">
        <w:rPr>
          <w:rFonts w:ascii="Times New Roman" w:hAnsi="Times New Roman" w:cs="Times New Roman"/>
          <w:sz w:val="24"/>
          <w:szCs w:val="24"/>
        </w:rPr>
        <w:t>non è variata</w:t>
      </w:r>
      <w:proofErr w:type="gramEnd"/>
      <w:r w:rsidRPr="00B33B03">
        <w:rPr>
          <w:rFonts w:ascii="Times New Roman" w:hAnsi="Times New Roman" w:cs="Times New Roman"/>
          <w:sz w:val="24"/>
          <w:szCs w:val="24"/>
        </w:rPr>
        <w:t xml:space="preserve"> negli ultimi decenni, è invece variato il tempo, la durata di tale appartenenza.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momento critico è il passaggio dall’adolescenza alla giovinezza, tuttavia il tempo passato è tale da influenzare la cultura e l’educazione cattolica e dice ancora di un orizzonte comune di fondo tra gli italiani.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Frequentano la formazione religiosa di base soprattutto gli italiani del Nord, minore al Sud, e gli appartenenti a famiglie del ceto medio.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L’andamento della fede nella biografia delle persone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è soliti pensare che la scelta religiosa si mantenga nel tempo, ma non è così. Assistiamo anche in Italia una certa mobilità.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36,5% dichiara di non aver mai cambiato idea, gli altri per metà la fede è aumentata, per l’altra metà è diminuita.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19,5% si è riavvicinato alla chiesa, invece il 23,8 se ne è allontanato. Il 17,6 è altalenante.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40-45% ritengono di aver fatto esperienze religiose significative, gli altri no. Poiché il 75% ha partecipato alla formazione religiosa, risulta che essa per molti non sia stata significativa.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Più “stand by” religioso che coinvolgimento e crisi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Anche i cattolici impegnati hanno avuto un loro momento di difficoltà e crisi, esso risulta comprensibilmente più presente nei meno impegnati.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2,9% dichiara di aver cambiato religione, la metà sono diventati cattolici, l’altra metà hanno abbandonato il cattolicesimo. Sono in genere religiosi esigenti e seri.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gruppi sociali più esposti alla crisi sono quelli moderni, giovani, istruiti. Il 72% dei laureati dichiarano di aver cambiato la propria posizione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donne sono religiosamente più inquiete degli uomini, gli adulti più dei giovani.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esperienze religiose positive risultano più diffuse di quelle problematiche, per cui i momenti di conferma sembrano prevalere rispetto ai dilemmi e alle tensioni tipici della crisi di fede” (p. 96)</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Fattori di crisi e di allontanamento religioso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La questione della fede coinvolge ancora ampie quote della popolazione italiana. Spesso essa risente di alti e bassi.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motivi di crisi e di rifiuto si ritiene siano per lo più legati ai guasti di una educazione religiosa non adeguata, alle difficoltà di recepire le indicazioni della gerarchia, ad una visione di fede legata agli obblighi e che impone limiti.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Non sembra invece essere così.</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Abbandonano la fede il 40% per problemi personali e per le vicende della vita, 32,7 per una riflessione personale che matura altre idee. 19,6 afferma una difficoltà di rapporto con la chiesa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Soli il 6,1 afferma essere venuto meno il bisogno di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L’et</w:t>
      </w:r>
      <w:r>
        <w:rPr>
          <w:rFonts w:ascii="Times New Roman" w:hAnsi="Times New Roman" w:cs="Times New Roman"/>
          <w:sz w:val="24"/>
          <w:szCs w:val="24"/>
        </w:rPr>
        <w:t>à</w:t>
      </w:r>
      <w:r w:rsidRPr="00B33B03">
        <w:rPr>
          <w:rFonts w:ascii="Times New Roman" w:hAnsi="Times New Roman" w:cs="Times New Roman"/>
          <w:sz w:val="24"/>
          <w:szCs w:val="24"/>
        </w:rPr>
        <w:t xml:space="preserve"> media di abbandono più presente è tra i 22 e i 23 anni.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Militanza e appartenenza associativa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Ormai da decenni l’impegno associativo cattolica riguarda il 10% degli adulti, a confronto abbiamo un 10% che fa volontariato (che spesso è legato ad una organizzazione ecclesiale), un 7% attività sportiva, altrettanti frequentano un associazionismo culturale e artistico.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sono poi quelli che non sono più appartenenti. Perciò appartenenti più non più appartenenti insieme fanno il 20% degli italiani circa (scout 6%). Sono coinvolti più le donne e i ceti estremi di istruzione (laureati e licenza elementare).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4: GLI ITALIANI E LA CHIESA: LONTANI E VICINI</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grado di fiducia nella chiesa cattolica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64% degli intervistati ha fiducia nella chiesa (magistratura 54,2, parlamento 34,6, governo 29,3). Gode più fiducia della chiesa la famiglia (97%), scuola, carabinieri/polizia (tutte al 70%).</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Nelle aree più secolarizzate per luogo o età, la fiducia della chiesa non è mai sotto il 50%. Perfino i non cattolici le danno il 57,6. Mentre solo il 3,8 hanno fiducia nella chiesa tra i non credenti. Il fenomeno degli atei devoti risulta del tutto marginale.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Motivi di vicinanza e di lontananza dalla chiesa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Grave scollamento sull’etica sessuale e familiare. Per il 73% si è buoni cattolici anche senza seguirla.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i 2/3 desiderano una chiesa ferma sui propri principi e manifestano l’esigenza di punti di riferimento ideali.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la il 51,9% degli italiani la chiesa è l’unica autorità spirituale. Però per il 63,8 essa pecca di incoerenza, ha troppo potere (65%). Troppa influenza politica (71,9).</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il 45,2% si può fare a meno dei preti, per il 54,8 il rapporto con Dio potrebbe/dovrebbe essere personale.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fascino delle figure carismatiche e del volontariato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Solo il 31, si sente vicino ai vescovi, il più alto tasso di prestigio ce l’ha papa </w:t>
      </w:r>
      <w:proofErr w:type="spellStart"/>
      <w:r w:rsidRPr="00B33B03">
        <w:rPr>
          <w:rFonts w:ascii="Times New Roman" w:hAnsi="Times New Roman" w:cs="Times New Roman"/>
          <w:sz w:val="24"/>
          <w:szCs w:val="24"/>
        </w:rPr>
        <w:t>Woityla</w:t>
      </w:r>
      <w:proofErr w:type="spellEnd"/>
      <w:r w:rsidRPr="00B33B03">
        <w:rPr>
          <w:rFonts w:ascii="Times New Roman" w:hAnsi="Times New Roman" w:cs="Times New Roman"/>
          <w:sz w:val="24"/>
          <w:szCs w:val="24"/>
        </w:rPr>
        <w:t xml:space="preserve"> (78,1%), segue Madre Teresa (71,2) il volontariato (66,8), padre Pio (65,6), la parrocchia (52,1), papa Benedetto (49,4), i religiosi (44,7), i preti (41,2), gli oratori (38,6), le suore (36,7).</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La vicinanza è più alta per coloro i quali hanno avuto una maggiore esposizione mediatica.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Più vicini alla parrocchia, più distanti dai vescovi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Minore rilevanza a chi gestisce l’autorità nella chiesa, mentre la parrocchia è sopra la metà. Sacerdoti e religiosi sono sotto la metà, la parrocchia è più apprezzata del clero.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Ma per i 2/3 sarebbe grave la chiusura della parrocchia (si sale al 76,7 tra i praticanti) e lo sarebbe anche per chi ha altre fedi (53,7%) o non ha religione (26,4).</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40% degli italiani dice di aver lasciato del denaro alla parrocchia (al di fuori dell’offerta durante la messa).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Preferenze dentro e fuori dal mondo cattolico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senza religione non amano i vescovi e meno del 5% amano i preti e la parrocchia. I credenti non cattolici vedono bene la parrocchia (27,8%) i religiosi (23,2) i preti (18,5) le suore (16,6).</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cattolici sentono vicino il papa (79,9), ma tra loro solo il 39 tra quelli solo per tradizione. Il 90,6% dei cattolici apprezza la parrocchia, ma si scende meno del 40 per i cattolici poco praticanti. La popolarità del clero passa così dal 83,9 al 21,8%.</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molti perché del calo delle vocazioni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assiste ad un</w:t>
      </w:r>
      <w:r>
        <w:rPr>
          <w:rFonts w:ascii="Times New Roman" w:hAnsi="Times New Roman" w:cs="Times New Roman"/>
          <w:sz w:val="24"/>
          <w:szCs w:val="24"/>
        </w:rPr>
        <w:t>a</w:t>
      </w:r>
      <w:r w:rsidRPr="00B33B03">
        <w:rPr>
          <w:rFonts w:ascii="Times New Roman" w:hAnsi="Times New Roman" w:cs="Times New Roman"/>
          <w:sz w:val="24"/>
          <w:szCs w:val="24"/>
        </w:rPr>
        <w:t xml:space="preserve"> caduta di popolarità del clero (meno del 19% ha meno di 40 anni, la media nel 2003 è di 60 anni) e quindi poi delle vocazioni.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pensa che ciò sia dovuto al celibato (34,6%) alle rinunce (32,8), alla scelta non revocabile (20) e dalla responsabilità del compito (20).</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Ma il 45,2 della popolazione ritiene inutile il ruolo del prete per rapportarsi a Dio. Si delinea il nuovo profilo del credente solitario. Il 23% afferma di aver parlato dei propri problemi con un prete nell’ultimo anno. Per molti il prete è più un operatore sociale che una figura spirituale.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celibato dei preti e il sacerdozio delle donne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1/3 degli italiani vuole mantenere il celibato, metà lo vuole togliere, gli altri non sanno. Il 40% è favorevole al sacerdozio femminile, il 56 è contrario. Sono questi dati che non si discostano da quelli di una ricerca metà anni ’90. I cattolici impegnati preferiscono il sacerdozio femminile piuttosto che i preti sposati.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monaci e le suore di clausura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19,1% vede in maniera molto positiva questa forma di vita radicale. Come le altre la ritiene il 27,3. Il 30,6 non la capisce, il 23 la ritiene priva di senso oggi.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Una chiesa tante chiese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chiesa cattolica è voluta da Dio quindi è sacra per il 60% degli italiani, solo il 20% nega risolutamente ciò, il restante 20 è incerto.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E vi è anche una appartenenza senza credenza, minoritaria, ma in crescita, un’identificazione cattolica di tipo culturale e tradizionale.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5: IL DIO DELLE PICCOLE COSE? TRA CATTOLICESIMO E SPIRITUALITA’ ALTERNATIVA</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Una rivoluzione spirituale?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“Lo spostamento di baricentro dalle istituzioni al soggetto ha investito anche la sfera del sacro” (135). Vi sono modalità di relazione con il sacro alternative alla religione. Questo è però meno evidente in Italia rispetto ai paesi, ad esempio, anglosassoni.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comunque anche da noi una spiritualità non religiosa, un po’ orientale, basata sul sé, sulla mente, sulla coscienza, tipi New Age, yoga, omeopatia.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Religione e spiritualità nella vita quotidiana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L’esigenza di una vita spirituale è oggi maggiore del passato, ma essa può essere vissuta anche al di fuori delle religioni per il 10% degli intervistati. Per i 2/3 tale rapporto, quello con la religione, è invece importante.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per quasi la metà degli italiani si può avere una spiritualità anche senza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 ¾ non è vero che esiste una sola religione vera, per i 2/3 ci si salva anche senza essere religiosi, per il 50% l’ideale sarebbe una religione con pochi contenuti che vada bene per tutti.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spiritualità alternativa alla scena pubblica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moltiplicano in Italia le iniziative spirituali nei centri di benessere, luoghi di lavoro, scuola, palestre etc. sedute di Yoga, training autogeno, luoghi di rilassamento.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pubblicano libri, riviste, corsi, medicine alternative (coinvolto il 15,6% della popolazione italiana).</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b/>
          <w:sz w:val="24"/>
          <w:szCs w:val="24"/>
        </w:rPr>
      </w:pP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milieu olistico: un campo in strutturazione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3,5% hanno fatto seminari di New Age o nuovi movimenti religiosi, 5,7 hanno partecipato a gruppi di meditazione yoga o zen, l’8,8 hanno fatto incontri di spiritualità orientale. Tuttavia chi fa queste esperienze non è detto che abbia un obiettivo spirituale. Questa pratica prevale nelle donne, nell’età tra i 30 e i 40 anni, meni al Sud-Isole. Molti vanno anche a messa (il 20%), questa appartenenza non è vista come contraria al cristianesimo.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Religione e spiritualità: non un gioco a somma zero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46,2% sono religiosi e spirituali, il 32,6 non sono né religiosi, né spirituali, il 10,2 sono spirituali, ma non religiosi, l’11% sono religiosi e non spirituali (religione solo della cultura e della tradizione locale).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solo spirituali sono per lo più giovani e istruiti, la metà di essi ha dubbi sull’esistenza di Dio, hanno un</w:t>
      </w:r>
      <w:r>
        <w:rPr>
          <w:rFonts w:ascii="Times New Roman" w:hAnsi="Times New Roman" w:cs="Times New Roman"/>
          <w:sz w:val="24"/>
          <w:szCs w:val="24"/>
        </w:rPr>
        <w:t>’</w:t>
      </w:r>
      <w:r w:rsidRPr="00B33B03">
        <w:rPr>
          <w:rFonts w:ascii="Times New Roman" w:hAnsi="Times New Roman" w:cs="Times New Roman"/>
          <w:sz w:val="24"/>
          <w:szCs w:val="24"/>
        </w:rPr>
        <w:t>idea del divino spesso non personale. Per loro la verità va cercata in tutte le religioni (63,8).</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Cattolici e spirituali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una crescita nell’esperienza del sacro. In confronto ad una ricerca del 1994 dal 53 si è passati al 67%. Anche il credere alla presenza del diavolo aumenta dal 15 al 35%. Diminuisce di poco la credenza negli astri (dal 31,6 al 26,8).</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la tendenza ad associare l’esperienza del sacro con alcune pratiche tradizionali come i pellegrinaggi, l’andare in monastero, la preghiera.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6: LA VIA ITALIANA ALLA LAICITA’</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nodi critici del dibattito sulla laicità. Simboli religiosi nei luoghi pubblici: il caso del crocifisso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76,1% degli italiani pensano sia giusta la presenza del crocifisso nei luoghi pubblici, il 12,4 sono indifferenti, l’11,5 contrari.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crocifisso è sentito come portatore di valori universali (42,6 dei favorevoli), emblema della cultura italiana (37,3), dice l’identità del territorio (18,8).</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Per i contrari non si rispettano così gli altri credenti, le scelte religiose devono restare nel privato, ma per una piccola minoranza il no al crocifisso è dovuto al suo rispetto, esso non va esposto alla </w:t>
      </w:r>
      <w:proofErr w:type="spellStart"/>
      <w:r w:rsidRPr="00B33B03">
        <w:rPr>
          <w:rFonts w:ascii="Times New Roman" w:hAnsi="Times New Roman" w:cs="Times New Roman"/>
          <w:sz w:val="24"/>
          <w:szCs w:val="24"/>
        </w:rPr>
        <w:t>mercè</w:t>
      </w:r>
      <w:proofErr w:type="spellEnd"/>
      <w:r w:rsidRPr="00B33B03">
        <w:rPr>
          <w:rFonts w:ascii="Times New Roman" w:hAnsi="Times New Roman" w:cs="Times New Roman"/>
          <w:sz w:val="24"/>
          <w:szCs w:val="24"/>
        </w:rPr>
        <w:t xml:space="preserve"> di tutti.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20% dei senza religione vogliono il crocifisso, così il 40% dei non cattolici.</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rapporti tra stato e chiesa: 8x1000 ed esenzioni fiscali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57,1% è favorevole al meccanismo dell’8x1000 per finanziare la chiese e le altre confessioni religiose, il 36 è contrario, il 6,9 non sa. L’esenzione dall’ICI vede il 54,8 contrario, il 32,9 favorevole solo per gli edifici a finalità religiosa, il 12,3 favorevole comunque. L’inchiesta è stata fatta evidentemente prima delle novità di legge attuali.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Scuola cattolica e ora di religione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43% vede bene le scuole non statali, ma chi vi partecipa deve pagare, tuttavia per il 37 la scuola deve essere solo statale. Per il 10% lo stato deve finanziare le scuole private e per il 29% lo stato deve dare alle famiglie un contributo pari ai costi risparmiati.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Nell’anno scolastico 2009-2010 il 90% degli studenti ha scelto l’ora di religione. L’83,5 nelle superiori. Grande affluenza al Sud e nei piccoli centri. Meno in Toscana, Liguria, Piemonte (70% nelle superiori), a Milano abbiamo poco più del 50% alle superiori.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30% degli italiani non vuole un’ora di religione confessionale, ma storia delle religioni, il 4,9 vorrebbe proprio un’altra materia.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60,9% lascerebbe tutto com’è. Però si richiede una maggior attenzione alla religione nella scuola pubblica, il 54,6 lamenta il poco spazio dedicato ai temi religiosi e spirituali, per il 60,6 ci vorrebbe anche preghiera, meditazione, riflessione.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Religione e sfera pubblica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27,4% vorrebbe una chiesa tutta spirituale, il 25,3 ritiene invece legittimo l’intervento della chiesa sui grandi principi sociali di fondo.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Quasi la metà degli italiani approva un intervento ben mirato a qualcosa di concreto.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Il referendum sulla procreazione assistita </w:t>
      </w:r>
      <w:r w:rsidRPr="00B33B03">
        <w:rPr>
          <w:rFonts w:ascii="Times New Roman" w:hAnsi="Times New Roman" w:cs="Times New Roman"/>
          <w:sz w:val="24"/>
          <w:szCs w:val="24"/>
        </w:rPr>
        <w:t>(12-13 giugno 2005)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Fu un intervento giudicato doveroso (16,9), legittimo (21,6), un’ingerenza (35,2), non sa (26,3).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Appelli pubblici della chiesa in campo sociale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preoccupazioni della chiesa vanno esternate per il 78% degli italiani: temi sociali, famiglia, difesa del matrimonio. Ben diversa è l’opinione sugli interventi nel campo sessuale e familiare. Il 57,2% approva la condanna sull’aborto in via teorica.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Qui il 23,1 non ammette l’aborto in nessun caso, il 53,6 lo ritiene possibile in casi particolari, il 23,2 lo giustifica sempre. Nel tempo è aumentata la cautela verso il sì all’aborto e il 78,2% condivide il richiamo della chiesa a rispettare la legge 194 nella parte di prevenzione e aiuto.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58% condivide le riserve della chiesa sulla bioetica e il 46% la prudenza da essa richiamata sui matrimoni misti.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La regolazione del campo religioso: i divieti della chiesa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55% approva il divieto agli omosessual</w:t>
      </w:r>
      <w:r>
        <w:rPr>
          <w:rFonts w:ascii="Times New Roman" w:hAnsi="Times New Roman" w:cs="Times New Roman"/>
          <w:sz w:val="24"/>
          <w:szCs w:val="24"/>
        </w:rPr>
        <w:t>i</w:t>
      </w:r>
      <w:r w:rsidRPr="00B33B03">
        <w:rPr>
          <w:rFonts w:ascii="Times New Roman" w:hAnsi="Times New Roman" w:cs="Times New Roman"/>
          <w:sz w:val="24"/>
          <w:szCs w:val="24"/>
        </w:rPr>
        <w:t xml:space="preserve"> di diventare sacerdoti o consacrati, ma il 75,2 non condivide il divieto ai rapporti prematrimoniali (86% dei giovani) e l’80% non è d’accordo sul divieto dell’eucaristia ai divorziati risposati.</w:t>
      </w: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Lo stato, le religioni, il cattolicesimo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Abbiamo vari modelli di laicità.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20,3% approva un modello della limitazione: lo stato deve limitare l’agire pubblico delle religioni per salvaguardare la sua laicità. Non deve intervenire su questioni fiscali, educative, scolastiche con aiuti e sostegni.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21,1% approva una neutralità negativa dove lo stato aconfessionale è indifferente verso le religioni.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20,1% approva una neutralità positiva, dove lo stato non prende posizione, ma favorisce e aiuta le religioni.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38,5% approva una valorizzazione, lo stato valorizza la religione principale, in Italia il cattolicesimo.</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7: LA RELIGIOSITA’ FRA POLITICA ED ETICA</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Il “libera tutti” dei cattolici in campo politico</w:t>
      </w: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il 7,2% i cattolici dovrebbero avere un solo partito, 16,8 votare partiti con valori cristiani, 31 portare i valori cristiani in tutti partiti, 45 tutti i partiti senza problemi.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Sol il 4% degli italiani è impegnato politicamente, il 37 si interessa ed è informato, il 31 non è interessato, 10 è disgustato.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Tendenzialmente i cattolici si collocano al centro all’aumentare del loro grado di appartenenza alla chiesa (18,3 dei cattolici attivi contro il 10,5 degli italiani), abbiamo un 18,3 a sinistra (contro il 27,9 di italiani).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Il moderatismo dei cattolici più impegnati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Ma più si è impegnati in una religione meno si è impegnati in politica e più si afferma la libertà nella scelta dei partiti.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Morale pubblica e morale privata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Vengono condannati: evasione fiscale (73,1), assenteismo nel lavoro (77,8) avere benefici senza diritto (82,4), divorzio (29,5), omosessualità (51,5), adulterio (79) convivenza (21,3), masturbazione (27,9), prostituzione (69,4), droghe leggere (73,7).</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Dilemmi morali: contraccezione e aborto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Pratiche lecite, la contraccezione per il 87,1 l’aborto per il 76,7, eppure il 14,1 si pone qualche problema morale sulla contraccezione e il 53,6 sull’aborto. Per il 23,1 l’aborto non dovrebbe essere mai lecito.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Tra i favorevoli all’aborto oltre il 90% chiede però che ci siano dei rischi gravi per la salute della madre o di malformazione del feto, e il 78,1 lo ammette in caso di stupro.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Atti di sperimentazione e manipolazione genetica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Favorevoli alla fecondazione omologa 77,7% e alla eterologa (55,4), sperimentazione terapeutica embrioni (52,4). Impedire l’omologa (17,6) impedire l’eterologa (37,2).</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Solo ¼ ammette cose tipo utero in affitto, o mamme nonne.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Eutanasia, casi di coscienza, riconoscimenti giuridici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59,1 ammettono una obiezione di coscienza dei medici, infermieri, </w:t>
      </w:r>
      <w:proofErr w:type="spellStart"/>
      <w:r w:rsidRPr="00B33B03">
        <w:rPr>
          <w:rFonts w:ascii="Times New Roman" w:hAnsi="Times New Roman" w:cs="Times New Roman"/>
          <w:sz w:val="24"/>
          <w:szCs w:val="24"/>
        </w:rPr>
        <w:t>etc</w:t>
      </w:r>
      <w:proofErr w:type="spellEnd"/>
      <w:r w:rsidRPr="00B33B03">
        <w:rPr>
          <w:rFonts w:ascii="Times New Roman" w:hAnsi="Times New Roman" w:cs="Times New Roman"/>
          <w:sz w:val="24"/>
          <w:szCs w:val="24"/>
        </w:rPr>
        <w:t>, 55,3 adozione ad un solo genitore, 37,3 eutanasia, 29 riconoscimento coppie omosessuali, 11,9 adozione omosessuale.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Cap. 8: UN DIO SEMPRE PIU’ PLURALE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L’individualismo del credere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81,4 pensa che vi sia un percorso spirituale al di fuori di una religione. Per il 33,1 si può crescere spiritualmente anche senza un riferimento ad una comunità, per il 47,4 si può avere una vita spirituale anche senza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Anche chi vive la pratica religiosa la gestisce in parte in forma autonoma senza badare ai precetti comandati.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Più fedi religiose e più cattolicesimi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5% appartiene in Italia ad altre religioni, è una quota doppia rispetto agli anni ’90. Vi sono minoranze di altre religioni, ma molto attive: il 72,7 di loro crede in Dio (49,2 dei battezzati vi credono), il 51,1 aderisce senza problemi (i cattolici che aderiscono sono il 28,8), il 56% prega tutti i giorni (34,6 i cattolici che pregano così).</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Come è percepito il pluralismo religioso</w:t>
      </w:r>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66,8% degli italiani pensa che tutti si possono salvare, 55,3 negano esista una sola vera religione. Per il 55% senza religioni le cose andrebbero peggio, ma per un 9,9 andrebbero meglio. Le tante religioni è frutto di arricchimento per tutti. Essendo così il 48,5 ritiene inutile l’opera missionaria.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L’appeal delle altre fedi religiose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71% crede che si possano trovare cose buone nelle altre religioni, ma solo il 25 cerca poi di conoscerle. Per i 2/3 è bene però rimanere nella propria religione, il 16,1 vuole ricercare.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religioni non cristiane interessano 1/3 degli italiani, ma solo il 10% a livello spirituale. Ciò vale soprattutto per le grandi religioni, meno per i nuovi movimenti religiosi. La più interessante sembra essere il buddismo (26,4), poi ebraismo (23,5), islam (23,1) New Age e nuovi movimenti (13).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Essere musulmani in Italia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Sta nascendo la figura del cittadino italiano di religione musulmana, ma ci sono perplessità sul ruolo della donna, il suo ripudio per adulterio (inaccettabile per il 67,3) l’obbligo del velo (58,5).</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Musulmani a scuola e sul lavoro: la sfida della convivenza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43% è contrario a scuole islamiche e solo il 13 è del tutto favorevole ad esse. 36,1 accetta come giusta una dieta islamica, da rispettare, ma il 41,6 è contrario a interrompere il lavoro e la scuola per loro il venerdì.</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La percezione dell’islam nelle diverse Italie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Nord manifesta una maggiore chiusura, mentre il Sud è più tollerante.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 musulmani religiosamente più seri dei cristiani?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Alla metà degli italiani i musulmani risultano più seri, il 12% dice per nulla.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Francesco Anfossi, Aldo Maria Valli, </w:t>
      </w:r>
      <w:r w:rsidRPr="00B33B03">
        <w:rPr>
          <w:rFonts w:ascii="Times New Roman" w:hAnsi="Times New Roman" w:cs="Times New Roman"/>
          <w:b/>
          <w:sz w:val="24"/>
          <w:szCs w:val="24"/>
        </w:rPr>
        <w:t>IL VANGELO SECONDO GLI ITALIANI</w:t>
      </w:r>
      <w:r w:rsidRPr="00B33B03">
        <w:rPr>
          <w:rFonts w:ascii="Times New Roman" w:hAnsi="Times New Roman" w:cs="Times New Roman"/>
          <w:sz w:val="24"/>
          <w:szCs w:val="24"/>
        </w:rPr>
        <w:t>, San Paolo, Cinisello Balsamo (MI) 2013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Due noti giornalisti cattolici analizzano la condizione della chiesa in Italia a partire da alcune ricerche sociologiche recenti (Garelli, Cartocci) e attraverso interviste a persone e protagonisti. È un’analisi che tematizza alcune questioni ritenute centrali. Si parte dalla considerazione di una reale, ma generica, condizione di cattolicità del nostro paese, una presenza culturale e di tradizione talora poco incisiva e coerente. Si passa ad una analisi del fenomeno lega al Nord e della religiosità popolare al Sud. Si considera l’impegno politico dei cattolici nei suoi limiti storici, ma anche nelle sue potenzialità dopo l’incontro di Todi. Si tematizza il post-concilio, la questione economica dell’8 per mille, gli scandali nella chiesa come il </w:t>
      </w:r>
      <w:proofErr w:type="spellStart"/>
      <w:r w:rsidRPr="00B33B03">
        <w:rPr>
          <w:rFonts w:ascii="Times New Roman" w:hAnsi="Times New Roman" w:cs="Times New Roman"/>
          <w:sz w:val="24"/>
          <w:szCs w:val="24"/>
        </w:rPr>
        <w:t>Vatileacks</w:t>
      </w:r>
      <w:proofErr w:type="spellEnd"/>
      <w:r w:rsidRPr="00B33B03">
        <w:rPr>
          <w:rFonts w:ascii="Times New Roman" w:hAnsi="Times New Roman" w:cs="Times New Roman"/>
          <w:sz w:val="24"/>
          <w:szCs w:val="24"/>
        </w:rPr>
        <w:t xml:space="preser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Si considerano i limiti di una religiosità fai-da-te, o religiosità-Ikea, o della credenza-non-appartenenza che caratterizza ormai l’Italia e che è segno della secolarizzazione. Forti nel sociale, scarsi nella cultura e nella politica, i cattolici sono però una risorsa importante per l’Italia e c’è da augurarsi che essa si realizzi.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figura del card. Martini, anche con le sue provocazioni, conclude un bel testo dal quale emergono luci ed ombre della chiesa italiana. Una chiesa però presente sul territorio ed essenziale al costruire una civiltà capace di vivere i valori umani più profondi che sono poi quelli presenti nel vangelo.</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Rita </w:t>
      </w:r>
      <w:proofErr w:type="spellStart"/>
      <w:r w:rsidRPr="00B33B03">
        <w:rPr>
          <w:rFonts w:ascii="Times New Roman" w:hAnsi="Times New Roman" w:cs="Times New Roman"/>
          <w:sz w:val="24"/>
          <w:szCs w:val="24"/>
        </w:rPr>
        <w:t>Bichi</w:t>
      </w:r>
      <w:proofErr w:type="spellEnd"/>
      <w:r w:rsidRPr="00B33B03">
        <w:rPr>
          <w:rFonts w:ascii="Times New Roman" w:hAnsi="Times New Roman" w:cs="Times New Roman"/>
          <w:sz w:val="24"/>
          <w:szCs w:val="24"/>
        </w:rPr>
        <w:t xml:space="preserve"> e Paola Bignardi (</w:t>
      </w:r>
      <w:proofErr w:type="spellStart"/>
      <w:r w:rsidRPr="00B33B03">
        <w:rPr>
          <w:rFonts w:ascii="Times New Roman" w:hAnsi="Times New Roman" w:cs="Times New Roman"/>
          <w:sz w:val="24"/>
          <w:szCs w:val="24"/>
        </w:rPr>
        <w:t>cur</w:t>
      </w:r>
      <w:proofErr w:type="spellEnd"/>
      <w:r w:rsidRPr="00B33B03">
        <w:rPr>
          <w:rFonts w:ascii="Times New Roman" w:hAnsi="Times New Roman" w:cs="Times New Roman"/>
          <w:sz w:val="24"/>
          <w:szCs w:val="24"/>
        </w:rPr>
        <w:t xml:space="preserve">.), </w:t>
      </w:r>
      <w:r w:rsidRPr="00B33B03">
        <w:rPr>
          <w:rFonts w:ascii="Times New Roman" w:hAnsi="Times New Roman" w:cs="Times New Roman"/>
          <w:b/>
          <w:sz w:val="24"/>
          <w:szCs w:val="24"/>
        </w:rPr>
        <w:t>DIO A MODO MIO Giovani e fede in Italia</w:t>
      </w:r>
      <w:r w:rsidRPr="00B33B03">
        <w:rPr>
          <w:rFonts w:ascii="Times New Roman" w:hAnsi="Times New Roman" w:cs="Times New Roman"/>
          <w:sz w:val="24"/>
          <w:szCs w:val="24"/>
        </w:rPr>
        <w:t>, Vita e Pensiero, Milano 2015</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Questo libro riporta i risultati di una indagine sulla religiosità giovanile in Italia promossa dall’Istituto Giuseppe Toniolo di Studi Superiori di Milano.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L’indagine ha coinvolto centocinquanta giovani tra i 18 e i 29 anni.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Non è vero che i giovani non hanno più fede, è vero piuttosto che «non si riconoscono e non si trovano bene con una fede che ha le misure dell’infanzia. Così finiscono, il più delle volte, per avere un rapporto conflittuale con questo abito ormai fuori misura. Sono cresciuti, ma la fede non è cresciuta con loro e in loro» (p. XI).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Ciò è dipeso dalle esperienze fatte e, soprattutto, dalle persone incontrate che quando sono significative diventano quasi decisive per la maturità credente perché accompagnano bene un percorso.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Emerge chiaro inoltre un giudizio per cui «la chiesa in Italia si è impegnata molto nel seminare, anche in modo sistematico e appassionato, con il grande progetto di rinnovamento della catechesi, senza però garantire un adeguato contesto comunitario dove quel seme potesse non solo inserirsi, ma anche crescere e portare i suoi frutti» (p. XV).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Bressan: Prove di cristianesimo digitale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Per lo più nel mondo giovanile il percorso credente non è lineare e sereno, esso è fatto piuttosto di balzi. Il punto di partenza è solido e riconosciuto: tutti hanno sperimentato l’iniziazione cristiana con la quale però hanno avuto una rottura rifiutando gli impegni presi, la fedeltà alla pratica religiosa, la testimonianza.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La chiesa viene ora percepita come «una istituzione fredda e lontana, che poco o nulla ha a che fare con la comunità dei discepoli che vissero l’esperienza di fede con Gesù Cristo e l’hanno trasmessa a noi. Per i giovani l’incontro con Gesù Cristo è diretto e senza mediazioni» (p. 7).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 giovani digitali sono oggi </w:t>
      </w:r>
      <w:r w:rsidRPr="00B33B03">
        <w:rPr>
          <w:rFonts w:ascii="Times New Roman" w:hAnsi="Times New Roman" w:cs="Times New Roman"/>
          <w:i/>
          <w:sz w:val="24"/>
          <w:szCs w:val="24"/>
        </w:rPr>
        <w:t>multitasking</w:t>
      </w:r>
      <w:r w:rsidRPr="00B33B03">
        <w:rPr>
          <w:rFonts w:ascii="Times New Roman" w:hAnsi="Times New Roman" w:cs="Times New Roman"/>
          <w:sz w:val="24"/>
          <w:szCs w:val="24"/>
        </w:rPr>
        <w:t xml:space="preserve">, nomadi che frequentano contemporaneamente più mondi; essi sono perciò ancora attratti dalla fede cristiana la cui forza è aprire all’alterità e alla trascendenza. Talora si tratta proprio di un ritorno, dove però spesso «tutto viene deciso dal singolo che pesca dalla tradizione come da un serbatoio, prendendo ciò che gli è utile» (p. 4).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Pasqualini: I percorso di fede dei giovani di oggi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Oggi i giovani vivono la condizione di trovarsi tra un modello culturale passato che li ha istruiti e uno presente che si va costruendo e diffondendo e che ha di caratteristico un modo nuovo di vivere e interpretare la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Dopo l’iniziazione cristiana, il tempo della adolescenza sposta la centralità della fede, essa resta sottopelle, non è più una priorità. Con l’età giovanile essa continua a stare sullo sfondo perché sono altri i problemi concreti (lavoro, amicizie, coppia, famiglia) e la fede non riesce ad integrarsi con essi.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Lo strappo può essere fisiologico, drammatico, intellettuale, non-restitutivo (cioè si lascia per reazione a una educazione ritenuta imposta), oppure può non consumarsi nell’esteriorità, ma essere tale nella realtà (sempre a Messa ma svogliati abitudinari).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proofErr w:type="spellStart"/>
      <w:r w:rsidRPr="00B33B03">
        <w:rPr>
          <w:rFonts w:ascii="Times New Roman" w:hAnsi="Times New Roman" w:cs="Times New Roman"/>
          <w:b/>
          <w:sz w:val="24"/>
          <w:szCs w:val="24"/>
        </w:rPr>
        <w:t>Stercal</w:t>
      </w:r>
      <w:proofErr w:type="spellEnd"/>
      <w:r w:rsidRPr="00B33B03">
        <w:rPr>
          <w:rFonts w:ascii="Times New Roman" w:hAnsi="Times New Roman" w:cs="Times New Roman"/>
          <w:b/>
          <w:sz w:val="24"/>
          <w:szCs w:val="24"/>
        </w:rPr>
        <w:t xml:space="preserve">: </w:t>
      </w:r>
      <w:proofErr w:type="gramStart"/>
      <w:r w:rsidRPr="00B33B03">
        <w:rPr>
          <w:rFonts w:ascii="Times New Roman" w:hAnsi="Times New Roman" w:cs="Times New Roman"/>
          <w:b/>
          <w:sz w:val="24"/>
          <w:szCs w:val="24"/>
        </w:rPr>
        <w:t>E’</w:t>
      </w:r>
      <w:proofErr w:type="gramEnd"/>
      <w:r w:rsidRPr="00B33B03">
        <w:rPr>
          <w:rFonts w:ascii="Times New Roman" w:hAnsi="Times New Roman" w:cs="Times New Roman"/>
          <w:b/>
          <w:sz w:val="24"/>
          <w:szCs w:val="24"/>
        </w:rPr>
        <w:t xml:space="preserve"> bello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comune l’idea che la fede aiuta nei momenti di difficoltà, dà forza, protezione e tranquillità, indirizza la ricerca del senso della vita. Essa aiuta nei momenti di solitudine, è un faro che illumina, uno scoglio cui aggrapparsi. La fede rende la vita a colori, essa è un di più. Il rapporto con Dio stimola il rapporto buono con gli altri.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Singolare che raramente si parli della chiesa e che queste considerazioni non comprendano una vita sacramentale regolare.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Montanari: La fede cambia la vita?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Dove c’è, la fede ha un forte tasso di emotività, i giovani «ritengono che la fede esiga un rapporto con Dio, non mediato dalle istituzioni religiose, ma legato ai momenti di intimità con </w:t>
      </w:r>
      <w:proofErr w:type="gramStart"/>
      <w:r w:rsidRPr="00B33B03">
        <w:rPr>
          <w:rFonts w:ascii="Times New Roman" w:hAnsi="Times New Roman" w:cs="Times New Roman"/>
          <w:sz w:val="24"/>
          <w:szCs w:val="24"/>
        </w:rPr>
        <w:t>se</w:t>
      </w:r>
      <w:proofErr w:type="gramEnd"/>
      <w:r w:rsidRPr="00B33B03">
        <w:rPr>
          <w:rFonts w:ascii="Times New Roman" w:hAnsi="Times New Roman" w:cs="Times New Roman"/>
          <w:sz w:val="24"/>
          <w:szCs w:val="24"/>
        </w:rPr>
        <w:t xml:space="preserve"> stessi e alla preghiera» (p. 45).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Questo spiega anche l’alto livello di analfabetismo religioso riscontrato dalla ricerca.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proofErr w:type="spellStart"/>
      <w:r w:rsidRPr="00B33B03">
        <w:rPr>
          <w:rFonts w:ascii="Times New Roman" w:hAnsi="Times New Roman" w:cs="Times New Roman"/>
          <w:b/>
          <w:sz w:val="24"/>
          <w:szCs w:val="24"/>
        </w:rPr>
        <w:t>Falabretti</w:t>
      </w:r>
      <w:proofErr w:type="spellEnd"/>
      <w:r w:rsidRPr="00B33B03">
        <w:rPr>
          <w:rFonts w:ascii="Times New Roman" w:hAnsi="Times New Roman" w:cs="Times New Roman"/>
          <w:b/>
          <w:sz w:val="24"/>
          <w:szCs w:val="24"/>
        </w:rPr>
        <w:t>: La latitudine della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Dopo l‘iniziazione inizia la fase della decostruzione dell’esperienza vissuta e poi un lento processo di ricostruzione, di riappropriazione personale, con esiti però assai diversi. È situazione comune a ogni latitudine, mitigata dove la parrocchia offre anche altri servizi, ad esempio l’oratorio, oppure dove è presente una associazione, lo scautismo su tutti, oppure dove la figura educativa, il catechista, la suora il prete, risulta davvero significativa.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 xml:space="preserve">Triani: Rapporto con la chiesa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Tutti hanno una esperienza ecclesiale legata al catechismo, di essa vi sono valutazioni diverse. Chi però ha fatto una bella esperienza conserva della chiesa una immagine calda, gli indifferenti di allora, invece, restano freddi anche oggi, per loro la chiesa è solo l’istituzione a cui rivolgersi inevitabilmente in determinati momenti.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una grande confusione nell’identificare la chiesa con il Vaticano e nel complesso troviamo una scarsa conoscenza e un sapere ecclesiale raccogliticci dai giornali e televisioni.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Non si percepisce il ruolo e l’importanza della chiesa, se ne ricordano piuttosto le fratture, anche quelle vissute in prima persona; eppure resta presente il desiderio di fare comunità buona e la figura del prete come mediatore leader.</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I giovani vogliono un cambiamento della chiesa avvertita come non all’altezza dei tempi delle nuove generazioni; c’è effettivamente un problema di linguaggio e di comunicazione. Si apre una speranza da tutti riconosciuta con papa Francesco.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proofErr w:type="spellStart"/>
      <w:r w:rsidRPr="00B33B03">
        <w:rPr>
          <w:rFonts w:ascii="Times New Roman" w:hAnsi="Times New Roman" w:cs="Times New Roman"/>
          <w:b/>
          <w:sz w:val="24"/>
          <w:szCs w:val="24"/>
        </w:rPr>
        <w:t>Goccini</w:t>
      </w:r>
      <w:proofErr w:type="spellEnd"/>
      <w:r w:rsidRPr="00B33B03">
        <w:rPr>
          <w:rFonts w:ascii="Times New Roman" w:hAnsi="Times New Roman" w:cs="Times New Roman"/>
          <w:b/>
          <w:sz w:val="24"/>
          <w:szCs w:val="24"/>
        </w:rPr>
        <w:t>: L’odore delle pecore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prete è ancora importante, ma con riserva, verso di lui vi è una «benevola indifferenza» (p. 105), tuttavia è ampiamente riconosciuta l’impossibilità di una chiesa senza preti, tutta laicale. Al prete il compito di presentarsi come amico e di mettere in secondo piano il ruolo istituzionale.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giovani cancellerebbero il celibato, non lo comprendono, isola e indebolisce, essi lo collegano anche al pericolo della pedofilia.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maschi escludono le donne prete, ma anche gran parte delle ragazze non ne vedono l’opportunità.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critica il rapporto con il denaro, perciò il prete preferito è il missionario o quello di strada, di frontiera.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desidera un prete vicino, che comprenda senza giudicare, testimone autentico, guida capace, amante della Parola e capace di spiegarla.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un fatto che la generazione presente ha una visione del clero assai diversa di quella dei loro nonni.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Alfieri: Famiglia e percorso di fede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L’influenza dei genitori si gioca tutta sull’esempio pratico che sanno dare, come anche sull’apertura al dialogo e al confronto, purché rispetti l’autonomia del figlio.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È positivo il fatto che si trasmetta non tanto la fede, quanto la capacità di aver una corretta attrezzatura per la ricerca di fede, tuttavia «l’influenza del gruppo sulla religiosità di adolescenti e giovani è almeno pari a quella esercitata dalla famiglia» (p. 123).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Tra le figure significative familiari, molti citano i nonni.</w:t>
      </w:r>
    </w:p>
    <w:p w:rsidR="000A1C8B" w:rsidRPr="00B33B03" w:rsidRDefault="000A1C8B" w:rsidP="00E650CB">
      <w:pPr>
        <w:rPr>
          <w:rFonts w:ascii="Times New Roman" w:hAnsi="Times New Roman" w:cs="Times New Roman"/>
          <w:b/>
          <w:sz w:val="24"/>
          <w:szCs w:val="24"/>
        </w:rPr>
      </w:pP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Ratti: Giovani e esperienze associative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Risulta come nei giovani «la religione rimanga quasi sempre e quasi solo come una sorta di “rumore di fondo”, pur avendo per lunghi anni frequentato la parrocchia e l’insegnamento della religione a scuola» (p. 139). La sete di spiritualità, che pur c’è, molto spesso si esaurisce in una ricerca di benessere e sostegno psicologico, per il bene del sé.</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proofErr w:type="spellStart"/>
      <w:r w:rsidRPr="00B33B03">
        <w:rPr>
          <w:rFonts w:ascii="Times New Roman" w:hAnsi="Times New Roman" w:cs="Times New Roman"/>
          <w:b/>
          <w:sz w:val="24"/>
          <w:szCs w:val="24"/>
        </w:rPr>
        <w:t>Introini</w:t>
      </w:r>
      <w:proofErr w:type="spellEnd"/>
      <w:r w:rsidRPr="00B33B03">
        <w:rPr>
          <w:rFonts w:ascii="Times New Roman" w:hAnsi="Times New Roman" w:cs="Times New Roman"/>
          <w:b/>
          <w:sz w:val="24"/>
          <w:szCs w:val="24"/>
        </w:rPr>
        <w:t>: Non solo di media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L’immagine di chiesa trasmessa dai media influenza tutti. Così papa Benedetto trasmetteva il senso della rigidezza dell’istituzione e papa Francesco quello della libertà, della povertà, dell’essenzialità e della simpatia e la chiesa ne ha guadagnato. </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Bignardi: Conclusioni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giovani di oggi dal punto di vista religioso sono al confine tra due generazioni: quella di un passato che non c’è più e di un futuro che non c’è ancora» (p. 173). Sono figli di un modello culturale nel quale sono cresciuti e che ora non vale più. Cambia perciò anche la modalità di vivere la fede cristiana, spesso ognuno prende da essa l’utile per sé e tralascia l’inutile soggettivamente inteso.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Si rigetta la visione piena di obblighi che ha fortemente segnato l’educazione cristiana del passato.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Tutto si gioca se si scopre il bello della fede come espressione di un bisogno di trascendenza che non risulta scalfito neppure nella nostra società secolarizzata.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giovani chiedono di essere ascoltati, non sono polemici, va inoltre davvero ripensato tutto il percorso dell’iniziazione cristiana.</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 xml:space="preserve">Franco Garelli, </w:t>
      </w:r>
      <w:r w:rsidRPr="00B33B03">
        <w:rPr>
          <w:rFonts w:ascii="Times New Roman" w:hAnsi="Times New Roman" w:cs="Times New Roman"/>
          <w:b/>
          <w:sz w:val="24"/>
          <w:szCs w:val="24"/>
        </w:rPr>
        <w:t>PICCOLI ATEI CRESCONO</w:t>
      </w:r>
      <w:r w:rsidRPr="00B33B03">
        <w:rPr>
          <w:rFonts w:ascii="Times New Roman" w:hAnsi="Times New Roman" w:cs="Times New Roman"/>
          <w:sz w:val="24"/>
          <w:szCs w:val="24"/>
        </w:rPr>
        <w:t xml:space="preserve">, Davvero una generazione senza </w:t>
      </w:r>
      <w:proofErr w:type="gramStart"/>
      <w:r w:rsidRPr="00B33B03">
        <w:rPr>
          <w:rFonts w:ascii="Times New Roman" w:hAnsi="Times New Roman" w:cs="Times New Roman"/>
          <w:sz w:val="24"/>
          <w:szCs w:val="24"/>
        </w:rPr>
        <w:t>Dio?,</w:t>
      </w:r>
      <w:proofErr w:type="gramEnd"/>
      <w:r w:rsidRPr="00B33B03">
        <w:rPr>
          <w:rFonts w:ascii="Times New Roman" w:hAnsi="Times New Roman" w:cs="Times New Roman"/>
          <w:sz w:val="24"/>
          <w:szCs w:val="24"/>
        </w:rPr>
        <w:t xml:space="preserve"> Il Mulino, Bologna 2016</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b/>
          <w:sz w:val="24"/>
          <w:szCs w:val="24"/>
        </w:rPr>
      </w:pPr>
      <w:r w:rsidRPr="00B33B03">
        <w:rPr>
          <w:rFonts w:ascii="Times New Roman" w:hAnsi="Times New Roman" w:cs="Times New Roman"/>
          <w:b/>
          <w:sz w:val="24"/>
          <w:szCs w:val="24"/>
        </w:rPr>
        <w:t>Introduzione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Oggi ormai la non-credenza è una </w:t>
      </w:r>
      <w:r w:rsidRPr="00B33B03">
        <w:rPr>
          <w:rFonts w:ascii="Times New Roman" w:hAnsi="Times New Roman" w:cs="Times New Roman"/>
          <w:i/>
          <w:sz w:val="24"/>
          <w:szCs w:val="24"/>
        </w:rPr>
        <w:t>categoria ombrello</w:t>
      </w:r>
      <w:r w:rsidRPr="00B33B03">
        <w:rPr>
          <w:rFonts w:ascii="Times New Roman" w:hAnsi="Times New Roman" w:cs="Times New Roman"/>
          <w:sz w:val="24"/>
          <w:szCs w:val="24"/>
        </w:rPr>
        <w:t xml:space="preserve"> sotto la quale si trovano molti diversi contenuti; si parla così di atei forti, atei deboli, atei pratici, agnostici, indifferenti, diversamente credenti, ecc.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 giovani italiani qui considerati (18-29 anni) sembrano tuttavia in gran parte ancora riconoscersi con la tradizione cattolica, sia pure in modi tra loro molto differenti.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Forte è piuttosto l’indebolimento del riferimento alla chiesa, alla quale si chiede un radicale cambiamento, mentre si presenta in crescita, ma ancora debole, la ricerca di religiosità alternative.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L’indagine è stata svolta nel 2015 su un campione di 1450 soggetti con 144 interviste dirette.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1. ATEISMO IN CRESCITA E SECOLARIZZAZIONE DOLCE</w:t>
      </w:r>
      <w:r w:rsidRPr="00B33B03">
        <w:rPr>
          <w:rFonts w:ascii="Times New Roman" w:hAnsi="Times New Roman" w:cs="Times New Roman"/>
          <w:sz w:val="24"/>
          <w:szCs w:val="24"/>
        </w:rPr>
        <w:t xml:space="preserve"> (p. 19)</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72% degli intervistati afferma di credere in Dio e il 70% si ritiene in qualche modo cattolico; 27% prega alcune volte la settimana; 13% va a messa ogni domenica; 12% almeno una volta al mese. «Sono dati che non indicano un tracollo religioso negli ultimi anni, come spesso descritto, ma una prosecuzione della “secolarizzazione dolce” caratteristica del nostro paese e rivelata da tutte le ricerche degli ultimi quarant’anni» (20).</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L’opera di Armando Matteo </w:t>
      </w:r>
      <w:r w:rsidRPr="00B33B03">
        <w:rPr>
          <w:rFonts w:ascii="Times New Roman" w:hAnsi="Times New Roman" w:cs="Times New Roman"/>
          <w:i/>
          <w:sz w:val="24"/>
          <w:szCs w:val="24"/>
        </w:rPr>
        <w:t>La prima generazione incredula</w:t>
      </w:r>
      <w:r w:rsidRPr="00B33B03">
        <w:rPr>
          <w:rFonts w:ascii="Times New Roman" w:hAnsi="Times New Roman" w:cs="Times New Roman"/>
          <w:sz w:val="24"/>
          <w:szCs w:val="24"/>
        </w:rPr>
        <w:t xml:space="preserve"> viene qui in parte ridimensionata. Del resto la crisi non nasce oggi, mentre per altri sociologi (Stark) «non è detto che la secolarizzazione sia nel DNA della modernità avanzata» (22).</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Di contro Il 28% afferma di non credere in Dio, un dato in veloce crescita (era al 10-15% negli anni ‘80-‘90). Questi sono giovani delle aree avanzate del paese, che spesso hanno avuto genitori separati o divorziati. Per un confronto negli Stati Uniti, lì l’ateismo-agnosticismo si ferma al 18%.</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A questo 28% si aggiungono quelli che comunque sentono di appartenere a una religione, ma di fatto vivono come se Dio non ci fosse; a loro Dio non interessa (dati dettagliati a p. 27). Tra loro, in ogni caso, vi sono però segni di esperienza religiosa, anche positiva.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card. Martini aveva parlato di cristiani della linfa, del tronco, della corteccia e del muschio. I primi sono i convinti attivi (10,5%) e i convinti, ma non sempre attivi (19,1%); poi abbiamo quelli cattolici per tradizione ed educazione (36,3%), vi sono poi i cattolici selettivi che scelgono cosa credere del cattolicesimo (9,3%), ed anche i religiosi, ma non cristiani (6,3%). I senza religione sarebbero solo il 18,5%. Questi sono aumentati però in otto anni dal 12,9% al 18,5%, ma non coincidono con i non credenti, poiché un quarto di loro dicono di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Sono fortemente aumentati in vent’anni invece i cattolici per tradizione passati dal 21,9% del 1994 al 36,3% del 2015. Qui l’appartenenza è debole, spesso solo formale o culturale, di essi il 22% dice di non credere in Dio! Si tratta di una appartenenza senza credenza. Vi è un ateismo pratico che coinvolge allora in 10-15% di giovani che dichiarano però di mantenere un qualche collegamento con il cattolicesimo.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partecipazione ai rituali e alla preghiera. All’opposto vi è anche una certa quota di non credenti che pure praticano qualche forma religiosa o preghiera individuale.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 generale la preghiera personale gode di maggior salute della pratica comunitaria, della messa.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preghiera è assidua per il 56% dei convinti e attivi e nel 69% dei convinti non attivi. La fanno a modo loro anche quasi il 10% dei giovani senza religione o non credenti. Eppure il 30% dei convinti non prega mai.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Sono ancora apprezzati i rituali religiosi di passaggio: il funerale (67%), il battesimo (58%), il matrimonio (55%).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Circa il matrimonio, il 54,4% lo farebbe religioso, il 17,7% civile, il 21,1% preferisce convivere e il 6,8% restare single. Singolare che un quinto dei giovani che non credono in Dio vorrebbero il matrimonio religioso, di contro al 40% dei cattolici di tradizione che lo farebbero civile.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Quel che resta di una socializzazione diffusa. Il 90% è battezzato e ha ricevuto la prima comunione, il 77% la cresima (68% Sud e isole, 86% Nord). Gran parte dei giovani ha dunque fatto il percorso classico di iniziazione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L’86% ha frequentato il catechismo e il 64% l’oratorio in parrocchia o presso i religiosi. Il 42% ha fatto esperienze più impegnative, come campi-scuola, ritiri ecc.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24% ha frequentato le attività ecclesiali alle superiori. Solo un giovane su cinque non ha mai frequentato un ambiente ecclesiale.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valutazione di tale frequenza risulta positiva per il 39% dei giovani. Di fatto «maggiore è l’offerta di relazioni significative dal punto di vista religioso tanto più è probabile che gli adolescenti siano in esse coinvolti. Detto in termini negativi, quando le comunità religiose non investono nei loro giovani, i loro giovani con molta probabilità non investiranno nella loro fede religiosa» (45).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Il risultato è che nel mondo giovanile «saremmo dunque di fronte a un ateismo di rottura di una tradizione che a un ateismo di nascita» (47).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Rapporto con la famiglia. Per 8 su 10 la formazione religiosa viene dalla propria famiglia, ma per un quinto la propria famiglia non ha dato niente.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oltre la metà la preghiera non era cosa di casa, per il 31% poco, e solo per il 17/% era abitudinaria. Per un terzo si andava però a messa insieme.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Contano qui le madri, poco le nonne. Il 60% dei cattolici convinti vengono da famiglie convinte, ma in esse solo il 22% hanno figli in ugual modo impegnati. I distanti hanno solo per il 20% una famiglia distante.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Differenze di genere e territoriali I non credenti sono più maschi (30,2%) che femmine (25,6%). I praticanti sono ragazze (16,1%) più che ragazzi (10,3%). Si è più religiosi nel Mezzogiorno rispetto al Nord, il Centro è al centro (cfr. p. 53).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2. </w:t>
      </w:r>
      <w:proofErr w:type="gramStart"/>
      <w:r w:rsidRPr="00B33B03">
        <w:rPr>
          <w:rFonts w:ascii="Times New Roman" w:hAnsi="Times New Roman" w:cs="Times New Roman"/>
          <w:b/>
          <w:sz w:val="24"/>
          <w:szCs w:val="24"/>
        </w:rPr>
        <w:t>E’</w:t>
      </w:r>
      <w:proofErr w:type="gramEnd"/>
      <w:r w:rsidRPr="00B33B03">
        <w:rPr>
          <w:rFonts w:ascii="Times New Roman" w:hAnsi="Times New Roman" w:cs="Times New Roman"/>
          <w:b/>
          <w:sz w:val="24"/>
          <w:szCs w:val="24"/>
        </w:rPr>
        <w:t xml:space="preserve"> PLAUSIBILE PER I GIOVANI D’OGGI CREDERE IN DIO?</w:t>
      </w:r>
      <w:r w:rsidRPr="00B33B03">
        <w:rPr>
          <w:rFonts w:ascii="Times New Roman" w:hAnsi="Times New Roman" w:cs="Times New Roman"/>
          <w:sz w:val="24"/>
          <w:szCs w:val="24"/>
        </w:rPr>
        <w:t xml:space="preserve"> (55)</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prospettiva religiosa è compatibile con la modernità/post-modernità? Lo è per il 67%.</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Perché è possibile oggi credere in Dio. Secondo i giovani è possibile per il carattere perenne del bisogno religioso, poiché l’uomo è </w:t>
      </w:r>
      <w:proofErr w:type="spellStart"/>
      <w:r w:rsidRPr="00B33B03">
        <w:rPr>
          <w:rFonts w:ascii="Times New Roman" w:hAnsi="Times New Roman" w:cs="Times New Roman"/>
          <w:i/>
          <w:sz w:val="24"/>
          <w:szCs w:val="24"/>
        </w:rPr>
        <w:t>naturaliter</w:t>
      </w:r>
      <w:proofErr w:type="spellEnd"/>
      <w:r w:rsidRPr="00B33B03">
        <w:rPr>
          <w:rFonts w:ascii="Times New Roman" w:hAnsi="Times New Roman" w:cs="Times New Roman"/>
          <w:i/>
          <w:sz w:val="24"/>
          <w:szCs w:val="24"/>
        </w:rPr>
        <w:t xml:space="preserve"> </w:t>
      </w:r>
      <w:proofErr w:type="spellStart"/>
      <w:r w:rsidRPr="00B33B03">
        <w:rPr>
          <w:rFonts w:ascii="Times New Roman" w:hAnsi="Times New Roman" w:cs="Times New Roman"/>
          <w:i/>
          <w:sz w:val="24"/>
          <w:szCs w:val="24"/>
        </w:rPr>
        <w:t>religiosus</w:t>
      </w:r>
      <w:proofErr w:type="spellEnd"/>
      <w:r w:rsidRPr="00B33B03">
        <w:rPr>
          <w:rFonts w:ascii="Times New Roman" w:hAnsi="Times New Roman" w:cs="Times New Roman"/>
          <w:sz w:val="24"/>
          <w:szCs w:val="24"/>
        </w:rPr>
        <w:t>, non tutto si può spiegare, infatti, con la ragione. Nel postmoderno c’è spazio per una religiosità individuale, un proprio spazio interiore liberamente scelto. La religione ha poi sempre i tratti del salvataggio e del conforto in una società precaria come la nostra. La fede salva anche dalla crisi dei valori che stiamo vivendo.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sorti della fede nella modernità avanzata e ostacoli. La fede mantiene ancora tutta la sua credibilità, ma vi sono presenti forti ostacoli individuati dai giovani nella complessità esistenziale che viviamo e nella sua incertezza conseguente; nello sviluppo delle scienze che danno una risposta a volte contraria a quella religiosa e che leggono tutto in chiave immanente; nel diffondersi di una cultura non favorevole alla religione; nel pluralismo delle scelte di vita; nella cultura secolare, materialista e individualista.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Inoltre le situazioni pratiche e etiche sono oggi conflittuali, dunque «la fede e la vita postmoderna sono visti come mondi difficili da tenere insieme o da connettere» (65).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Occorre un outing della fede? Sembra esserci una difficoltà nei giovani nell’esprimere pubblicamente le proprie convinzioni di fede; la si considera cosa vecchia e superata, tipica di società arretrate, incompatibile con la cultura della modernità. Si fatica perciò a dire la propria appartenenza religiosa alla chiesa.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Eppure i giovani considerano la fede compatibile con la modernità, però ad alcune condizioni, la prima delle quali riguarda le riserve per la chiesa: la fede si salva, ma la chiesa per lo più no, si pensa a una fede soggettiva, senza norme e regole, libera e spontanea.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«Questa enfasi sulla cultura soggettiva è alla base della lontananza dei giovani dalle istituzioni religiose, sia per la difficoltà ad accettare il ruolo di mediazione religiosa svolto dalla chiesa, sia per un magistero ecclesiale </w:t>
      </w:r>
      <w:r w:rsidRPr="00B33B03">
        <w:rPr>
          <w:rFonts w:ascii="Times New Roman" w:hAnsi="Times New Roman" w:cs="Times New Roman"/>
          <w:sz w:val="24"/>
          <w:szCs w:val="24"/>
        </w:rPr>
        <w:lastRenderedPageBreak/>
        <w:t xml:space="preserve">che, in luogo di fare leva sugli aspetti vitali del messaggio religioso, viene percepito perlopiù incline a preoccupazioni di tipo precettistico e moralistico» (71). </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L’accettazione di una fede impegnata e purificata. Piace «una fede abitata da senso critico, più frutto di opzione che di costrizione, interiormente fondata, consapevole e convinta, rispettosa delle altrui convinzioni, non fanatica, non omologante, vincolante, ma non necessariamente osservante, illuminante, ma non cieca» (73).</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Una fede senza legalismo e sentimentalismi, scelta e non sopportata, vitale e non dormiente, convinta e aperta, ma senza pretese di verità esclusive e concluse.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Questa fede è più facile da raggiungere per chi proviene da una famiglia che vive tutto ciò. In realtà resta però sempre un problema stabilire bene cosa intendono i giovani con “fede religiosa” o con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è anche una minoranza agguerrita che nega Dio, tuttavia anche in essi non vi è sempre una chiusura ad una esperienza di tipo spirituale.</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3. LA FEDE RELIGIOSA AL VAGLIO DELLE GENERAZIONI</w:t>
      </w:r>
      <w:r w:rsidRPr="00B33B03">
        <w:rPr>
          <w:rFonts w:ascii="Times New Roman" w:hAnsi="Times New Roman" w:cs="Times New Roman"/>
          <w:sz w:val="24"/>
          <w:szCs w:val="24"/>
        </w:rPr>
        <w:t xml:space="preserve"> (83)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secoli la fede è stata trasmessa di generazione in generazione. Oggi non è più così. L’esperienza religiosa, per quanti la vivono, spesso a modo loro, è frutto oggi di una rottura generazionale che si è consumata nel tempo. I giovani sono consapevoli della distanza dai nonni e dai genitori. Per loro la fede del passato era basata sulla cultura omogenea, sulla obbedienza, sul senso di comunità. Oggi l’esperienza religiosa è letta invece in chiave individuale, soggettiva, privata, personale.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«Ieri era predominante una </w:t>
      </w:r>
      <w:r w:rsidRPr="00B33B03">
        <w:rPr>
          <w:rFonts w:ascii="Times New Roman" w:hAnsi="Times New Roman" w:cs="Times New Roman"/>
          <w:i/>
          <w:sz w:val="24"/>
          <w:szCs w:val="24"/>
        </w:rPr>
        <w:t>religiosità istituzionale</w:t>
      </w:r>
      <w:r w:rsidRPr="00B33B03">
        <w:rPr>
          <w:rFonts w:ascii="Times New Roman" w:hAnsi="Times New Roman" w:cs="Times New Roman"/>
          <w:sz w:val="24"/>
          <w:szCs w:val="24"/>
        </w:rPr>
        <w:t xml:space="preserve"> perlopiù modellata dalla religione di chiesa, mentre oggi è diffusa l’idea del </w:t>
      </w:r>
      <w:r w:rsidRPr="00B33B03">
        <w:rPr>
          <w:rFonts w:ascii="Times New Roman" w:hAnsi="Times New Roman" w:cs="Times New Roman"/>
          <w:i/>
          <w:sz w:val="24"/>
          <w:szCs w:val="24"/>
        </w:rPr>
        <w:t>carattere accessorio delle chiese</w:t>
      </w:r>
      <w:r w:rsidRPr="00B33B03">
        <w:rPr>
          <w:rFonts w:ascii="Times New Roman" w:hAnsi="Times New Roman" w:cs="Times New Roman"/>
          <w:sz w:val="24"/>
          <w:szCs w:val="24"/>
        </w:rPr>
        <w:t xml:space="preserve"> e dei gruppi religiosi per la vita di fede delle persone» (90). Si aggiunge qui una critica per l’istituzione chiesa e per gli scandali che le vengono attribuiti. La religiosità del passato viene sentita come superstizione, bigottismo, paura di un Dio che punisce, qualcosa di folkloristico.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Ma il </w:t>
      </w:r>
      <w:r w:rsidRPr="00B33B03">
        <w:rPr>
          <w:rFonts w:ascii="Times New Roman" w:hAnsi="Times New Roman" w:cs="Times New Roman"/>
          <w:i/>
          <w:sz w:val="24"/>
          <w:szCs w:val="24"/>
        </w:rPr>
        <w:t>gap</w:t>
      </w:r>
      <w:r w:rsidRPr="00B33B03">
        <w:rPr>
          <w:rFonts w:ascii="Times New Roman" w:hAnsi="Times New Roman" w:cs="Times New Roman"/>
          <w:sz w:val="24"/>
          <w:szCs w:val="24"/>
        </w:rPr>
        <w:t xml:space="preserve"> culturale è qui con i nonni, non con i genitori. I genitori vengono sentiti come portatori di una religiosità già incredula, debole, solo culturale, senza coinvolgimenti. Perciò i giovani non sentono di essere realmente la prima generazione incredula, essa è quella già dei loro genitori.</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4. </w:t>
      </w:r>
      <w:r w:rsidRPr="00B33B03">
        <w:rPr>
          <w:rFonts w:ascii="Times New Roman" w:hAnsi="Times New Roman" w:cs="Times New Roman"/>
          <w:b/>
          <w:i/>
          <w:sz w:val="24"/>
          <w:szCs w:val="24"/>
        </w:rPr>
        <w:t>LOST IN TRANSITION</w:t>
      </w:r>
      <w:r w:rsidRPr="00B33B03">
        <w:rPr>
          <w:rFonts w:ascii="Times New Roman" w:hAnsi="Times New Roman" w:cs="Times New Roman"/>
          <w:b/>
          <w:sz w:val="24"/>
          <w:szCs w:val="24"/>
        </w:rPr>
        <w:t xml:space="preserve">? PERCORSI DI SOCIALIZZAZIONE RELIGIOSA </w:t>
      </w:r>
      <w:r w:rsidRPr="00B33B03">
        <w:rPr>
          <w:rFonts w:ascii="Times New Roman" w:hAnsi="Times New Roman" w:cs="Times New Roman"/>
          <w:sz w:val="24"/>
          <w:szCs w:val="24"/>
        </w:rPr>
        <w:t>(101)</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Torna il riferimento alla famiglia per notare come le coppie sposate sono più religiose di quelle che convivono e le difficoltà in famiglia diventano ostacolo per la trasmissione religiosa. Il distacco del ruolo educativo della famiglia porta poi l’adolescente/giovane a vivere una fede soggettiva e personale, va in difficoltà, cioè, l’appartenenza alla chiesa prima ancora del credere in Dio.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Dall’inchiesta emergono cinque profili di giovani.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giovane alieno: 12%. Proviene da una famiglia non religiosa, si dichiara non credente, è in uguale proporzione ragazzi/e, diffuso nel centro Nord, in particolare nel Nord-Est. Eppure per il 57% ha avuto un qualche rapporto con la parrocchia, un po’ di catechismo e di oratorio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tipo secolarizzato: 21%. Ha avuto un’educazione in famiglia e negli ambienti ecclesiali, ma col tempo si è allontanato. Prevalgono i maschi. L’abbandono è legato ad una percezione delle fede come obbligo e appartenenza ad una istituzione ormai superata e dalla testimonianza ambigua. Talora vi è anche astio contro la chiesa per le norme, i precetti, il lusso, gli scandali, ecc.</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naufrago: 10%. Non ha avuto da piccolo una educazione religiosa, ma l’ha scoperta con il tempo e perciò è una sua conquista, la sua fede ha contenuti incerti e non passa per la pratica regolare.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tipo intermittente: 45%. È il modello più diffuso con posizioni altalenanti che cambiano di continuo, è più presente nelle ragazze. Curiosamente registra l’influsso positivo avuto dall’insegnamento della religione a scuola. Non abbandona immediatamente di fronte al dubbio e alle perplessità.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convinto: 12%. Pratica regolare e di qualità.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Emerge in generale che solo il 15-20% non ha avuto un percorso di proposta religiosa a causa di famiglie fortemente secolarizzate. Ciò depone per una secolarizzazione dolce in Italia dove oggi non è possibile per un giovane non avere una qualche forma di rapporto con la religione.</w:t>
      </w:r>
    </w:p>
    <w:p w:rsidR="000A1C8B" w:rsidRPr="00B33B03"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5. IO BALLO DA SOLA. LONTANI DALLA CHIESA, NON DA FRANCESCO </w:t>
      </w:r>
      <w:r w:rsidRPr="00B33B03">
        <w:rPr>
          <w:rFonts w:ascii="Times New Roman" w:hAnsi="Times New Roman" w:cs="Times New Roman"/>
          <w:sz w:val="24"/>
          <w:szCs w:val="24"/>
        </w:rPr>
        <w:t>(121)</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Le parrocchie e le istituzioni religiose hanno ancora un ruolo nella socializzazione del giovane e tuttavia per qualcuno andare in chiesa è da “sfigati”, «le ricerche segnalano l’incapacità della chiesa di parlare alle nuove generazioni, di rappresentare un punto di riferimento sulle questioni sia di fede sia valoriali» (123).</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il 40% dei giovani dice di aver avuto nel passato una figura religiosa positiva e significativa. Vi è la consapevolezza nella chiesa della necessità di un linguaggio più aperto, di ascoltare i giovani, di renderli protagonisti.</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Già altre ricerche segnalano che i giovani riconoscono alla chiesa il ruolo di collante sociale: parrocchie, oratori, centri giovanili sono per tutti e assai frequentati, danno unità, aiutano la fratellanza e l’accoglienza.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Molti giovani riconoscono il ruolo sociale della parrocchia e di tanti sacerdoti locali, ma tengono le distanze dalla chiesa istituzione nazionale che interviene nel dibattito pubblico, fa ingerenza, promuove i valori non negoziabili, è collusa con la politica, emargina le donne, è indietro nella morale familiare. La morale è stata una causa importante dell’abbandono.</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Su papa Francesco il 75% ha un giudizio positivo e solo il 5% negativo, il 20% non sa. Perfino il 55% dei non credenti ha un giudizio positivo. Metà dei giovani hanno riconsiderato la questione religiosa grazia a Francesco.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Colpisce l’apertura (presunta…) sui divorziati, sui gay, il suo linguaggio, il suo essere critico verso la curia. Viene visto come uomo impegnato nel sociale e meno uomo del sacro, ma questo è considerato, da una minoranza, come un limite.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 il 36% Bergoglio è un papa scomodo, il 15-20% non accetta il giudizio positivo della stampa e dell’opinione pubblica. Alcuni gruppi di fedeli sono in difficoltà.</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Nel complesso infine i giovani ritengono ancora possibile vivere una fede cristiana senza la chiesa.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6. UNA GENERAZIONE SENZA DIO?</w:t>
      </w:r>
      <w:r w:rsidRPr="00B33B03">
        <w:rPr>
          <w:rFonts w:ascii="Times New Roman" w:hAnsi="Times New Roman" w:cs="Times New Roman"/>
          <w:sz w:val="24"/>
          <w:szCs w:val="24"/>
        </w:rPr>
        <w:t xml:space="preserve"> (145)</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È evidente il dato di un costante aumento tra i giovani dell’ateismo pratico e dell’indifferenza religiosa. Tuttavia le cose, ad una attenta analisi, sono talora diverse da ciò che sembra e «la percezione diffusa e indistinta dell’indifferenza religiosa è nettamente superiore alla sua percezione misurata e circoscritta» (149). Nelle ricerche il dato dell’indifferenza presenta diverse sfumature e non porta necessariamente alla negazione della spiritualità e perfino di Dio. Spesso ad esempio, «la morte di Dio con la maiuscola va a coincidere con la nascita del dio con la minuscola. La religione abbandona la dimensione della trascendenza e dell’eternità per confinarsi in quella dell’immanenza e della temporalità» (145). Il sentimento religioso così inteso contribuisce alla formazione della personalità/identità del soggetto. Di fatto qui «la teologia si risolve ultimamente nella psicologia e nella sociologia» (146).</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 giovani senza Dio sono nell’insieme il 46%, ma solo il 10% sono indifferenti e l’8% atei convinti.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 fatalisti, ad esempio, sono il 9% e credono in una qualche forza misteriosa da accettare e il 66% ha una vita spirituale che è ricerca di armonia personale e rifiuto di una visione solo materialistica della vita.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Singolare che solo il 46% degli atei affermino di non avere alcuna vita spirituale.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Sembra allora che «nella grande maggioranza dei casi i giovani non siano restii ad addentrarsi nel campo religioso, né si muovono in esso come degli estranei; essi infatti accettano come plausibile la proposta di riflettere sulla questione religiosa, di pensare alla propria personale posizione e di esternarla, ritenendo evidentemente tale richiesta come sensata, pertinente e degna di attenzione» (155).</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Perciò l’indifferenza religiosa appare liquida all’osservatore, tutt’altro che compatta.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Essa si presenta come effetto del nostro tempo e viene imputata alle oggettive carenz</w:t>
      </w:r>
      <w:r>
        <w:rPr>
          <w:rFonts w:ascii="Times New Roman" w:hAnsi="Times New Roman" w:cs="Times New Roman"/>
          <w:sz w:val="24"/>
          <w:szCs w:val="24"/>
        </w:rPr>
        <w:t>e</w:t>
      </w:r>
      <w:r w:rsidRPr="00B33B03">
        <w:rPr>
          <w:rFonts w:ascii="Times New Roman" w:hAnsi="Times New Roman" w:cs="Times New Roman"/>
          <w:sz w:val="24"/>
          <w:szCs w:val="24"/>
        </w:rPr>
        <w:t xml:space="preserve"> della chiesa.</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La prima generazione incredula? La metà dei giovani sente di appartenere effettivamente alla “prima generazione incredula” secondo lo spirito del tempo. Ciò è sentito come il risultato inevitabile di un lungo processo che ha portato alla secolarizzazione e al superamento di uno stato di minorità e ignoranza. Del resto, si dice, </w:t>
      </w:r>
      <w:r w:rsidRPr="00B33B03">
        <w:rPr>
          <w:rFonts w:ascii="Times New Roman" w:hAnsi="Times New Roman" w:cs="Times New Roman"/>
          <w:sz w:val="24"/>
          <w:szCs w:val="24"/>
        </w:rPr>
        <w:lastRenderedPageBreak/>
        <w:t>oggi la chiesa è inadeguata a rispondere ai veri bisogni e alle aspettative dei giovani. Tale condizione può però essere interpretata anche come passaggio per un ripensamento adeguato della questione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L’altra metà afferma invece che non siamo nella prima generazione incredula, che è espressione ambigua e inadeguata; l’incredulità è solo di una quota di giovani, non necessariamente maggioritaria: il bisogno di credere non è venuto meno.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scambia per incredulità quella che è la difficoltà di rapportarsi con l’istituzione chiesa, che va verso una credenza senza appartenenza. C’è sicuramente oggi uno smarrimento e una liquidità che può però aprire ad una appartenenza nuova e motivata a qualche esperienza di fede.</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 xml:space="preserve">7. LA SPIRITUALITA’ DEL DIO PERSONALE </w:t>
      </w:r>
      <w:r w:rsidRPr="00B33B03">
        <w:rPr>
          <w:rFonts w:ascii="Times New Roman" w:hAnsi="Times New Roman" w:cs="Times New Roman"/>
          <w:sz w:val="24"/>
          <w:szCs w:val="24"/>
        </w:rPr>
        <w:t>(181)</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La spiritualità contemporanea si dà come nuovo modo di porsi di fronte al sacro. In Italia questo avviene però molto meno che in altre zone del mondo. Il 15% dice di non avere idee chiare a proposito. Un 30% afferma una vena religiosa e spirituale insieme e per il 9% la spiritualità coincide con l’appartenenza alla religione.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crescere della credenza in Dio comporta il parallelo crescere della spiritualità. In Italia essa viene prevalentemente coltivata all’interno del cattolicesimo.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Sintomo di confusione è qui però il dato che il 15,5% dei cattolici convinti dichiarino di non avere vita spirituale, ma ciò potrebbe indicare una vita secondo le spiritualità alternative.</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Le donne più che gli uomini segnalano una spiritualità più personale (38% contro 26%), forse secondo la linea della </w:t>
      </w:r>
      <w:r w:rsidRPr="00B33B03">
        <w:rPr>
          <w:rFonts w:ascii="Times New Roman" w:hAnsi="Times New Roman" w:cs="Times New Roman"/>
          <w:i/>
          <w:sz w:val="24"/>
          <w:szCs w:val="24"/>
        </w:rPr>
        <w:t xml:space="preserve">designer </w:t>
      </w:r>
      <w:proofErr w:type="spellStart"/>
      <w:r w:rsidRPr="00B33B03">
        <w:rPr>
          <w:rFonts w:ascii="Times New Roman" w:hAnsi="Times New Roman" w:cs="Times New Roman"/>
          <w:i/>
          <w:sz w:val="24"/>
          <w:szCs w:val="24"/>
        </w:rPr>
        <w:t>religion</w:t>
      </w:r>
      <w:proofErr w:type="spellEnd"/>
      <w:r w:rsidRPr="00B33B03">
        <w:rPr>
          <w:rFonts w:ascii="Times New Roman" w:hAnsi="Times New Roman" w:cs="Times New Roman"/>
          <w:sz w:val="24"/>
          <w:szCs w:val="24"/>
        </w:rPr>
        <w:t xml:space="preserve"> che avrebbe i tratti marcatamente femminili nel mondo per la tendenza a ricostruire con fantasia una propria esperienza religiosa.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In ogni caso l’esperienza di una spiritualità alternativa tra i giovani italiani è oggi relativa, il 16% ha preso parte a qualcosa di essa. Si tratta però di una tendenza in rialzo. Tuttavia tale esperienza non è sentita per forza come alternativa al cristianesimo. Qui negli studi internazionali è netta la prevalenza femminile, invece in Italia non c’è un </w:t>
      </w:r>
      <w:r w:rsidRPr="00B33B03">
        <w:rPr>
          <w:rFonts w:ascii="Times New Roman" w:hAnsi="Times New Roman" w:cs="Times New Roman"/>
          <w:i/>
          <w:sz w:val="24"/>
          <w:szCs w:val="24"/>
        </w:rPr>
        <w:t>gap</w:t>
      </w:r>
      <w:r w:rsidRPr="00B33B03">
        <w:rPr>
          <w:rFonts w:ascii="Times New Roman" w:hAnsi="Times New Roman" w:cs="Times New Roman"/>
          <w:sz w:val="24"/>
          <w:szCs w:val="24"/>
        </w:rPr>
        <w:t xml:space="preserve"> di genere. Forse perché essi fanno riferimento a campioni di età più alta.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Comunque un quarto dei giovani intervistati «si dice del tutto disinteressato alla sfera religiosa e spirituale» (197).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Vi sono poi i religiosi spirituali che vivono per metà la spiritualità all’interno del cattolicesimo, ma per l’altra metà all’infuori o ai margini di esso, essi «dichiarano che la vita spirituale può prescindere dalle mediazioni della chiesa e del clero» (201).</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 xml:space="preserve">Ma vi è anche un terzo che vive una vita spirituale non religiosa, una spiritualità alternativa; questi giovani pensano all’energia cosmica, alla luce, alla natura sacra, vegani, olismo, cercano armonia e benessere, una ierofania solo mondana, l’esaltazione della bellezza, ecc.  </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In generali si può dire che «l’interesse per la spiritualità stia crescendo nel sentire comune dei giovani» (210) e cresce anche all’interno del cattolicesimo, oltre che all’esterno.</w:t>
      </w:r>
    </w:p>
    <w:p w:rsidR="000A1C8B" w:rsidRPr="00B33B03" w:rsidRDefault="000A1C8B" w:rsidP="00E650CB">
      <w:pPr>
        <w:rPr>
          <w:rFonts w:ascii="Times New Roman" w:hAnsi="Times New Roman" w:cs="Times New Roman"/>
          <w:sz w:val="24"/>
          <w:szCs w:val="24"/>
        </w:rPr>
      </w:pPr>
    </w:p>
    <w:p w:rsidR="000A1C8B" w:rsidRDefault="000A1C8B" w:rsidP="00E650CB">
      <w:pPr>
        <w:rPr>
          <w:rFonts w:ascii="Times New Roman" w:hAnsi="Times New Roman" w:cs="Times New Roman"/>
          <w:b/>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b/>
          <w:sz w:val="24"/>
          <w:szCs w:val="24"/>
        </w:rPr>
        <w:t>CONCLUSIONI. IL TEMPO DELLE RELIGIOSITA’ INSTABILI</w:t>
      </w:r>
      <w:r w:rsidRPr="00B33B03">
        <w:rPr>
          <w:rFonts w:ascii="Times New Roman" w:hAnsi="Times New Roman" w:cs="Times New Roman"/>
          <w:sz w:val="24"/>
          <w:szCs w:val="24"/>
        </w:rPr>
        <w:t xml:space="preserve"> (213)</w:t>
      </w:r>
    </w:p>
    <w:p w:rsidR="000A1C8B" w:rsidRPr="00B33B03"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«Il trend si maggior rilievo è il forte aumento dei “non credenti” nel mondo giovanile» (213). È una negazione di Dio nel senso di una rottura con l’educazione ricevuta.</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tra credenti e non credenti non vi è una separazione netta. Entrambi convergono in una reciproca accettazione, poiché i non credenti riconoscono la plausibilità del percorso religioso e magari lo desiderano, e i credenti ammettono le difficoltà di credere oggi anche a causa della chiesa, benché su di essa il giudizio non sia univoco.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Si salva la chiesa dei poveri, quella della parrocchia, mentre è vista con sospetto quella istituzionale, nazionale, il Vaticano, nonostante il grande successo di papa Francesco.</w:t>
      </w:r>
    </w:p>
    <w:p w:rsidR="000A1C8B" w:rsidRPr="00B33B03" w:rsidRDefault="000A1C8B" w:rsidP="00E650CB">
      <w:pPr>
        <w:rPr>
          <w:rFonts w:ascii="Times New Roman" w:hAnsi="Times New Roman" w:cs="Times New Roman"/>
          <w:sz w:val="24"/>
          <w:szCs w:val="24"/>
        </w:rPr>
      </w:pPr>
      <w:r w:rsidRPr="00B33B03">
        <w:rPr>
          <w:rFonts w:ascii="Times New Roman" w:hAnsi="Times New Roman" w:cs="Times New Roman"/>
          <w:sz w:val="24"/>
          <w:szCs w:val="24"/>
        </w:rPr>
        <w:t>Tuttavia chi critica la chiesa poi afferma di aver avuto una esperienza positiva in essa, nella quale non c’è traccia delle critiche di essere autoritaria, retrograda, punitiva, moralistica, colpevolizzante ecc.</w:t>
      </w:r>
    </w:p>
    <w:p w:rsidR="000A1C8B" w:rsidRDefault="000A1C8B" w:rsidP="00E650CB">
      <w:pPr>
        <w:rPr>
          <w:rFonts w:ascii="Times New Roman" w:hAnsi="Times New Roman" w:cs="Times New Roman"/>
          <w:sz w:val="24"/>
          <w:szCs w:val="24"/>
        </w:rPr>
      </w:pPr>
      <w:r w:rsidRPr="00B33B03">
        <w:rPr>
          <w:rFonts w:ascii="Times New Roman" w:hAnsi="Times New Roman" w:cs="Times New Roman"/>
          <w:sz w:val="24"/>
          <w:szCs w:val="24"/>
        </w:rPr>
        <w:lastRenderedPageBreak/>
        <w:t>Tutto questo non giustifica allora il collegamento tra modernità e secolarizzazione e si contesta la tesi della prima generazione incredula. Siamo a livello di secolarizzazione dolce. La spiritualità è infine per lo più legata al cattolicesimo, vi è sì una domanda alternativa in progresso, ma nel totale essa risulta ancora esile.</w:t>
      </w:r>
    </w:p>
    <w:p w:rsidR="000A1C8B"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Franco Garelli, </w:t>
      </w:r>
      <w:r w:rsidRPr="00B64286">
        <w:rPr>
          <w:rFonts w:ascii="Times New Roman" w:hAnsi="Times New Roman" w:cs="Times New Roman"/>
          <w:b/>
          <w:bCs/>
          <w:sz w:val="24"/>
          <w:szCs w:val="24"/>
        </w:rPr>
        <w:t>GENTE DI POCA FEDE</w:t>
      </w:r>
      <w:r w:rsidRPr="00B64286">
        <w:rPr>
          <w:rFonts w:ascii="Times New Roman" w:hAnsi="Times New Roman" w:cs="Times New Roman"/>
          <w:sz w:val="24"/>
          <w:szCs w:val="24"/>
        </w:rPr>
        <w:t>, Il Mulino, Bologna 2020, pp. 256, € 16</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In questa ultima indagine sulla religiosità in Italia, curata dall’equipe del sociologo torinese Franco Garelli, che risale al 2017 e ha coinvolto un campione di 3238 persone tra i 18 e gli 80 anni, si confermano, per la maggior parte, i dati già presenti in altre ricerche analoghe dello stesso autore, per i quali assistiamo nel bel paese a una onda lunga e dolce di secolarizzazione e di diminuzione della pratica religiosa, ma non della spiritualità, che si mantiene invece piuttosto costante. Aumentano le minoranze religiose, ma il cattolicesimo mantiene nettamente il suo peso centrale nel paese. «Uno scenario come questo non avvalla dunque l’idea (come alcuni sostengono e altri paventano) che nel paese sia in atto una rottura silenziosa della tradizione religiosa» (p. 10).</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Come c’era da aspettarsi il processo di secolarizzazione riguarda soprattutto le nuove generazioni, tocca più la popolazione del Nord e la parte istruita della nazione.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Aumenta l’area dei credenti incerti, per cui in sintesi abbiamo un «sentimento religioso che non arretra rispetto al passato, anzi, sembra consolidarsi proprio in un’epoca in cui molti credenti e cattolici esprimono una religiosità minima» (p. 15). Perciò «più di quanto si pensi, persiste nel paese una tonalità religiosa che nasce da un rapporto diretto e personale con il sacro, per lo più non mediato dalle chiese e dalle istituzioni religiose, né necessariamente connesso a una pratica religiosa attiva» (p. 15) si continua dunque ad avvertire anche oggi da noi il «brusio del sacro».</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Nel variare degli anni si mantiene uno zoccolo duro cattolico che coinvolge il 20% della popolazione e che consiste in quanti frequentano con regolarità i riti religiosi. Lo stile più diffuso è però quello dei “cattolici culturali”, aumentato negli anni.</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In generale si manifesta più del passato una difficoltà a sentirsi portatori di una verità religiosa escludente e una conseguente apertura al dialogo e al confronto che riconosce verità anche alle altre espressioni religiose, per «una sorta di religione ecumenica globalizzata che intende valorizzare il meglio delle diverse fedi e tenere insieme i cristiani, i musulmani, i buddisti e molti altri credenti» (p. 22).</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1. Le credenze. Ateismo, fede certa, fede dubbiosa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In Italia il 75% delle persone credono in un Essere Superiore e ammette una dimensione trascendente che in Italia coincide per lo più con il Dio del cristianesimo, anche se vi è debolezza e intermittenza circa l’identità del Dio cristiano o la sua personalità. Di contro i non credenti espliciti sono il 35% dei giovani (18-34 anni), il 24% degli adulti (35-54 anni) e il 18% degli altri (55-80 anni), sono più i maschi, ma la differenza di genere ora è molto minore di un tempo. Sono aumentati i non credenti tra i giovani e sono sostanzialmente rimasti tali quelli delle altre due categorie. La non credenza aumenta con l’aumentare del grado di istruzione. La fede sicura funziona esattamente all’opposto. </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La fede in Dio nasce come bisogno dell’uomo per l’80% degli intervistati, essa fa dunque parte dell’orizzonte umano, della sua costituzione; questo è riconosciuto anche dai non credenti. Interessante il dato che sull’immagine di Dio cala la visione ingenua di un Dio tappabuchi, usabile all’occorrenza, o quella di un Dio punitivo, come anche quella che lega la fede all’ignoranza o alla povertà; così non è vero che con il crescere del benessere diminuisca parallelamente la fede e che la non fede sia legata necessariamente ai supposti conflitti con la scienza o alla questione, pur seria, del male.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Per quanti si riconoscono nel Dio del cristianesimo emergono oggi, più forti che in passato, le riserve circa i contenuti dogmatici professati dalla chiesa; ad esempio negli anni ’90, il 93% dei cattolici credeva che Gesù fosse il Figlio di Dio, mentre ora siamo scesi all’83%; l’esistenza del Paradiso era creduta dall’80%, ora dal 65%.</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2. La varietà cattolica e il dinamismo delle minoranze religiose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Emerge la «tenuta dell’appartenenza cattolica e un forte incremento del pluralismo religioso» (p. 47). I sedicenti cattolici passano dall’85% di dieci anni fa ai 75% di oggi, ma l’effettivo dato di novità è la presenza significativa </w:t>
      </w:r>
      <w:r w:rsidRPr="00B64286">
        <w:rPr>
          <w:rFonts w:ascii="Times New Roman" w:hAnsi="Times New Roman" w:cs="Times New Roman"/>
          <w:sz w:val="24"/>
          <w:szCs w:val="24"/>
        </w:rPr>
        <w:lastRenderedPageBreak/>
        <w:t>delle minoranze religiose che passano dal 2% degli anni ‘90 all’8% di oggi; i più presenti sono i musulmani (3%), seguono gli ortodossi (2,6%). Ne viene, secondo Garelli, che «la geografia religiosa dell’Italia è in grande movimento» (p. 50).</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Sono poi aumentati color che affermano di essere senza religione: dall’8,8% degli anni ’90 al 16% di oggi; per la grande maggioranza ciò è l’effetto del non credere all’esistenza di un Dio.</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Riprendendo una distinzione fatta dal card. Martini, i cattolici della linfa, cioè i regolari e convinti son il 22,5%, i convinti, ma non sempre attivi il 29, 8% e 43,6% i cattolici per tradizione e cultura che sono il gruppo più aumentato dagli anni ’90 quando erano il 27%. Si tratta del fenomeno dell’«appartenenza senza credenza» </w:t>
      </w:r>
      <w:r w:rsidRPr="00B64286">
        <w:rPr>
          <w:rFonts w:ascii="Times New Roman" w:hAnsi="Times New Roman" w:cs="Times New Roman"/>
          <w:i/>
          <w:iCs/>
          <w:sz w:val="24"/>
          <w:szCs w:val="24"/>
        </w:rPr>
        <w:t>(</w:t>
      </w:r>
      <w:proofErr w:type="spellStart"/>
      <w:r w:rsidRPr="00B64286">
        <w:rPr>
          <w:rFonts w:ascii="Times New Roman" w:hAnsi="Times New Roman" w:cs="Times New Roman"/>
          <w:i/>
          <w:iCs/>
          <w:sz w:val="24"/>
          <w:szCs w:val="24"/>
        </w:rPr>
        <w:t>belonging</w:t>
      </w:r>
      <w:proofErr w:type="spellEnd"/>
      <w:r w:rsidRPr="00B64286">
        <w:rPr>
          <w:rFonts w:ascii="Times New Roman" w:hAnsi="Times New Roman" w:cs="Times New Roman"/>
          <w:i/>
          <w:iCs/>
          <w:sz w:val="24"/>
          <w:szCs w:val="24"/>
        </w:rPr>
        <w:t xml:space="preserve"> </w:t>
      </w:r>
      <w:proofErr w:type="spellStart"/>
      <w:r w:rsidRPr="00B64286">
        <w:rPr>
          <w:rFonts w:ascii="Times New Roman" w:hAnsi="Times New Roman" w:cs="Times New Roman"/>
          <w:i/>
          <w:iCs/>
          <w:sz w:val="24"/>
          <w:szCs w:val="24"/>
        </w:rPr>
        <w:t>without</w:t>
      </w:r>
      <w:proofErr w:type="spellEnd"/>
      <w:r w:rsidRPr="00B64286">
        <w:rPr>
          <w:rFonts w:ascii="Times New Roman" w:hAnsi="Times New Roman" w:cs="Times New Roman"/>
          <w:i/>
          <w:iCs/>
          <w:sz w:val="24"/>
          <w:szCs w:val="24"/>
        </w:rPr>
        <w:t xml:space="preserve"> </w:t>
      </w:r>
      <w:proofErr w:type="spellStart"/>
      <w:r w:rsidRPr="00B64286">
        <w:rPr>
          <w:rFonts w:ascii="Times New Roman" w:hAnsi="Times New Roman" w:cs="Times New Roman"/>
          <w:i/>
          <w:iCs/>
          <w:sz w:val="24"/>
          <w:szCs w:val="24"/>
        </w:rPr>
        <w:t>believing</w:t>
      </w:r>
      <w:proofErr w:type="spellEnd"/>
      <w:r w:rsidRPr="00B64286">
        <w:rPr>
          <w:rFonts w:ascii="Times New Roman" w:hAnsi="Times New Roman" w:cs="Times New Roman"/>
          <w:sz w:val="24"/>
          <w:szCs w:val="24"/>
        </w:rPr>
        <w:t xml:space="preserve">), anche chiamato degli «atei devoti», che in Italia è ben più presente di quello inverso («credenza senza appartenenza, </w:t>
      </w:r>
      <w:proofErr w:type="spellStart"/>
      <w:r w:rsidRPr="00B64286">
        <w:rPr>
          <w:rFonts w:ascii="Times New Roman" w:hAnsi="Times New Roman" w:cs="Times New Roman"/>
          <w:i/>
          <w:iCs/>
          <w:sz w:val="24"/>
          <w:szCs w:val="24"/>
        </w:rPr>
        <w:t>believing</w:t>
      </w:r>
      <w:proofErr w:type="spellEnd"/>
      <w:r w:rsidRPr="00B64286">
        <w:rPr>
          <w:rFonts w:ascii="Times New Roman" w:hAnsi="Times New Roman" w:cs="Times New Roman"/>
          <w:i/>
          <w:iCs/>
          <w:sz w:val="24"/>
          <w:szCs w:val="24"/>
        </w:rPr>
        <w:t xml:space="preserve"> </w:t>
      </w:r>
      <w:proofErr w:type="spellStart"/>
      <w:r w:rsidRPr="00B64286">
        <w:rPr>
          <w:rFonts w:ascii="Times New Roman" w:hAnsi="Times New Roman" w:cs="Times New Roman"/>
          <w:i/>
          <w:iCs/>
          <w:sz w:val="24"/>
          <w:szCs w:val="24"/>
        </w:rPr>
        <w:t>without</w:t>
      </w:r>
      <w:proofErr w:type="spellEnd"/>
      <w:r w:rsidRPr="00B64286">
        <w:rPr>
          <w:rFonts w:ascii="Times New Roman" w:hAnsi="Times New Roman" w:cs="Times New Roman"/>
          <w:i/>
          <w:iCs/>
          <w:sz w:val="24"/>
          <w:szCs w:val="24"/>
        </w:rPr>
        <w:t xml:space="preserve"> </w:t>
      </w:r>
      <w:proofErr w:type="spellStart"/>
      <w:r w:rsidRPr="00B64286">
        <w:rPr>
          <w:rFonts w:ascii="Times New Roman" w:hAnsi="Times New Roman" w:cs="Times New Roman"/>
          <w:i/>
          <w:iCs/>
          <w:sz w:val="24"/>
          <w:szCs w:val="24"/>
        </w:rPr>
        <w:t>belonging</w:t>
      </w:r>
      <w:proofErr w:type="spellEnd"/>
      <w:r w:rsidRPr="00B64286">
        <w:rPr>
          <w:rFonts w:ascii="Times New Roman" w:hAnsi="Times New Roman" w:cs="Times New Roman"/>
          <w:sz w:val="24"/>
          <w:szCs w:val="24"/>
        </w:rPr>
        <w:t>) prevalente invece negli altri paesi occidentali.</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3. Stanchezza della pratica. Preghiera, riti comunitari di passaggio, religiosità popolare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Risulta in difficoltà il senso di appartenenza alla chiesa, tanto che essa non è ritenuta essenziale per una parte di cattolici, al punto che «per molti credenti e cristiani la frequenza ai riti comunitari si presenta sempre più come un’opzione personale e volontaria che come criterio essenziale dell’identità religiosa [...] anche nel campo della pratica e del culto prevale dunque la tendenza a interpretare il legame religioso in modo autonomo e soggettivo, secondo propri tempi e ritmi» (p. 65). I regolari sono il 22%, i saltuari sono il 15%, gli una tantum il 33%, il 30% non va in chiesa (erano il 13% alla metà degli anni ’90).</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Fanno la comunione, tra i regolari, il 60% dei partecipanti, percentuale in aumento rispetto al passato. Di questi regolari il 30% non si confessa mai, il 26% una tantum, il 10% una o più volte al mese. Il motivo più frequente di questa disaffezione consiste nella difficoltà ad accettare la necessità del ruolo di mediazione della chiesa attraverso il sacerdote.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Poiché il 26,4% prega una o più volte al giorno e il 14,6% qualche volta alla settimana, ne consegue che per molti la preghiera personale può sostituire il rito comunitario sacramentario.</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Ulteriormente in Italia oggi «la maggioranza della popolazione continua a riconoscere – più o meno sugli stessi livelli di dieci anni or sono – l’importanza del recarsi in chiesa per solennizzare la nascita, il matrimonio e la morte» (p. 82). Il funerale è al 68,8%, il battesimo al 67,4%, il matrimonio al 60,7%. Si noti che se anche i matrimoni civili secondo l’Istat hanno superato, nel 2018, quelli religiosi (50,1 a 49,9), i primi matrimoni sono ancora religiosi al 70%.</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Resta massiccia e senza crisi la pietà popolare, soprattutto i pellegrinaggi ai luoghi classici della fede: «I dati della nostra ricerca indicano non solo che questa fede popolare è ancora oggi consistente nel paese, ma che i segni della sua diffusione risultano quasi inalterati o persino in crescita nell’ultimo quarto di secolo» (p. 88).</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4. Vitalità del sentimento religioso</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Il sentimento religioso indica il rapporto degli individui con il sacro, «si tratta di un fenomeno oggi in crescita, indizio di un mondo che si sta nuovamente </w:t>
      </w:r>
      <w:proofErr w:type="spellStart"/>
      <w:r w:rsidRPr="00B64286">
        <w:rPr>
          <w:rFonts w:ascii="Times New Roman" w:hAnsi="Times New Roman" w:cs="Times New Roman"/>
          <w:sz w:val="24"/>
          <w:szCs w:val="24"/>
        </w:rPr>
        <w:t>reincantando</w:t>
      </w:r>
      <w:proofErr w:type="spellEnd"/>
      <w:r w:rsidRPr="00B64286">
        <w:rPr>
          <w:rFonts w:ascii="Times New Roman" w:hAnsi="Times New Roman" w:cs="Times New Roman"/>
          <w:sz w:val="24"/>
          <w:szCs w:val="24"/>
        </w:rPr>
        <w:t>» (p. 92), esso è infatti sensibilmente in aumento rispetto a 25 anni fa e solo in leggero calo rispetto a dieci anni or sono; da notare che «sono molti di più gli italiani che percepiscono questo contatto misterioso di quanti pregano in modo assiduo o frequentano con una certa regolarità i rituali religiosi» (p. 93). Si conferma ancora significativamente presente, perciò, il cosiddetto «brusio del sacro» nella nostra società secolarizzata.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 xml:space="preserve">La presenza di un Essere superiore viene anche colta come qualcosa di negativo, di pericoloso, da ben il 40% degli italiani, più del doppio di 25 anni fa. </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Circa la qualità di questo sentire religioso, ampiamente inteso nelle sue varie espressioni, per il 43% è qualcosa di caldo, per il 28% è tiepido, per il 29% è assente.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Emerge dunque come prevalente una visione individuale, personale, dell’esperienza religiosa. Ad essa si riconosce comunque un valore sociale, se il 25% dei non credenti «afferma l’intensione di dare ai figli un’educazione religiosa» (p.106).</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 xml:space="preserve">5. Il mantra negativo nei confronti della chiesa </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lastRenderedPageBreak/>
        <w:t>Nonostante papa Francesco, l’immagine pubblica della chiesa non gode oggi di buona salute, i due terzi degli italiani sono critici (10-15 % in più di 25 anni fa). È in espansione il modello del «credente solitario», «cresce dunque l’idea che sia plausibile avere una fede senza chiesa» (p. 112). Comunque l’autorità della chiesa è riconosciuta dal 50% degli italiani, mentre la percentuale cala solo se ci si riferisce ai suoi insegnamenti nell’ambito della morale sessuale. Il 54,6% abolirebbero il celibato sacerdotale, il 54,5 è favorevole al sacerdozio femminile. In curiosa controtendenza emerge il fatto che «molti vorrebbero una chiesa diversa e più moderna, ma, al contempo, le chiedono di non derogare ai propri principi, pur ritenendoli distanti dalla sensibilità prevalente» (p. 116). Il 67,5% vuole mantenere i simboli religiosi nei luoghi pubblici, il 43,4% è favorevole all’8 per mille, il 70,5% vuole mantenere l’ora di religione nella scuola.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In ogni caso oggi la «civiltà parrocchiale» è un ricordo, essa risulta però ancora presente in sia pure poche realtà della provincia, specie del Sud; comunque il 69% ricorda una partecipazione, almeno al catechismo; in particolare emerge «un paesaggio nazionale che non rispecchia i toni scuri per lo più evocati a livello pubblico quando si parla della formazione religiosa del passato» (p. 126).</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Il 56% degli italiani continua ad apprezzare il ruolo della parrocchia nel territorio. Vi è qui un calo significativo, essendo al 77% venticinque anni fa e il 65% dieci anni fa.</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6. Francesco: un papa controcorrente o di facciata?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Piace lo stile semplice, disponibile, immediato, la sua predilezione per una chiesa povera per i poveri, l’idea di una chiesa in uscita, ospedale da campo, libera dalle ricchezze; lo spirito ecumenico ad intra a ad extra, l’idea di svecchiare e aggiornare, le sue aperture nella morale matrimoniale e sessuale. Il 60% dei senza religione lo apprezzano.</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Un terzo degli italiani non approvano però le aperture del papa ai migranti e abbiamo riserve (55%) su una pastorale ritenuta sbilanciata nel campo del sociale e poco spirituale, «prevale dunque l’idea che l’attuale papa sia meno uomo del sacro rispetto ai suoi predecessori» (p. 162).</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 xml:space="preserve">7. Spiritualità orizzontale o spiritualità verticale?  </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Il 17% non ritiene importante una visione spirituale della vita, mentre l’11,2% non ha le idee chiare. Il 27, 4 vive una spiritualità laica, dell’armonia, dello stare bene, il 28,4% ha una vita spirituale con valenza religiosa e il 20% si riconosce in una spiritualità cattolica dell’appartenenza di fede.</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Cresce nel complesso la domanda di sacro e l’idea di un fai da te che non passa più attraverso una qualche forma di tradizione religiosa, cosicché «nella società plurale la ricerca spirituale non è più percepita come una risorsa esclusiva dei credenti e delle chiese» (p. 175); emerge il dato che «ogni persona può avere una vita spirituale indipendentemente dal rapporto con una religione organizzata» (p. 175), di ciò sono convinti l’80% degli italiani. Evidentemente il termine spirituale qui genericamente inteso, ha poi molte valenze e viene interpretato in modi anche assai differenti.</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Ad esempio è in ascesa l’interesse per il mondo orientale che attrae il 20% delle persone, il 9% si interessa di New Age e il 12% segue i movimenti religiosi alternativi.</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8. I dilemmi etici degli italiani. Morale pubblica e privata, bioetica ed eutanasia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Nel complesso «appare evidente quanto sia difficile per molti italiani raccordarsi alla morale familiare proposta dal magistero cattolico, da sempre ferma sulla questione del divorzio e preoccupata del dilagare delle convivenze di fatto» (p. 193); qui concorda solo il 30% della popolazione, mentre la tollerabilità dell’omosessualità riguarda il 56%. Il vero tabù che rimane presente, in religiosi e non religiosi (oltre il 70%), è il tradimento del partner. Il 52% degli italiani ritiene che l’aborto sia legittimo solo in alcuni casi, mentre per il 19,1% esso non lo è mai (lo è sempre per il 16,9%).</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Sulla fecondazione artificiale il 51,9% è favorevole per l’omologa, ma cala al 34,8% per l’eterologa, l’utero in affitto è al 20,8%; il 62,7% è favorevole all’eutanasia; il 52,1% alle unioni civili; il 29,9% all’adozione di un bambino da parte di una coppia omosessuale; il 36% all’obiezione di coscienza per l’aborto, dato questo in evidente diminuzione in questi ultimi anni.</w:t>
      </w:r>
    </w:p>
    <w:p w:rsidR="000A1C8B" w:rsidRPr="00B64286" w:rsidRDefault="000A1C8B" w:rsidP="00E650CB">
      <w:pPr>
        <w:rPr>
          <w:rFonts w:ascii="Times New Roman" w:hAnsi="Times New Roman" w:cs="Times New Roman"/>
          <w:sz w:val="24"/>
          <w:szCs w:val="24"/>
        </w:rPr>
      </w:pPr>
    </w:p>
    <w:p w:rsidR="000A1C8B" w:rsidRPr="00B64286" w:rsidRDefault="000A1C8B" w:rsidP="00E650CB">
      <w:pPr>
        <w:rPr>
          <w:rFonts w:ascii="Times New Roman" w:hAnsi="Times New Roman" w:cs="Times New Roman"/>
          <w:b/>
          <w:bCs/>
          <w:sz w:val="24"/>
          <w:szCs w:val="24"/>
        </w:rPr>
      </w:pPr>
      <w:r w:rsidRPr="00B64286">
        <w:rPr>
          <w:rFonts w:ascii="Times New Roman" w:hAnsi="Times New Roman" w:cs="Times New Roman"/>
          <w:b/>
          <w:bCs/>
          <w:sz w:val="24"/>
          <w:szCs w:val="24"/>
        </w:rPr>
        <w:t>9. Vivere e credere in un’epoca multireligiosa</w:t>
      </w:r>
    </w:p>
    <w:p w:rsidR="000A1C8B" w:rsidRPr="00B64286" w:rsidRDefault="000A1C8B" w:rsidP="00E650CB">
      <w:pPr>
        <w:rPr>
          <w:rFonts w:ascii="Times New Roman" w:hAnsi="Times New Roman" w:cs="Times New Roman"/>
          <w:sz w:val="24"/>
          <w:szCs w:val="24"/>
        </w:rPr>
      </w:pPr>
      <w:r w:rsidRPr="00B64286">
        <w:rPr>
          <w:rFonts w:ascii="Times New Roman" w:hAnsi="Times New Roman" w:cs="Times New Roman"/>
          <w:sz w:val="24"/>
          <w:szCs w:val="24"/>
        </w:rPr>
        <w:lastRenderedPageBreak/>
        <w:t>È orami un dato di fatto: siamo passati «da una società a monopolio cattolico a una società permeata dalla varietà delle fedi» (p. 213) che pone ai credenti oggi «una sfida più sottile e destabilizzante di quella della secolarizzazione» (p. 216). Solo il 40% ritiene che si debba continuare a parlare di religione vera, il 50, 4% «auspica il sorgere di una religione universale, dal forte accento ecumenico, che faccia leva su ciò che le diverse fedi hanno in comune [...] una religione basata su poche credenze fondamentali, che unisca (ad esempio) cristiani, musulmani, buddisti e altri credenti» (p. 219). In pratica una sorta di religiosità del post-moderno, più attenta all’utilità che alla verità. Ne consegue che «cresce la convinzione che esistano diverse vie di salvezza […] e aumenta la domanda di una religione essenziale, universale, da condividere a livello mondiale» (p. 221). Tuttavia, a fronte di tutto ciò, è presente la riserva e il timore per certe espressioni religiose, specie riguardo il mondo musulmano; il 61% non vorrebbe la costruzione di moschee in Italia, più di un terzo riconosce però i loro diritti, a patto che a ciò corrisponda l’osservanza di regole e leggi italiane.</w:t>
      </w:r>
    </w:p>
    <w:p w:rsidR="000A1C8B" w:rsidRPr="00B64286" w:rsidRDefault="000A1C8B" w:rsidP="00E650CB">
      <w:pPr>
        <w:rPr>
          <w:rFonts w:ascii="Times New Roman" w:hAnsi="Times New Roman" w:cs="Times New Roman"/>
          <w:sz w:val="24"/>
          <w:szCs w:val="24"/>
        </w:rPr>
      </w:pPr>
    </w:p>
    <w:p w:rsidR="000A1C8B" w:rsidRPr="00B33B03" w:rsidRDefault="000A1C8B" w:rsidP="00E650CB">
      <w:pPr>
        <w:rPr>
          <w:rFonts w:ascii="Times New Roman" w:hAnsi="Times New Roman" w:cs="Times New Roman"/>
          <w:sz w:val="24"/>
          <w:szCs w:val="24"/>
        </w:rPr>
      </w:pPr>
      <w:r w:rsidRPr="00B64286">
        <w:rPr>
          <w:rFonts w:ascii="Times New Roman" w:hAnsi="Times New Roman" w:cs="Times New Roman"/>
          <w:sz w:val="24"/>
          <w:szCs w:val="24"/>
        </w:rPr>
        <w:t>Un bel libro, ampio e documentato, che si presta a tante riflessioni, ma che difficilmente sorprenderà i più informati; troviamo qui infatti, rilevati in forma scientifica, quei tratti che chi vive la pastorale ben conosce della vita spirituale italiana. Emerge però, in generale, una situazione più favorevole del previsto per l’annuncio cristiano che mantiene intatto il suo fascino, ma che chiede di essere concretizzato sempre più e sempre meglio, per intercettare la sete di divino che l’uomo occidentale, sazio e tecnologizzato, non ha perso per nulla.</w:t>
      </w:r>
    </w:p>
    <w:p w:rsidR="000A1C8B" w:rsidRDefault="000A1C8B" w:rsidP="00E650CB">
      <w:pPr>
        <w:rPr>
          <w:rFonts w:ascii="Times New Roman" w:hAnsi="Times New Roman" w:cs="Times New Roman"/>
          <w:sz w:val="24"/>
          <w:szCs w:val="24"/>
        </w:rPr>
      </w:pPr>
      <w:r>
        <w:rPr>
          <w:rFonts w:ascii="Times New Roman" w:hAnsi="Times New Roman" w:cs="Times New Roman"/>
          <w:sz w:val="24"/>
          <w:szCs w:val="24"/>
        </w:rPr>
        <w:br w:type="page"/>
      </w:r>
    </w:p>
    <w:p w:rsidR="000A1C8B" w:rsidRPr="004B5281" w:rsidRDefault="000A1C8B" w:rsidP="00E650CB">
      <w:pPr>
        <w:rPr>
          <w:rFonts w:cstheme="minorHAnsi"/>
          <w:b/>
          <w:szCs w:val="28"/>
        </w:rPr>
      </w:pPr>
      <w:r w:rsidRPr="004B5281">
        <w:rPr>
          <w:rFonts w:cstheme="minorHAnsi"/>
          <w:b/>
          <w:szCs w:val="28"/>
        </w:rPr>
        <w:lastRenderedPageBreak/>
        <w:t>APPENDICE 4</w:t>
      </w:r>
    </w:p>
    <w:p w:rsidR="000A1C8B" w:rsidRDefault="000A1C8B" w:rsidP="00E650CB">
      <w:pPr>
        <w:rPr>
          <w:rFonts w:ascii="Times New Roman" w:hAnsi="Times New Roman" w:cs="Times New Roman"/>
          <w:b/>
          <w:sz w:val="24"/>
          <w:szCs w:val="24"/>
        </w:rPr>
      </w:pP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b/>
          <w:bCs/>
          <w:sz w:val="24"/>
          <w:szCs w:val="24"/>
        </w:rPr>
        <w:t>Rod Dreher, L’OPZIONE BENEDETTO</w:t>
      </w:r>
      <w:r w:rsidRPr="009854AD">
        <w:rPr>
          <w:rFonts w:ascii="Times New Roman" w:eastAsia="Calibri" w:hAnsi="Times New Roman" w:cs="Times New Roman"/>
          <w:sz w:val="24"/>
          <w:szCs w:val="24"/>
        </w:rPr>
        <w:t>. Una strategia per i cristiani in un mondo post-cristiano, San Paolo, Cinisello Balsamo 2018</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La tesi di fondo del libro, oggetto di molte discussioni in America dove è uscito l’anno scorso, è tanto semplice quanto radicale: di fronte a una cultura post-moderna e secolarizzata, indifferente ai contenuti religiosi e spesso nemica del cristianesimo, l’unico modo per salvare i valori cristiani e la fede stessa sarebbe «una modalità nuova per vivere in comunità, proprio come San Benedetto, il padre del monachesimo occidentale, nel VI secolo, rispose al crollo della civiltà romana fondando un ordine monastico. Io ho chiamato la ritirata strategica “l’Opzione Benedetto” (Benedict Option)» (p. 16).</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 sostanza per Dreher (1967, scrittore statunitense, giornalista della rivista The American Conservative e collaboratore di altre varie riviste) «dovremo scegliere di compiere un salto determinante verso un modo di vivere il cristianesimo autenticamente contro-culturale, oppure condanneremo i nostri figli e i figli dei nostri figli all’assimilazione» (p. 16).</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Dunque, dice l’autore, «ho scritto “L’Opzione Benedetto” per svegliare la chiesa e per incoraggiarla ad agire per rafforzarsi, finché c’è ancora tempo» (p. 18).</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Il quadro delineato circa il mondo occidentale, soprattutto americano, è a tinte fosche, «alcuni nostri contemporanei potrebbero arrivare ad assistere all’effettiva morte del cristianesimo in seno alla nostra civiltà» (p. 22); «le nubi di tempesta si stanno addensando da decenni, ma la maggioranza dei credenti ha agito nell’illusione che il vento le soffiasse via (p. 23)»; «molte delle chiese che rimangono aperte col tempo si ritroveranno svuotate da un genere subdolo di secolarismo, per il fatto che il cristianesimo che vi si insegna è sprovvisto di potenza e di vita» (p. 25).</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Un realismo forte, crudo e pessimista sugli esiti futuri, una lettura che però contrasta con quella di altri autori, tesa piuttosto a valutare altri segnali che sembrerebbero piuttosto dire di un rinnovato interesse per l’esperienza religiosa (</w:t>
      </w:r>
      <w:proofErr w:type="spellStart"/>
      <w:r w:rsidRPr="009854AD">
        <w:rPr>
          <w:rFonts w:ascii="Times New Roman" w:eastAsia="Calibri" w:hAnsi="Times New Roman" w:cs="Times New Roman"/>
          <w:i/>
          <w:iCs/>
          <w:sz w:val="24"/>
          <w:szCs w:val="24"/>
        </w:rPr>
        <w:t>God</w:t>
      </w:r>
      <w:proofErr w:type="spellEnd"/>
      <w:r w:rsidRPr="009854AD">
        <w:rPr>
          <w:rFonts w:ascii="Times New Roman" w:eastAsia="Calibri" w:hAnsi="Times New Roman" w:cs="Times New Roman"/>
          <w:i/>
          <w:iCs/>
          <w:sz w:val="24"/>
          <w:szCs w:val="24"/>
        </w:rPr>
        <w:t xml:space="preserve"> </w:t>
      </w:r>
      <w:proofErr w:type="spellStart"/>
      <w:r w:rsidRPr="009854AD">
        <w:rPr>
          <w:rFonts w:ascii="Times New Roman" w:eastAsia="Calibri" w:hAnsi="Times New Roman" w:cs="Times New Roman"/>
          <w:i/>
          <w:iCs/>
          <w:sz w:val="24"/>
          <w:szCs w:val="24"/>
        </w:rPr>
        <w:t>is</w:t>
      </w:r>
      <w:proofErr w:type="spellEnd"/>
      <w:r w:rsidRPr="009854AD">
        <w:rPr>
          <w:rFonts w:ascii="Times New Roman" w:eastAsia="Calibri" w:hAnsi="Times New Roman" w:cs="Times New Roman"/>
          <w:i/>
          <w:iCs/>
          <w:sz w:val="24"/>
          <w:szCs w:val="24"/>
        </w:rPr>
        <w:t xml:space="preserve"> back!</w:t>
      </w:r>
      <w:r w:rsidRPr="009854AD">
        <w:rPr>
          <w:rFonts w:ascii="Times New Roman" w:eastAsia="Calibri" w:hAnsi="Times New Roman" w:cs="Times New Roman"/>
          <w:sz w:val="24"/>
          <w:szCs w:val="24"/>
        </w:rPr>
        <w:t xml:space="preserve">) benché non necessariamente cristiana, come per esempio si trova nelle opere del sociologo americano delle religioni Rodney Stark.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Di fronte a questa situazione è necessaria per l’autore una decisione drastica; è ormai inutile, cioè, tentare di cambiare la realtà dal di dentro, operando in questa società ostile alla fede per cambiarla, ciò porterebbe inesorabilmente alla sconfitta; perciò, almeno in questa fase storica, «piuttosto che perdere tempo e risorse combattendo battaglie politiche impossibili da vincere, dovremmo invece lavorare alla costruzione di comunità, istituzioni e reti di resistenza che possano essere più intelligenti e durature » (p. 29).</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 tale situazione, in analogia con i tempi del santo di Norcia (480-543) «un piccolo gruppo di credenti che rispondono creativamente alle sfide del proprio tempo e spazio possono raggiungere, incanalando la grazia che scorre attraverso di loro, alla radicale apertura a Dio» (p. 33).</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Come ripetutamente affermato nel libro, infatti, «se i credenti non escono da Babilonia e non si separano, talvolta metaforicamente, talvolta letteralmente, la loro fede non sopravvivrà un’ultima generazione o al massimo due, in questa cultura della morte» (p. 36).  </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QUALI LE CAUSE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Dopo aver descritto la situazione come degna di un diluvio universale, Dreher va alla ricerca delle cause di tutto ciò, come è avvenuto, cioè, che dopo la diffusione straordinaria del cristianesimo in tutto il mondo occidentale e non solo, si sia giunti oggi a questa situazione.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È questa la parte più tradizionale del libro che riprende posizioni molto note, velocemente presentate e giornalisticamente proposte.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Non è citata, ma si sentono sullo sfondo le argomentazioni dell’enciclica Fides et Ratio di S. Giovanni Paolo II (1998); quindi ecco le cause: dissoluzione del pensiero medievale della scolastica, modernità come separazione tra fede e ragione, la rivoluzione scientifica, la riforma protestante, l’illuminismo, capitalismo, marxismo, psicanalisi, lotta di liberazione giovanile, ecc.</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lastRenderedPageBreak/>
        <w:t xml:space="preserve">Di fronte a tutto ciò Dreher afferma la sua soluzione a partire da esperienze pratiche da lui fatte in comunità capaci di rispondere efficacemente a questa deriva della fede cristiana.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Si comincia proprio da Norcia dove alcuni americani benedettini, nel dicembre del 2000, hanno riaperto il monastero chiuso nel 1810 dalle leggi napoleoniche. Nel dialogo con i padri il giornalista scopre così la Regola di San Benedetto non solo come qualcosa che riguarda i monaci, bensì come una proposta «indirizzata alle persone normali, con tutte le loro debolezze, per aiutarle a rafforzarsi nella fede» (p. 81).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Per tutti dunque la regola benedettina risulta essere «una strategia sperimentata per vivere il vangelo in maniera intensamente cristiana. È un manuale di istruzione per come plasmare la propria vita attorno al servizio di Gesù Cristo in seno a una comunità forte […] un manuale di pratiche attraverso le quali i credenti possono strutturare la propria vita attorno alla preghiera, la Parola di Dio e la consapevolezza sempre più approfondita […]. La regola è destinata a monaci, ovviamente, mai suoi insegnamenti sono abbastanza semplici per essere adottata dai cristiani laici per il proprio uso personale» (p. 84).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Ecco dunque l’Opzione Benedetto, che consentirebbe di «costruire uno stile di vita cristiano che si erga come un’isola di santità e di stabilità in mezzo all’alta marea della modernità liquida» (p. 85). Dunque «tutti i cristiani possono fare quest’esperienza gioiosa se sono disposti a fare quello che è richiesto (scil. dalla regola) per organizzare il recupero, per raccogliere quello che abbiamo perso e farlo rivivere» (p. 115); il tutto da proporre con equilibrio, senza esaltate esagerazioni, ma con serietà e costanza.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Si analizzano allora le ricadute pratiche dell’Opzione Benedetto nella vita concreta di ogni giorno; e si entra nella parte del libro che, come è facile intuire, più ha fatto e fa discutere.</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COME VIVERE L’OPZIONE BENEDETTO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Lo sfondo è quello del mondo americano ripreso prima di tutto nel campo della politica. Qui i cristiani conservatori, tra i quali si colloca lo stesso Dreher, un tempo nella casa repubblicana, oggi, specie dopo il “ciclone Trump”, si sentono politicamente senza casa, disorientati, a pericolo di estinzione, tanto da richiamare «la gravità delle minacce che i cristiani hanno di fronte e la reale, profonda difficoltà dell’ambiente politico» (p. 129) tenuto conto che oggi «la maggior parte dei cristiani americani non ha alcuna percezione dell’urgenza di questo problema e dell’importanza decisiva del fatto che i singoli e le Chiese si destino dal proprio sonno e si difendano finché c’è ancora tempo» (p. 130).</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Il giudizio dato è radicale perché la società occidentale post-cristiana non può essere sconfitta in un futuro pronosticabile, inutile perciò operare in essa, si tratterà piuttosto «di sostenere strutture parallele in cui la verità si possa vivere comunitariamente» (p. 137), sulla scorta di quanto, ad esempio, fecero in Cecoslovacchia Vaclav Havel e i suoi, clandestinamente, dopo la primavera di Praga (1968) e l’invasione russa, per preservare i valori del movimento. Allo stesso modo reagì la chiesa, severamente punita dal regime, ritirandosi nelle mura delle case per non essere scoperta. Ne venne una polis parallela «impegnata nel lottare per la preservazione o il rinnovamento della comunità nazionale nel senso più ampio del termine» (139).</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Il confronto è forse un po’ forzato, tuttavia così sarebbe oggi per le comunità cristiane che in questo modo potrebbero difendere i propri valori messi ormai a rischio dalla secolarizzazione dilagante.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Piccole comunità dunque, capaci di consentire ad ognuno di dare ordine alla propria interiorità disponendola in armonia con la volontà di Dio.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L’invito si fa poi ancora più concreto: «Prendete le distanze lai media correnti. Spegnete la televisione. Mettete via gli smartphone. Leggete i libri. Fate giochi. Componete musica. Fate festa con i vicini di casa. Non basta evitare ciò che è male: si deve anche abbracciare ciò che è bene. Fondate una Chiesa o un gruppo in seno alla vostra Chiesa. Aprite una scuola cristiana classica» (p. 145). Così la minoranza sarà almeno minoranza creativa.</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LE CHIESE DEVONO CAMBIARE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L’accusa, neanche tanto velata, è rivolta all’interno della chiesa o delle chiese perché l’autore non distingue tra le varie professioni cristiane. Lui stesso è stato, molto </w:t>
      </w:r>
      <w:proofErr w:type="spellStart"/>
      <w:r w:rsidRPr="009854AD">
        <w:rPr>
          <w:rFonts w:ascii="Times New Roman" w:eastAsia="Calibri" w:hAnsi="Times New Roman" w:cs="Times New Roman"/>
          <w:sz w:val="24"/>
          <w:szCs w:val="24"/>
        </w:rPr>
        <w:t>americanamente</w:t>
      </w:r>
      <w:proofErr w:type="spellEnd"/>
      <w:r w:rsidRPr="009854AD">
        <w:rPr>
          <w:rFonts w:ascii="Times New Roman" w:eastAsia="Calibri" w:hAnsi="Times New Roman" w:cs="Times New Roman"/>
          <w:sz w:val="24"/>
          <w:szCs w:val="24"/>
        </w:rPr>
        <w:t xml:space="preserve">, metodista prima, poi cattolico e ora è ortodosso. L’accusa è di aver perso il fervore autentico riducendo la pastorale ad aiuto sociale, oratorio, svago e feste e la liturgia a qualcosa che non aiuta più l’autentico contatto con Dio.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Ne consegue che «quando il mondo ci vede non vede nulla di diverso dai non credenti» (p. 150).</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lastRenderedPageBreak/>
        <w:t>Manca nelle parrocchie una cultura cristiana formata, regna l’ignoranza religiosa, ci si affratella troppo con il mondo e le sue mode, si è persa la tradizione, per cui «quando noi cristiani ignoriamo la storia di come i nostri padri e le nostre madri nella fede pregavano, vivevano e celebravano, neghiamo il potere vivificante delle nostre radici e restiamo tagliati fuori dall’attingere alla saggezza di quanti furono interiormente illuminati» (p. 151).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Le stesse scuole cattoliche non suppliscono più, offrendo esse ormai «la pappa leggera del cristianesimo contemporaneo, con la sua teologia superficiale e i suoi slogan ottimistici» (p. 152).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La regola di Benedetto insegnava l’ascesi per i monaci, delle pratiche di allenamento e di rinuncia capaci di rafforzare spiritualmente le persone e di impedire la loro schiavizzazione ai beni materiali; ciò vale per ciascuno, l’attaccamento alle ricchezze, infatti, impedisce il percorso verso la santità, così come la disciplina della Chiesa è da seguire per rafforzare la propria coscienza.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Le testimonianze di bellezza e di bontà, possibili a queste condizioni, sono la maniera più efficace di dare testimonianza; solo un Chiesa fedele è una comunità luminosa e visibile nella notte della modernità. Una fedeltà da vivere fino al martirio, come è stato nel passato.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Perciò «le Chiese dell’Opzione Benedetto troveranno le modalità possibili in seno alla propria tradizione per adottare pratiche e prassi, liturgiche o altro, mirate ad approfondire il proprio impegno verso Cristo costruendo una cultura cristiana di spessore. E i credenti dell’Opzione Benedetto abbatteranno i muri concettuali che tengono Dio confinato in sicurezza in uno scompartimento a forma di chiesa» (p. 177). </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COMINCIARE DALLA FAMIGLIA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Si comincia dal basso, dalla famiglia, che dovrà diventare come un monastero domestico: orari regolari, preghiera e lavoro/studio regolari, lectio divina regolare, ecc. Questo comporterà delle rinunce: attività sportive, di svago, culturali, se confliggono con gli orari non dovranno essere frequentate.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Inoltre «un monastero tiene fuori dalla porta persone e cose contrarie al suo obiettivo, che è quello di formare i suoi membri in Cristo. Per le famiglie ciò significa limitare severamente i media, specialmente la televisione e i media della Rete, sia per tener fuori contenuti inappropriati, sia per evitare la dipendenza dai mezzi di comunicazione elettronici» (p. 184).</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 figli capiranno e accetteranno «che la vostra famiglia è diversa» (p. 184), i loro amici dovranno condividere tutto ciò; «la famiglia dovrebbe essere un’icona della fede attraverso la quale l’amore di Dio risplende per illuminare i componenti della famiglia stessa» (p. 188).</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Se la Chiesa è al centro della vita, allora essa, intesa come edificio, è bene sia anche fisicamente vicina alla casa, così è bene siano vicini i membri della comunità dell’Opzione Benedetto «rafforzando la propria identità religiosa attraverso la vita vissuta in comune» (p. 195).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Non si tratta però, come potrebbe sembrare, di una totale chiusura verso la società, quasi di una fuga da essa, infatti «sì, dobbiamo essere </w:t>
      </w:r>
      <w:proofErr w:type="spellStart"/>
      <w:r w:rsidRPr="009854AD">
        <w:rPr>
          <w:rFonts w:ascii="Times New Roman" w:eastAsia="Calibri" w:hAnsi="Times New Roman" w:cs="Times New Roman"/>
          <w:sz w:val="24"/>
          <w:szCs w:val="24"/>
        </w:rPr>
        <w:t>controculturali</w:t>
      </w:r>
      <w:proofErr w:type="spellEnd"/>
      <w:r w:rsidRPr="009854AD">
        <w:rPr>
          <w:rFonts w:ascii="Times New Roman" w:eastAsia="Calibri" w:hAnsi="Times New Roman" w:cs="Times New Roman"/>
          <w:sz w:val="24"/>
          <w:szCs w:val="24"/>
        </w:rPr>
        <w:t>, ma no, non dobbiamo scappare dal resto della società. Dobbiamo essere un segno di contraddizione per la società circostante, ma allo stesso tempo dobbiamo partecipare attivamente agli impegni di quella società» (p. 195).</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Vi dovrà essere autorità gerarchica e disciplina, ma anche qui con equilibrio perché l’eccesso di controllo potrebbe poi provocare un soffocamento ai membri della comunità «strangolando la gioia della vita insieme» (p. 201).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L’obiettivo sembra da subito grande e impegnativo, per alcuni impossibile, ma in verità non è così, l’autore stesso è passato per tutti questi dubbi; si tratta piuttosto di avere coraggio e di cominciare, magari seguendo le orme di chi l’Opzione Benedetto l’ha proprio sperimentata con successo.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Così Dreher cita l’esempio pratico che ha conosciuto proprio in Italia, grazie alla famiglia di Marco </w:t>
      </w:r>
      <w:proofErr w:type="spellStart"/>
      <w:r w:rsidRPr="009854AD">
        <w:rPr>
          <w:rFonts w:ascii="Times New Roman" w:eastAsia="Calibri" w:hAnsi="Times New Roman" w:cs="Times New Roman"/>
          <w:sz w:val="24"/>
          <w:szCs w:val="24"/>
        </w:rPr>
        <w:t>Sermarini</w:t>
      </w:r>
      <w:proofErr w:type="spellEnd"/>
      <w:r w:rsidRPr="009854AD">
        <w:rPr>
          <w:rFonts w:ascii="Times New Roman" w:eastAsia="Calibri" w:hAnsi="Times New Roman" w:cs="Times New Roman"/>
          <w:sz w:val="24"/>
          <w:szCs w:val="24"/>
        </w:rPr>
        <w:t xml:space="preserve"> che a S. Benedetto del Tronto ha iniziato questa esperienza nel 1993, incoraggiato dal vescovo locale.</w:t>
      </w:r>
    </w:p>
    <w:p w:rsidR="000A1C8B" w:rsidRPr="009854AD" w:rsidRDefault="000A1C8B" w:rsidP="00E650CB">
      <w:pPr>
        <w:rPr>
          <w:rFonts w:ascii="Times New Roman" w:eastAsia="Calibri" w:hAnsi="Times New Roman" w:cs="Times New Roman"/>
          <w:sz w:val="24"/>
          <w:szCs w:val="24"/>
        </w:rPr>
      </w:pPr>
    </w:p>
    <w:p w:rsidR="000A1C8B" w:rsidRDefault="000A1C8B" w:rsidP="00E650CB">
      <w:pPr>
        <w:rPr>
          <w:rFonts w:ascii="Times New Roman" w:eastAsia="Calibri" w:hAnsi="Times New Roman" w:cs="Times New Roman"/>
          <w:b/>
          <w:bCs/>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LA DECISIVA IMPORTANZA DELLA SCUOLA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Si insiste sull’importanza della scuola anche per la delusione verso le scuole cristiane incapaci, secondo Dreher, di offrire una formazione davvero religiosa, di aiuto e sostegno per la fede in Cristo Gesù.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lastRenderedPageBreak/>
        <w:t xml:space="preserve">Qui la cosa si fa problematica perché per l’autore è decisivo, per l’Opzione Benedetto, il passo di pensare autonomamente alla formazione scolastica dei figli. Una scuola capace davvero di formare e di mettere al centro il cercare Dio, il </w:t>
      </w:r>
      <w:proofErr w:type="spellStart"/>
      <w:r w:rsidRPr="009854AD">
        <w:rPr>
          <w:rFonts w:ascii="Times New Roman" w:eastAsia="Calibri" w:hAnsi="Times New Roman" w:cs="Times New Roman"/>
          <w:i/>
          <w:iCs/>
          <w:sz w:val="24"/>
          <w:szCs w:val="24"/>
        </w:rPr>
        <w:t>quaerere</w:t>
      </w:r>
      <w:proofErr w:type="spellEnd"/>
      <w:r w:rsidRPr="009854AD">
        <w:rPr>
          <w:rFonts w:ascii="Times New Roman" w:eastAsia="Calibri" w:hAnsi="Times New Roman" w:cs="Times New Roman"/>
          <w:i/>
          <w:iCs/>
          <w:sz w:val="24"/>
          <w:szCs w:val="24"/>
        </w:rPr>
        <w:t xml:space="preserve"> </w:t>
      </w:r>
      <w:proofErr w:type="spellStart"/>
      <w:r w:rsidRPr="009854AD">
        <w:rPr>
          <w:rFonts w:ascii="Times New Roman" w:eastAsia="Calibri" w:hAnsi="Times New Roman" w:cs="Times New Roman"/>
          <w:i/>
          <w:iCs/>
          <w:sz w:val="24"/>
          <w:szCs w:val="24"/>
        </w:rPr>
        <w:t>Deum</w:t>
      </w:r>
      <w:proofErr w:type="spellEnd"/>
      <w:r w:rsidRPr="009854AD">
        <w:rPr>
          <w:rFonts w:ascii="Times New Roman" w:eastAsia="Calibri" w:hAnsi="Times New Roman" w:cs="Times New Roman"/>
          <w:sz w:val="24"/>
          <w:szCs w:val="24"/>
        </w:rPr>
        <w:t xml:space="preserve"> che è il fondamento di ogni vera cultura.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È quella che l’autore chiama “istruzione cristiana classica” e conclude: «Costruire scuole che possano offrire un’istruzione corretta richiederà la collaborazione tra Chiese, genitori, gruppi di colleghi e cristiani che condividano un cammino. Ci costerà, ma che alternative abbiamo?» (p. 210).</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L’obiettivo è chiaro, tuttavia «offrire agli studenti cristiani una dotazione tale da prosperare in un ambiente altamente secolarizzato, persino ostile, non mira a fornire loro un guscio protettivo. Il guscio potrebbe incrinarsi sotto pressione ed essere abbandonato. Piuttosto, l’istruzione deve essere funzionale a costruire la forza interiore della mente e del cuore» (p. 215).</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Si potrà così conoscere bene la Bibbia, il catechismo, la storia, specialmente il ruolo del cristianesimo per la costruzione del mondo occidentale.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L’appello è proprio radicale su questo punto: «E’ ora che i cristiani tolgano i propri figli dal sistema d’istruzione pubblico» (p. 223) e aprano nuove scuole, le “scuole cristiane classiche” sole capaci di dare ciò che l’Opzione Benedetto chiede per l’educazione dei figli, dove il modello, ancora una volta, è la scuola monacale benedettina (trivio, quadrivio, Scrittura, ecc.). Se ciò non fosse possibile, allora l’unica soluzione è la scuola parentale, se ne dovranno caricare i genitori direttamente.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Ma esempi di Opzione Benedetto legati alle scuole sono presenti anche in alcune università americane dove si offre agli studenti l’integrazione formativa cristiana che non trovano nelle loro facoltà.  </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IL PREZZO DA PAGARE</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È evidente che tutto ciò prima o poi presenterà un conto, un prezzo da pagare. Se vai contro la cultura dominate, essa ti vede come un pericolo da eliminare, al punto che «i cristiani non devono dare per scontato che entro a un determinato campo non vi saranno sfide alla loro fede così importanti da costringerli a scegliere tra la propria identità cristiana e la carriera» (p. 261).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In questi casi sarà necessario, al tempo stesso, essere prudenti e coraggiosi. Una via di uscita preziosa sarebbe costruire una rete di imprese cristiane, come ha fatto in Italia </w:t>
      </w:r>
      <w:proofErr w:type="spellStart"/>
      <w:r w:rsidRPr="009854AD">
        <w:rPr>
          <w:rFonts w:ascii="Times New Roman" w:eastAsia="Calibri" w:hAnsi="Times New Roman" w:cs="Times New Roman"/>
          <w:sz w:val="24"/>
          <w:szCs w:val="24"/>
        </w:rPr>
        <w:t>Sermarini</w:t>
      </w:r>
      <w:proofErr w:type="spellEnd"/>
      <w:r w:rsidRPr="009854AD">
        <w:rPr>
          <w:rFonts w:ascii="Times New Roman" w:eastAsia="Calibri" w:hAnsi="Times New Roman" w:cs="Times New Roman"/>
          <w:sz w:val="24"/>
          <w:szCs w:val="24"/>
        </w:rPr>
        <w:t xml:space="preserve"> o, in forma più grande, la Compagnia delle Opere, legata a Comunione e Liberazione. Questa rete di solidarietà consentirà così a chi, per fedeltà al vangelo, rifiuta impegni di lavoro non coerenti, perde il proprio lavoro ed entra in difficoltà economiche, di poter avere aiuto e sostegno.  </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IL SESSO E LA TECNOLOGIA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Infine l’autore affronta due ambiti delicati dove il vangelo e la società contemporanea occidentale più sembrano destinate al conflitto.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Il primo è quello della sessualità, della sua comprensione, del suo uso.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L’amore matrimoniale fecondo tra uomo e donna è la sua forma di esercizio moralmente buona, ma questa posizione è oggi radicalmente contestata in nome di una libertà che sfocia ormai nel libertinismo, dove tutto è lecito.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 questo campo «i cristiani che vivono l’Opzione Benedetto devono impegnarsi risolutamente nella resistenza e ad aiutare gli altri a fare lo stesso» (p. 281).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Storicamente cedere su questo significa fare il primo passo verso la dissoluzione della fede. L’autore afferma poi polemicamente che invece «vi è un movimento crescente in seno a molte Chiese che mira a sminuire o ad abbandonare completamente gli insegnamenti biblici sulla sessualità e a enfatizzare invece la lotta alla povertà, al razzismo e ad altre forme di ingiustizia sociale. Si tratta di una scelta falsa» (p. 296).</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L’appello qui va fatto soprattutto ai genitori i cui figli vivono in una cultura tesa a nascondere la famiglia naturale e a liberalizzare tutto, come nel caso serio della pornografia.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Dunque «il nostro compito quali cristiani promotori dell’Opzione Benedetto è quello di formare comunità caratterizzate da castità e fedeltà sane che siano in grado di proteggere il dono della sessualità e di trasmetterlo alle prossime generazioni» (p. 309).</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lastRenderedPageBreak/>
        <w:t xml:space="preserve">L’altro tema delicato è quello della tecnologia, diventata ormai imperante nella civiltà occidentale e dunque onnipresente e pericolosa. Verso di essa sarà necessario allora un atteggiamento vigilante e critico, perché essa non ha una morale, se non quella del profitto, e non le si può sottomettere tutto.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Infatti «la mentalità tecnologica nega che ci sia alcunché da imparare, a parte come produrre cose che ci permettono di realizzare i nostri desideri» (p. 321).</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Il digiuno da tutte queste abitudini rende possibile un silenzio capace di ascoltare la voce di Dio che parla.</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COME SARA’ POSSIBILE LA GIOIA CRISTIANA?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Ritorna a conclusione la domanda di base che muove il cristiano a tutta questa riflessione: «Come possiamo vivere nella gioia e nella fiducia anche se il mondo sembra crollare attorno a noi? Come pilotare le arche che costruiamo al sicuro, tra le illusioni gemelle del falso ottimismo e della paura esagerata?» (p. 339).</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Oggi la prima risposta viene da una urgenza in Occidente: c’è un seme da salvare; come ai tempi di S. Benedetto, c’è da salvare il seme della tradizione cristiana. Salvato il seme godremo del frutto, ma la situazione è di emergenza e chiede risposte urgenti, dato che ormai «non c’è alcun luogo su questa Terra interamente al sicuro dalla catastrofe» (p. 346).</w:t>
      </w:r>
    </w:p>
    <w:p w:rsidR="000A1C8B" w:rsidRPr="009854AD" w:rsidRDefault="000A1C8B" w:rsidP="00E650CB">
      <w:pPr>
        <w:rPr>
          <w:rFonts w:ascii="Times New Roman" w:eastAsia="Calibri" w:hAnsi="Times New Roman" w:cs="Times New Roman"/>
          <w:sz w:val="24"/>
          <w:szCs w:val="24"/>
        </w:rPr>
      </w:pPr>
    </w:p>
    <w:p w:rsidR="000A1C8B" w:rsidRPr="009854AD" w:rsidRDefault="000A1C8B" w:rsidP="00E650CB">
      <w:pPr>
        <w:rPr>
          <w:rFonts w:ascii="Times New Roman" w:eastAsia="Calibri" w:hAnsi="Times New Roman" w:cs="Times New Roman"/>
          <w:b/>
          <w:bCs/>
          <w:sz w:val="24"/>
          <w:szCs w:val="24"/>
        </w:rPr>
      </w:pPr>
      <w:r w:rsidRPr="009854AD">
        <w:rPr>
          <w:rFonts w:ascii="Times New Roman" w:eastAsia="Calibri" w:hAnsi="Times New Roman" w:cs="Times New Roman"/>
          <w:b/>
          <w:bCs/>
          <w:sz w:val="24"/>
          <w:szCs w:val="24"/>
        </w:rPr>
        <w:t>UN DIBATTITO APERTO</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Il testo, semplice, chiaro, ben scritto e tradotto, presenta suggestioni e problematicità, ecco perché è oggetto di tanto interesse e discussioni, talora polemiche.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 Italia è recentemente intervenuta La Civiltà Cattolica (quaderno 4022 del 20 gennaio 2018: www.laciviltacattolica.it/articolo/qual-e-il-compito-dei-cristiani-nella-societa-di-oggi/) che ha dato un giudizio negativo alla proposta, paragonando la comunità di Dreher ai donatisi dei tempi di Agostino, cioè agli esponenti di una chiesa dei puri che disprezzava e scomunicava tutti gli altri. Si condanna perciò un’enfasi per la purezza come possibilità esclusiva di pochi che sarebbe esclusiva e aristocratica.</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Il giudizio è forse un po’ radicale perché l’Opzione Benedetto raccoglie anche istanze buone e in qualche caso non si sfugge alla suggestione della proposta. Essa è pensata anche sulla scia di quanto papa Benedetto XVI più volte ha sostenuto, ossia sulla importanza di minoranze cristiane creative capaci di vivere in profondità il vangelo e di annunciarlo a tutti nella sua bellezza e radicalità.</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In definitiva però i rischi sembrano qui superiori ai vantaggi, un modo esclusivo e radicale per vivere la fede non si può tradurre, cioè, in forme di esclusivismi.</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Viene in mente papa Francesco ed Evangelii Gaudium quando il santo padre parla di una chiesa in uscita, capace anche di essere ferita ed esclusa e tuttavia coraggiosa nello stare tra la gente. </w:t>
      </w:r>
    </w:p>
    <w:p w:rsidR="000A1C8B" w:rsidRPr="009854AD"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 xml:space="preserve">Sarebbe piuttosto interessante riflettere a come un’eventuale opzione Benedetto possa essere ripensata in vista di un andare verso gli altri, di un essere per gli altri; in questo caso sì il riferimento al Santo fondatore del monachesimo occidentale sarebbe appropriato. </w:t>
      </w:r>
    </w:p>
    <w:p w:rsidR="000A1C8B" w:rsidRDefault="000A1C8B" w:rsidP="00E650CB">
      <w:pPr>
        <w:rPr>
          <w:rFonts w:ascii="Times New Roman" w:eastAsia="Calibri" w:hAnsi="Times New Roman" w:cs="Times New Roman"/>
          <w:sz w:val="24"/>
          <w:szCs w:val="24"/>
        </w:rPr>
      </w:pPr>
      <w:r w:rsidRPr="009854AD">
        <w:rPr>
          <w:rFonts w:ascii="Times New Roman" w:eastAsia="Calibri" w:hAnsi="Times New Roman" w:cs="Times New Roman"/>
          <w:sz w:val="24"/>
          <w:szCs w:val="24"/>
        </w:rPr>
        <w:t>L’Opzione Benedetto, quella del santo di Norcia, infatti, per quanto prevedesse un isolamento dal mondo non era, e non è, per rifiutare il mondo, per quanto esso possa essere contro i valori della fede cristiana, ma per tenere bene accesa una lampada che il mondo nei tempi più bui possa ancora individuare, affinché in essa, dopo i tanti fallimenti dei tanti fuochi fatui, l’uomo possa finalmente trovare luce e calore.</w:t>
      </w:r>
    </w:p>
    <w:p w:rsidR="000A1C8B" w:rsidRDefault="000A1C8B" w:rsidP="00E650CB">
      <w:pPr>
        <w:rPr>
          <w:rFonts w:ascii="Times New Roman" w:eastAsia="Calibri" w:hAnsi="Times New Roman" w:cs="Times New Roman"/>
          <w:sz w:val="24"/>
          <w:szCs w:val="24"/>
        </w:rPr>
      </w:pP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b/>
          <w:bCs/>
          <w:sz w:val="24"/>
          <w:szCs w:val="24"/>
        </w:rPr>
        <w:t xml:space="preserve">Rod Dreher, LA RESISTENZA DEI CRISTIANI </w:t>
      </w:r>
      <w:r w:rsidRPr="004B5281">
        <w:rPr>
          <w:rFonts w:ascii="Times New Roman" w:eastAsia="Calibri" w:hAnsi="Times New Roman" w:cs="Times New Roman"/>
          <w:sz w:val="24"/>
          <w:szCs w:val="24"/>
        </w:rPr>
        <w:t xml:space="preserve">Manuale per fedeli dissidenti, Giubilei </w:t>
      </w:r>
      <w:proofErr w:type="spellStart"/>
      <w:r w:rsidRPr="004B5281">
        <w:rPr>
          <w:rFonts w:ascii="Times New Roman" w:eastAsia="Calibri" w:hAnsi="Times New Roman" w:cs="Times New Roman"/>
          <w:sz w:val="24"/>
          <w:szCs w:val="24"/>
        </w:rPr>
        <w:t>Regnani</w:t>
      </w:r>
      <w:proofErr w:type="spellEnd"/>
      <w:r w:rsidRPr="004B5281">
        <w:rPr>
          <w:rFonts w:ascii="Times New Roman" w:eastAsia="Calibri" w:hAnsi="Times New Roman" w:cs="Times New Roman"/>
          <w:sz w:val="24"/>
          <w:szCs w:val="24"/>
        </w:rPr>
        <w:t>, Roma-Cesena 2021, pp. 226, € 22</w:t>
      </w:r>
    </w:p>
    <w:p w:rsidR="000A1C8B" w:rsidRPr="004B5281" w:rsidRDefault="000A1C8B" w:rsidP="00E650CB">
      <w:pPr>
        <w:rPr>
          <w:rFonts w:ascii="Times New Roman" w:eastAsia="Calibri" w:hAnsi="Times New Roman" w:cs="Times New Roman"/>
          <w:sz w:val="24"/>
          <w:szCs w:val="24"/>
        </w:rPr>
      </w:pP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Dall’autore del bestseller «L’opzione Benedetto», precisa la copertina.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Questo testo fa effettivamente seguito all’altro che tanto dibattito ha suscitato in America e oltre.</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Qui il giornalista americano Dreher (Baton Rouge, Louisiana, Stati Uniti, 1967) rilancia l’idea che il cristianesimo nel mondo occidentale se vorrà sopravvivere dovrà rifugiarsi in piccole comunità capaci di vivere nella sua radicalità il vangelo in un atteggiamento di chiusura con il mondo, il quale sarebbe ormai incapace, per i valori e le scelte che lo caratterizzano, di vivere nell’ottica cristiana. Per evitare di venire regolarizzati secondo gli schemi del mainstream vigente, l’unica soluzione è analoga a quella dei monaci, che si sono separati dal mondo.</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lastRenderedPageBreak/>
        <w:t>In questo libro Dreher denuncia la condizione degli Stati Uniti come quella in cui è vi-gente una forma di totalitarismo mascherato che in cambio di qualche concessione ha ormai preso il potere sulle coscienze. In ciò l’ultimo avversario è il cristianesimo che viene attaccato in quelli che sono i suoi elementi più cari: Dio, patria e famiglia.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«Una militanza progressista ha iniziato a prendere il controllo della società; un movimento descritto da papa Benedetto come una “dittatura mondiale di ideologie apparentemente umanistiche” che spinge i dissidenti ai margini della società [...]. Questo potere spirituale assume una forma materiale nel governo e nelle istituzioni private, nelle grandi aziende, nelle università, nei media e nelle pratiche mutevoli della quotidianità statunitense [...] nessuno di noi è preparato a resistere ai suoi subdoli attacchi» (pp. 18-19).</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 xml:space="preserve">Dreher chiama questa situazione «totalitarismo moderato» e la paragona alla forma di totalitarismo violento che segnò la rivoluzione comunista in Europa, dalla rivoluzione bolscevica fino agli eventi del 1989.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Sulla scia delle riflessioni sul totalitarismo fatte da Hannah Arendt, Dreher non esita dunque a definire nuovo totalitarismo quello in cui viviamo, non violento, non mani-festo ed evidente, ma nascosto, quasi invisibile e proprio per questo più pericoloso.</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«Secondo Hannah Arendt una società totalitaristica è quella in cui un’ideologia cerca di sostituire tutte le tradizione e istituzioni precedenti con lo scopo di portare tutti gli aspetti della società sotto il controllo di quella stessa ideologia» (p. 29), si capisce a</w:t>
      </w:r>
      <w:r>
        <w:rPr>
          <w:rFonts w:ascii="Times New Roman" w:eastAsia="Calibri" w:hAnsi="Times New Roman" w:cs="Times New Roman"/>
          <w:sz w:val="24"/>
          <w:szCs w:val="24"/>
        </w:rPr>
        <w:t>l</w:t>
      </w:r>
      <w:r w:rsidRPr="004B5281">
        <w:rPr>
          <w:rFonts w:ascii="Times New Roman" w:eastAsia="Calibri" w:hAnsi="Times New Roman" w:cs="Times New Roman"/>
          <w:sz w:val="24"/>
          <w:szCs w:val="24"/>
        </w:rPr>
        <w:t>lora perché il cristianesimo sia visto come un nemico da abbattere, i cristiani, infatti, per lo più non si lasciano ingannare e non sono disposti a lasciarsi ingannare dai tanti benefici edonistici che il sistema promette realizzando una sorta di «Stato di polizia rosa» (p. 32) per cui «le persone cedono i propri diritti politici in cambio della garanzia del piacere personale» (Ivi). Cosicché ormai, in questo «totalitarismo moderato i media, le università, l’America aziendale e altre istituzioni praticano la neolingua e impongono a tutti noi il “</w:t>
      </w:r>
      <w:proofErr w:type="spellStart"/>
      <w:r w:rsidRPr="004B5281">
        <w:rPr>
          <w:rFonts w:ascii="Times New Roman" w:eastAsia="Calibri" w:hAnsi="Times New Roman" w:cs="Times New Roman"/>
          <w:sz w:val="24"/>
          <w:szCs w:val="24"/>
        </w:rPr>
        <w:t>bispensiero</w:t>
      </w:r>
      <w:proofErr w:type="spellEnd"/>
      <w:r w:rsidRPr="004B5281">
        <w:rPr>
          <w:rFonts w:ascii="Times New Roman" w:eastAsia="Calibri" w:hAnsi="Times New Roman" w:cs="Times New Roman"/>
          <w:sz w:val="24"/>
          <w:szCs w:val="24"/>
        </w:rPr>
        <w:t>” giorno dopo giorno» (p. 35). Il “</w:t>
      </w:r>
      <w:proofErr w:type="spellStart"/>
      <w:r w:rsidRPr="004B5281">
        <w:rPr>
          <w:rFonts w:ascii="Times New Roman" w:eastAsia="Calibri" w:hAnsi="Times New Roman" w:cs="Times New Roman"/>
          <w:sz w:val="24"/>
          <w:szCs w:val="24"/>
        </w:rPr>
        <w:t>bispensiero</w:t>
      </w:r>
      <w:proofErr w:type="spellEnd"/>
      <w:r w:rsidRPr="004B5281">
        <w:rPr>
          <w:rFonts w:ascii="Times New Roman" w:eastAsia="Calibri" w:hAnsi="Times New Roman" w:cs="Times New Roman"/>
          <w:sz w:val="24"/>
          <w:szCs w:val="24"/>
        </w:rPr>
        <w:t xml:space="preserve">” significa mantenere due posizioni anche se contraddittorie: la prima quella colta nella propria ricerca, la seconda quella imposta dal potere.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Dunque oggi «la tentazione totalitaristica si presenterà con un nuovo volto, da XXI secolo» (p. 48), ma è sempre la stessa.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 xml:space="preserve">Anche il mito del progresso, così suadente, è «strumento potente nelle mani di chi vuole entrare a far parte di uno Stato totalitario» (p. 66), per cui l’oppositore passa per l’arretrato, il bigotto, l’ostacolo, e «il mito del progresso diventa una giustifica-zione per l’esercizio del potere dittatoriale e l’eliminazione di ogni opposizione» (p. 67). Come si vede la storia è sempre la stessa, cambiano solo i mezzi, e, afferma Sir Roger </w:t>
      </w:r>
      <w:proofErr w:type="spellStart"/>
      <w:r w:rsidRPr="004B5281">
        <w:rPr>
          <w:rFonts w:ascii="Times New Roman" w:eastAsia="Calibri" w:hAnsi="Times New Roman" w:cs="Times New Roman"/>
          <w:sz w:val="24"/>
          <w:szCs w:val="24"/>
        </w:rPr>
        <w:t>Scruton</w:t>
      </w:r>
      <w:proofErr w:type="spellEnd"/>
      <w:r w:rsidRPr="004B5281">
        <w:rPr>
          <w:rFonts w:ascii="Times New Roman" w:eastAsia="Calibri" w:hAnsi="Times New Roman" w:cs="Times New Roman"/>
          <w:sz w:val="24"/>
          <w:szCs w:val="24"/>
        </w:rPr>
        <w:t>, intervistato da Dreher, «se rompi i ranghi, soprattutto nell’ambito intellettuale o del giornalismo di opinione, l’obiettivo diventa quello di fare in modo che la tua voce non venga ascoltat</w:t>
      </w:r>
      <w:r>
        <w:rPr>
          <w:rFonts w:ascii="Times New Roman" w:eastAsia="Calibri" w:hAnsi="Times New Roman" w:cs="Times New Roman"/>
          <w:sz w:val="24"/>
          <w:szCs w:val="24"/>
        </w:rPr>
        <w:t>a</w:t>
      </w:r>
      <w:r w:rsidRPr="004B5281">
        <w:rPr>
          <w:rFonts w:ascii="Times New Roman" w:eastAsia="Calibri" w:hAnsi="Times New Roman" w:cs="Times New Roman"/>
          <w:sz w:val="24"/>
          <w:szCs w:val="24"/>
        </w:rPr>
        <w:t xml:space="preserve"> da nessuno [...] si viene allontanati dalla propria cattedra accademica» (p. 73).</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Il metodo classico è quello degli “</w:t>
      </w:r>
      <w:proofErr w:type="spellStart"/>
      <w:r w:rsidRPr="004B5281">
        <w:rPr>
          <w:rFonts w:ascii="Times New Roman" w:eastAsia="Calibri" w:hAnsi="Times New Roman" w:cs="Times New Roman"/>
          <w:sz w:val="24"/>
          <w:szCs w:val="24"/>
        </w:rPr>
        <w:t>psicoreati</w:t>
      </w:r>
      <w:proofErr w:type="spellEnd"/>
      <w:r w:rsidRPr="004B5281">
        <w:rPr>
          <w:rFonts w:ascii="Times New Roman" w:eastAsia="Calibri" w:hAnsi="Times New Roman" w:cs="Times New Roman"/>
          <w:sz w:val="24"/>
          <w:szCs w:val="24"/>
        </w:rPr>
        <w:t xml:space="preserve">”: omofobia, islamofobia, transfobia, </w:t>
      </w:r>
      <w:proofErr w:type="spellStart"/>
      <w:r w:rsidRPr="004B5281">
        <w:rPr>
          <w:rFonts w:ascii="Times New Roman" w:eastAsia="Calibri" w:hAnsi="Times New Roman" w:cs="Times New Roman"/>
          <w:sz w:val="24"/>
          <w:szCs w:val="24"/>
        </w:rPr>
        <w:t>bifobia</w:t>
      </w:r>
      <w:proofErr w:type="spellEnd"/>
      <w:r w:rsidRPr="004B5281">
        <w:rPr>
          <w:rFonts w:ascii="Times New Roman" w:eastAsia="Calibri" w:hAnsi="Times New Roman" w:cs="Times New Roman"/>
          <w:sz w:val="24"/>
          <w:szCs w:val="24"/>
        </w:rPr>
        <w:t xml:space="preserve">, </w:t>
      </w:r>
      <w:proofErr w:type="spellStart"/>
      <w:r w:rsidRPr="004B5281">
        <w:rPr>
          <w:rFonts w:ascii="Times New Roman" w:eastAsia="Calibri" w:hAnsi="Times New Roman" w:cs="Times New Roman"/>
          <w:sz w:val="24"/>
          <w:szCs w:val="24"/>
        </w:rPr>
        <w:t>grassofobia</w:t>
      </w:r>
      <w:proofErr w:type="spellEnd"/>
      <w:r w:rsidRPr="004B5281">
        <w:rPr>
          <w:rFonts w:ascii="Times New Roman" w:eastAsia="Calibri" w:hAnsi="Times New Roman" w:cs="Times New Roman"/>
          <w:sz w:val="24"/>
          <w:szCs w:val="24"/>
        </w:rPr>
        <w:t xml:space="preserve"> e ogni forma di razzismo di cui frettolosamente sono accusati i non allineati, per cui alla fine «dissentire dal regime progressista sul luogo di lavoro, o perfino essere sospettati di dissenso, vorrebbe dire bruciare sul rogo le proprie carriere» (p. 74).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Dreher è efficace nel presentare con quanta facilità oggi si ced</w:t>
      </w:r>
      <w:r>
        <w:rPr>
          <w:rFonts w:ascii="Times New Roman" w:eastAsia="Calibri" w:hAnsi="Times New Roman" w:cs="Times New Roman"/>
          <w:sz w:val="24"/>
          <w:szCs w:val="24"/>
        </w:rPr>
        <w:t>a</w:t>
      </w:r>
      <w:r w:rsidRPr="004B5281">
        <w:rPr>
          <w:rFonts w:ascii="Times New Roman" w:eastAsia="Calibri" w:hAnsi="Times New Roman" w:cs="Times New Roman"/>
          <w:sz w:val="24"/>
          <w:szCs w:val="24"/>
        </w:rPr>
        <w:t xml:space="preserve"> la propria sovranità, la propria privacy, in cambio di qualche concreto vantaggio. L’uso dei media, grazie alla rete, è esempio emblematico: siamo tutti iper-controllati e lo accettiamo spesso senza neppure esserne consapevoli: il Grande Fratello impera.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La conseguenza primaria di tutto ciò è allora che «i cristiani e tutti coloro che si rifiutano di conformarsi, dovranno per forza di cose trasformarsi in pionieri alla ricerca di un modo di vivere alla luce della verità, nonostante le condizioni avverse. È per questo che abbiamo tanto bisogno delle testimonianze di chi ha vissuto senza menzogna sotto il giogo dei regimi totalitaristici» (p. 106). Di conseguenza «i dissidenti cristiani non saranno in grado di opporre una resistenza efficace se non riusciranno ad aprire gli occhi davanti alla natura e ai metodi dell’ideologia della giustizia sociale» (p. 107).</w:t>
      </w:r>
    </w:p>
    <w:p w:rsidR="000A1C8B" w:rsidRPr="004B5281" w:rsidRDefault="000A1C8B" w:rsidP="00E650CB">
      <w:pPr>
        <w:rPr>
          <w:rFonts w:ascii="Times New Roman" w:eastAsia="Calibri" w:hAnsi="Times New Roman" w:cs="Times New Roman"/>
          <w:sz w:val="24"/>
          <w:szCs w:val="24"/>
        </w:rPr>
      </w:pP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 xml:space="preserve">Tutta la seconda parte del libro si caratterizza dunque per essere una ricerca su co-me i cristiani di quei luoghi, sottomessi e oggetto di continua persecuzione da parte del regime al potere, siano riusciti a sopravvivere e a mantenersi fedeli pur in mezzo a pericoli e sofferenze di ogni tipo.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lastRenderedPageBreak/>
        <w:t xml:space="preserve">Le loro scelte, la loro vita, il loro coraggio, la loro coerenza, dovranno aprire la strada su come vivere la simile condizione di persecuzione per i cristiani che, secondo Dreher, è ancora presente, efficace ed efficiente in Occidente.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Una lunga e ampia ricerca lo porta dunque a incontrare figure straordinarie di cristiani che hanno affrontato spesso il martirio per non cedere di fronte alla violenza nemica.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Gli esempi di chi ha superato la persecuzione occupano tutta questa seconda parte del libro. Dreher ha incontrato personaggi in Polonia, Slovacchia, Repubblica Ceca, Ungheria, Russia, che a caro prezzo hanno mantenuto dignità, verità e fede cristiana. Sono proprio loro che, informati sull’Occidente, denunciano i rischi di quella s</w:t>
      </w:r>
      <w:r>
        <w:rPr>
          <w:rFonts w:ascii="Times New Roman" w:eastAsia="Calibri" w:hAnsi="Times New Roman" w:cs="Times New Roman"/>
          <w:sz w:val="24"/>
          <w:szCs w:val="24"/>
        </w:rPr>
        <w:t>o</w:t>
      </w:r>
      <w:r w:rsidRPr="004B5281">
        <w:rPr>
          <w:rFonts w:ascii="Times New Roman" w:eastAsia="Calibri" w:hAnsi="Times New Roman" w:cs="Times New Roman"/>
          <w:sz w:val="24"/>
          <w:szCs w:val="24"/>
        </w:rPr>
        <w:t>cietà, individuando con sicurezza in essa i tratti del nuovo totalitarismo.</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Sono interviste toccanti e sorprendenti che lasciano il segno.</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 xml:space="preserve">Dreher invita a trovare motivi di attualità in quel comportamento. Pur non essendoci i rischi della violenza di quei tempi passati, ciò non significa che esista oggi libertà. Dunque ecco l’opzione Benedetto che, nel rifiuto di un accomodamento con una cultura giudicata non cristiana, invita a una scelta di distacco per una autonomia in cui solo si potrebbero vivere i valori cristiani. </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Quella autonomia, quel distacco e quel rifiuto al compromesso che consentirono di mantenere la fede viva durante i regimi comunisti in Europa.</w:t>
      </w:r>
    </w:p>
    <w:p w:rsidR="000A1C8B" w:rsidRPr="004B5281" w:rsidRDefault="000A1C8B" w:rsidP="00E650CB">
      <w:pPr>
        <w:rPr>
          <w:rFonts w:ascii="Times New Roman" w:eastAsia="Calibri" w:hAnsi="Times New Roman" w:cs="Times New Roman"/>
          <w:sz w:val="24"/>
          <w:szCs w:val="24"/>
        </w:rPr>
      </w:pPr>
      <w:r w:rsidRPr="004B5281">
        <w:rPr>
          <w:rFonts w:ascii="Times New Roman" w:eastAsia="Calibri" w:hAnsi="Times New Roman" w:cs="Times New Roman"/>
          <w:sz w:val="24"/>
          <w:szCs w:val="24"/>
        </w:rPr>
        <w:t xml:space="preserve">  </w:t>
      </w:r>
    </w:p>
    <w:p w:rsidR="000A1C8B" w:rsidRPr="009854AD" w:rsidRDefault="000A1C8B" w:rsidP="00E650CB">
      <w:pPr>
        <w:rPr>
          <w:rFonts w:ascii="Times New Roman" w:eastAsia="Calibri" w:hAnsi="Times New Roman" w:cs="Times New Roman"/>
          <w:sz w:val="24"/>
          <w:szCs w:val="24"/>
        </w:rPr>
      </w:pPr>
    </w:p>
    <w:p w:rsidR="000A1C8B" w:rsidRDefault="000A1C8B" w:rsidP="00E650CB">
      <w:pPr>
        <w:pStyle w:val="Titolo1"/>
        <w:spacing w:after="0"/>
        <w:jc w:val="both"/>
        <w:rPr>
          <w:rFonts w:ascii="Times New Roman" w:hAnsi="Times New Roman" w:cs="Times New Roman"/>
          <w:sz w:val="24"/>
          <w:szCs w:val="24"/>
        </w:rPr>
      </w:pPr>
      <w:r w:rsidRPr="00B33B03">
        <w:rPr>
          <w:rFonts w:ascii="Times New Roman" w:hAnsi="Times New Roman" w:cs="Times New Roman"/>
          <w:sz w:val="24"/>
          <w:szCs w:val="24"/>
        </w:rPr>
        <w:br w:type="page"/>
      </w:r>
    </w:p>
    <w:p w:rsidR="000A1C8B" w:rsidRPr="004B5281" w:rsidRDefault="000A1C8B" w:rsidP="00E650CB">
      <w:pPr>
        <w:pStyle w:val="Titolo1"/>
        <w:spacing w:after="0"/>
        <w:jc w:val="both"/>
        <w:rPr>
          <w:rFonts w:asciiTheme="minorHAnsi" w:hAnsiTheme="minorHAnsi" w:cstheme="minorHAnsi"/>
          <w:sz w:val="28"/>
          <w:szCs w:val="28"/>
        </w:rPr>
      </w:pPr>
      <w:bookmarkStart w:id="56" w:name="_Hlk82597170"/>
      <w:bookmarkStart w:id="57" w:name="_Hlk82597237"/>
      <w:r w:rsidRPr="004B5281">
        <w:rPr>
          <w:rFonts w:asciiTheme="minorHAnsi" w:hAnsiTheme="minorHAnsi" w:cstheme="minorHAnsi"/>
          <w:sz w:val="28"/>
          <w:szCs w:val="28"/>
        </w:rPr>
        <w:lastRenderedPageBreak/>
        <w:t>APPENDICE 5</w:t>
      </w:r>
    </w:p>
    <w:p w:rsidR="000A1C8B" w:rsidRDefault="000A1C8B" w:rsidP="00E650CB">
      <w:pPr>
        <w:pStyle w:val="Titolo1"/>
        <w:spacing w:after="0"/>
        <w:jc w:val="both"/>
        <w:rPr>
          <w:rFonts w:ascii="Times New Roman" w:hAnsi="Times New Roman" w:cs="Times New Roman"/>
          <w:sz w:val="24"/>
          <w:szCs w:val="24"/>
        </w:rPr>
      </w:pPr>
    </w:p>
    <w:p w:rsidR="00E650CB" w:rsidRDefault="00E650CB" w:rsidP="00E650CB">
      <w:pPr>
        <w:pStyle w:val="Titolo1"/>
        <w:spacing w:after="0"/>
        <w:jc w:val="both"/>
      </w:pPr>
      <w:r>
        <w:t>LE STATISTICHE DELLA CHIESA CATTOLICA 2025</w:t>
      </w:r>
    </w:p>
    <w:p w:rsidR="00E650CB" w:rsidRDefault="00E650CB" w:rsidP="00E650CB">
      <w:pPr>
        <w:pStyle w:val="Titolo1"/>
        <w:spacing w:after="0"/>
        <w:jc w:val="both"/>
      </w:pPr>
    </w:p>
    <w:p w:rsidR="00E650CB" w:rsidRDefault="00E650CB" w:rsidP="00E650CB">
      <w:pPr>
        <w:ind w:left="-15"/>
      </w:pPr>
      <w:r>
        <w:t>Città del Vaticano (Agenzia Fides) – In occasione della 99.ma Giornata Missionaria Mondiale, che si celebrerà domenica 19 ottobre 2025 sul tema “Missionari di speranza tra le genti”, come di consueto, l’Agenzia Fides presenta alcune statistiche scelte in modo da offrire un quadro panoramico della Chiesa nel mondo.</w:t>
      </w:r>
    </w:p>
    <w:p w:rsidR="00E650CB" w:rsidRDefault="00E650CB" w:rsidP="00E650CB">
      <w:pPr>
        <w:ind w:left="-15"/>
      </w:pPr>
      <w:r>
        <w:t>Tutti i dati contenuti in questo dossier, e la successiva elaborazione di tabelle, sono tratti dall’ultimo «Annuario Statistico della Chiesa» pubblicato quest’anno, e riguardano tutti i membri della Chiesa cattolica, le strutture pastorali, le attività nel campo sanitario, assistenziale ed educativo. I dati contenuti nel volume relativi alla totalità della popolazione mondiale e al numero dei battezzati cattolici sono aggiornati al 30 giugno 2023. Gli altri dati sono aggiornati al 31 dicembre 2023.</w:t>
      </w:r>
    </w:p>
    <w:p w:rsidR="00E650CB" w:rsidRDefault="00E650CB" w:rsidP="00E650CB">
      <w:pPr>
        <w:ind w:left="-15"/>
      </w:pPr>
      <w:r>
        <w:t>Tra parentesi viene indicata la variazione, aumento (+) o diminuzione (-) rispetto alle rilevazioni dell’anno precedente (2022), secondo il confronto effettuato dall’Agenzia Fides. Infine viene riportato il quadro delle circoscrizioni ecclesiastiche affidate al Dicastero per l’Evangelizzazione, Sezione per la prima evangelizzazione e le nuove Chiese particolari.</w:t>
      </w:r>
    </w:p>
    <w:p w:rsidR="00E650CB" w:rsidRPr="00E650CB" w:rsidRDefault="00E650CB" w:rsidP="00E650CB">
      <w:pPr>
        <w:pStyle w:val="Titolo2"/>
        <w:spacing w:before="0"/>
        <w:ind w:left="-5"/>
        <w:rPr>
          <w:b/>
          <w:bCs/>
          <w:color w:val="auto"/>
        </w:rPr>
      </w:pPr>
      <w:r w:rsidRPr="00E650CB">
        <w:rPr>
          <w:b/>
          <w:bCs/>
          <w:color w:val="auto"/>
        </w:rPr>
        <w:t>Popolazione mondiale</w:t>
      </w:r>
    </w:p>
    <w:p w:rsidR="00E650CB" w:rsidRDefault="00E650CB" w:rsidP="00E650CB">
      <w:pPr>
        <w:ind w:left="10" w:right="3" w:hanging="10"/>
      </w:pPr>
      <w:r>
        <w:t>Al 30 giugno 2023 la popolazione mondiale contava 7.914.582.000 persone, con un aumento di 75.639.000 unità rispetto all’anno precedente. Si conferma il trend in positivo per tutti i Continenti.</w:t>
      </w:r>
    </w:p>
    <w:p w:rsidR="00E650CB" w:rsidRDefault="00E650CB" w:rsidP="00E650CB">
      <w:pPr>
        <w:ind w:left="-15"/>
      </w:pPr>
      <w:r>
        <w:t>L’aumento più significativo lo si registra in Africa (+32.858.000), che supera rispetto all’anno scorso l’Asia (+32.350.000). Seguono l’America (+7.966.000), l’Europa (+1.508.000) e l’Oceania (+957.000).</w:t>
      </w:r>
    </w:p>
    <w:p w:rsidR="00E650CB" w:rsidRDefault="00E650CB" w:rsidP="00E650CB">
      <w:pPr>
        <w:ind w:left="-15"/>
      </w:pPr>
    </w:p>
    <w:p w:rsidR="00E650CB" w:rsidRPr="00E650CB" w:rsidRDefault="00E650CB" w:rsidP="00E650CB">
      <w:pPr>
        <w:pStyle w:val="Titolo2"/>
        <w:spacing w:before="0"/>
        <w:ind w:left="-5"/>
        <w:rPr>
          <w:b/>
          <w:bCs/>
        </w:rPr>
      </w:pPr>
      <w:r w:rsidRPr="00E650CB">
        <w:rPr>
          <w:b/>
          <w:bCs/>
        </w:rPr>
        <w:t>Numero dei cattolici e percentuale</w:t>
      </w:r>
    </w:p>
    <w:p w:rsidR="00E650CB" w:rsidRDefault="00E650CB" w:rsidP="00E650CB">
      <w:pPr>
        <w:ind w:left="-15"/>
      </w:pPr>
      <w:r>
        <w:t xml:space="preserve">Alla data del 30 giugno 2023, il numero dei cattolici era pari a </w:t>
      </w:r>
      <w:r>
        <w:rPr>
          <w:rFonts w:ascii="Times New Roman" w:eastAsia="Times New Roman" w:hAnsi="Times New Roman" w:cs="Times New Roman"/>
          <w:b/>
        </w:rPr>
        <w:t xml:space="preserve">1.405.454.000 </w:t>
      </w:r>
      <w:r>
        <w:t xml:space="preserve">persone con un aumento complessivo di 15.881.000 cattolici rispetto all’anno precedente. Anche in questo caso, l’aumento dei cattolici interessa tutti i cinque Continenti, compresa l’Europa, dove si rovescia il dato in </w:t>
      </w:r>
      <w:proofErr w:type="gramStart"/>
      <w:r>
        <w:t>flessione  emerso</w:t>
      </w:r>
      <w:proofErr w:type="gramEnd"/>
      <w:r>
        <w:t xml:space="preserve"> nella rilevazione precedente, quando si era registrato un calo nel 2022 rispetto al 2021.</w:t>
      </w:r>
    </w:p>
    <w:p w:rsidR="00E650CB" w:rsidRDefault="00E650CB" w:rsidP="00E650CB">
      <w:pPr>
        <w:ind w:left="-15"/>
      </w:pPr>
      <w:r>
        <w:t>Come negli anni precedenti, l’aumento di cattolici è più marcato in Africa (+8.309.000) e in America (+5.668.000). Seguono l’Asia (+954.000), l’Europa (+740.000) e l’Oceania (+210.000).</w:t>
      </w:r>
    </w:p>
    <w:p w:rsidR="00E650CB" w:rsidRDefault="00E650CB" w:rsidP="00E650CB">
      <w:pPr>
        <w:ind w:left="-15"/>
        <w:rPr>
          <w:rFonts w:ascii="Times New Roman" w:eastAsia="Times New Roman" w:hAnsi="Times New Roman" w:cs="Times New Roman"/>
          <w:i/>
        </w:rPr>
      </w:pPr>
      <w:r>
        <w:t xml:space="preserve">La percentuale dei cattolici in seno alla popolazione mondiale è leggermente aumentata (+0,1) rispetto all’anno precedente, ed è pari al </w:t>
      </w:r>
      <w:r>
        <w:rPr>
          <w:rFonts w:ascii="Times New Roman" w:eastAsia="Times New Roman" w:hAnsi="Times New Roman" w:cs="Times New Roman"/>
          <w:b/>
        </w:rPr>
        <w:t>17,8%.</w:t>
      </w:r>
      <w:r>
        <w:t xml:space="preserve"> Riguardo ai singoli Continenti le variazioni di questo dato rispetto alla rilevazione precedente sono minime</w:t>
      </w:r>
      <w:r>
        <w:rPr>
          <w:rFonts w:ascii="Times New Roman" w:eastAsia="Times New Roman" w:hAnsi="Times New Roman" w:cs="Times New Roman"/>
          <w:i/>
        </w:rPr>
        <w:t>.</w:t>
      </w:r>
    </w:p>
    <w:p w:rsidR="00E650CB" w:rsidRPr="00E650CB" w:rsidRDefault="00E650CB" w:rsidP="00E650CB">
      <w:pPr>
        <w:ind w:left="-15"/>
        <w:rPr>
          <w:iCs/>
        </w:rPr>
      </w:pPr>
    </w:p>
    <w:p w:rsidR="00E650CB" w:rsidRPr="00E650CB" w:rsidRDefault="00E650CB" w:rsidP="00E650CB">
      <w:pPr>
        <w:pStyle w:val="Titolo2"/>
        <w:spacing w:before="0"/>
        <w:ind w:left="-5"/>
        <w:rPr>
          <w:b/>
          <w:bCs/>
        </w:rPr>
      </w:pPr>
      <w:r w:rsidRPr="00E650CB">
        <w:rPr>
          <w:b/>
          <w:bCs/>
        </w:rPr>
        <w:lastRenderedPageBreak/>
        <w:t>Abitanti e cattolici per sacerdote</w:t>
      </w:r>
    </w:p>
    <w:p w:rsidR="00E650CB" w:rsidRDefault="00E650CB" w:rsidP="00E650CB">
      <w:pPr>
        <w:ind w:left="-15"/>
      </w:pPr>
      <w:r>
        <w:t xml:space="preserve">Il numero degli abitanti per singolo sacerdote è aumentato anche quest’anno, complessivamente di 236 unità, raggiungendo quota 15.918 (lo scorso anno era 15.682). La ripartizione per Continenti fa registrare aumenti in Oceania (+314), America (+127) ed Europa ((+134), mentre ci sono cali in Asia (-231) e Africa (83), confermando una tendenza registrata nelle rilevazioni dell’anno precedente. È aumentato anche il numero dei cattolici per sacerdote: </w:t>
      </w:r>
      <w:r>
        <w:rPr>
          <w:rFonts w:ascii="Times New Roman" w:eastAsia="Times New Roman" w:hAnsi="Times New Roman" w:cs="Times New Roman"/>
          <w:b/>
        </w:rPr>
        <w:t xml:space="preserve">3.453 </w:t>
      </w:r>
      <w:r>
        <w:t>(+45 unità rispetto allo scorso anno). Aumenti si registrano in America (+85), Europa (+34), Oceania (+73) e Africa (+17); cala invece il numero di cattolici per singolo sacerdote in Asia (-20).</w:t>
      </w:r>
    </w:p>
    <w:p w:rsidR="00E650CB" w:rsidRDefault="00E650CB" w:rsidP="00E650CB">
      <w:pPr>
        <w:ind w:left="-15"/>
      </w:pPr>
    </w:p>
    <w:p w:rsidR="00E650CB" w:rsidRPr="00E650CB" w:rsidRDefault="00E650CB" w:rsidP="00E650CB">
      <w:pPr>
        <w:pStyle w:val="Titolo2"/>
        <w:spacing w:before="0"/>
        <w:ind w:left="-5"/>
        <w:rPr>
          <w:b/>
          <w:bCs/>
        </w:rPr>
      </w:pPr>
      <w:r w:rsidRPr="00E650CB">
        <w:rPr>
          <w:b/>
          <w:bCs/>
        </w:rPr>
        <w:t>Circoscrizioni ecclesiastiche e stazioni missionarie</w:t>
      </w:r>
    </w:p>
    <w:p w:rsidR="00E650CB" w:rsidRDefault="00E650CB" w:rsidP="00E650CB">
      <w:pPr>
        <w:ind w:left="-15"/>
      </w:pPr>
      <w:r>
        <w:t xml:space="preserve"> Per Circoscrizioni ecclesiastiche si intendono Sedi Patriarcali, Metropolitane, Arciepiscopali e Episcopali, Prelature territoriali e Abbazie territoriali, Esarcati e Ordinariati, Ordinariati Militari, Vicariati Apostolici, Prefetture Apostoliche, Amministrazioni Apostoliche, Missioni </w:t>
      </w:r>
      <w:r>
        <w:rPr>
          <w:rFonts w:ascii="Times New Roman" w:eastAsia="Times New Roman" w:hAnsi="Times New Roman" w:cs="Times New Roman"/>
          <w:i/>
        </w:rPr>
        <w:t>sui iuris</w:t>
      </w:r>
      <w:r>
        <w:t xml:space="preserve"> ed Esarcati Patriarcali. Nell’ultimo anno rilevato, in totale, le circoscrizioni ecclesiastiche sono aumentate di 5 rispetto in occasione della rilevazione dell’anno precedente, arrivando al numero di </w:t>
      </w:r>
      <w:r>
        <w:rPr>
          <w:rFonts w:ascii="Times New Roman" w:eastAsia="Times New Roman" w:hAnsi="Times New Roman" w:cs="Times New Roman"/>
          <w:b/>
        </w:rPr>
        <w:t xml:space="preserve">3.041. </w:t>
      </w:r>
      <w:r>
        <w:t>Le nuove circoscrizioni sono state create in Africa (+3), in America (+2) e in Asia (+2). Resta invariato il dato dello scorso anno relativo all’Oceania (81), mentre diminuisce in Europa (-2).</w:t>
      </w:r>
    </w:p>
    <w:p w:rsidR="00E650CB" w:rsidRDefault="00E650CB" w:rsidP="00E650CB">
      <w:pPr>
        <w:ind w:left="-15"/>
      </w:pPr>
      <w:r>
        <w:t xml:space="preserve">Secondo l’ultima rilevazione, nel mondo vi sono </w:t>
      </w:r>
      <w:r>
        <w:rPr>
          <w:rFonts w:ascii="Times New Roman" w:eastAsia="Times New Roman" w:hAnsi="Times New Roman" w:cs="Times New Roman"/>
          <w:b/>
        </w:rPr>
        <w:t>122.777 stazioni missionarie</w:t>
      </w:r>
      <w:r>
        <w:t xml:space="preserve"> (l’anno precedente erano 126.549). Le </w:t>
      </w:r>
      <w:r>
        <w:rPr>
          <w:rFonts w:ascii="Times New Roman" w:eastAsia="Times New Roman" w:hAnsi="Times New Roman" w:cs="Times New Roman"/>
          <w:b/>
        </w:rPr>
        <w:t>stazioni missionarie con sacerdote residente</w:t>
      </w:r>
      <w:r>
        <w:t xml:space="preserve"> sono complessivamente </w:t>
      </w:r>
      <w:r>
        <w:rPr>
          <w:rFonts w:ascii="Times New Roman" w:eastAsia="Times New Roman" w:hAnsi="Times New Roman" w:cs="Times New Roman"/>
          <w:b/>
        </w:rPr>
        <w:t>3.200</w:t>
      </w:r>
      <w:r>
        <w:t xml:space="preserve"> (+666). L’aumento concerne Africa (+486), Asia (+244) e America (+48), mentre si registra un calo in Europa (-103), e in Oceania (-9)</w:t>
      </w:r>
      <w:r>
        <w:rPr>
          <w:rFonts w:ascii="Times New Roman" w:eastAsia="Times New Roman" w:hAnsi="Times New Roman" w:cs="Times New Roman"/>
          <w:i/>
        </w:rPr>
        <w:t>.</w:t>
      </w:r>
    </w:p>
    <w:p w:rsidR="00E650CB" w:rsidRDefault="00E650CB" w:rsidP="00E650CB">
      <w:pPr>
        <w:ind w:left="-15" w:firstLine="744"/>
      </w:pPr>
      <w:r>
        <w:t xml:space="preserve">Nell’ultima rilevazione disponibile le </w:t>
      </w:r>
      <w:r>
        <w:rPr>
          <w:rFonts w:ascii="Times New Roman" w:eastAsia="Times New Roman" w:hAnsi="Times New Roman" w:cs="Times New Roman"/>
          <w:b/>
        </w:rPr>
        <w:t>stazioni missionarie senza sacerdote residente</w:t>
      </w:r>
      <w:r>
        <w:t xml:space="preserve"> sono diminuite rispetto all’anno precedente (-4.438 unità), raggiungendo quota </w:t>
      </w:r>
      <w:r>
        <w:rPr>
          <w:rFonts w:ascii="Times New Roman" w:eastAsia="Times New Roman" w:hAnsi="Times New Roman" w:cs="Times New Roman"/>
          <w:b/>
        </w:rPr>
        <w:t xml:space="preserve">119.577. </w:t>
      </w:r>
      <w:r>
        <w:t>Il calo si registra in tutti i Continenti. Il maggior calo di stazioni missionarie si registra in America (-2.066), in Africa (-1.493), seguono Asia (-738), Oceania (-118) e infine in Europa (-23).</w:t>
      </w:r>
    </w:p>
    <w:p w:rsidR="00E650CB" w:rsidRDefault="00E650CB" w:rsidP="00E650CB">
      <w:pPr>
        <w:ind w:left="-15" w:firstLine="744"/>
      </w:pPr>
    </w:p>
    <w:p w:rsidR="00E650CB" w:rsidRPr="00E650CB" w:rsidRDefault="00E650CB" w:rsidP="00E650CB">
      <w:pPr>
        <w:pStyle w:val="Titolo2"/>
        <w:spacing w:before="0"/>
        <w:ind w:left="-5"/>
        <w:rPr>
          <w:b/>
          <w:bCs/>
        </w:rPr>
      </w:pPr>
      <w:r w:rsidRPr="00E650CB">
        <w:rPr>
          <w:b/>
          <w:bCs/>
        </w:rPr>
        <w:t>Vescovi</w:t>
      </w:r>
    </w:p>
    <w:p w:rsidR="00E650CB" w:rsidRDefault="00E650CB" w:rsidP="00E650CB">
      <w:pPr>
        <w:ind w:left="-15" w:firstLine="723"/>
      </w:pPr>
      <w:r>
        <w:t xml:space="preserve">Il numero totale dei Vescovi nel mondo è aumentato di 77 unità rispetto alla rilevazione dell’anno precedente, raggiungendo quota </w:t>
      </w:r>
      <w:r>
        <w:rPr>
          <w:rFonts w:ascii="Times New Roman" w:eastAsia="Times New Roman" w:hAnsi="Times New Roman" w:cs="Times New Roman"/>
          <w:b/>
        </w:rPr>
        <w:t xml:space="preserve">5.430. </w:t>
      </w:r>
      <w:r>
        <w:t xml:space="preserve">Sono aumentati i Vescovi diocesani (+84) e diminuiti i Vescovi religiosi (-7). I Vescovi diocesani sono </w:t>
      </w:r>
      <w:r>
        <w:rPr>
          <w:rFonts w:ascii="Times New Roman" w:eastAsia="Times New Roman" w:hAnsi="Times New Roman" w:cs="Times New Roman"/>
          <w:b/>
        </w:rPr>
        <w:t>4.258</w:t>
      </w:r>
      <w:r>
        <w:t xml:space="preserve">, mentre i Vescovi religiosi sono </w:t>
      </w:r>
      <w:r>
        <w:rPr>
          <w:rFonts w:ascii="Times New Roman" w:eastAsia="Times New Roman" w:hAnsi="Times New Roman" w:cs="Times New Roman"/>
          <w:b/>
        </w:rPr>
        <w:t>1.172</w:t>
      </w:r>
      <w:r>
        <w:t>. I Vescovi diocesani sono aumentati in Africa (+31), in America (+23), in Asia (+19), ed Europa (+11) mentre sono rimasti costanti in Oceania. I Vescovi religiosi diminuiscono in America (-9), Europa (-2) e in Africa (-1), rimangono invariati in Oceania, mentre aumentano in Asia (+5).</w:t>
      </w:r>
    </w:p>
    <w:p w:rsidR="00E650CB" w:rsidRDefault="00E650CB" w:rsidP="00E650CB">
      <w:pPr>
        <w:ind w:left="-15"/>
      </w:pPr>
    </w:p>
    <w:p w:rsidR="00E650CB" w:rsidRDefault="00E650CB" w:rsidP="00E650CB">
      <w:pPr>
        <w:pStyle w:val="Titolo2"/>
        <w:spacing w:before="0"/>
        <w:ind w:left="-5"/>
      </w:pPr>
      <w:r>
        <w:t>Sacerdoti</w:t>
      </w:r>
    </w:p>
    <w:p w:rsidR="00E650CB" w:rsidRDefault="00E650CB" w:rsidP="00E650CB">
      <w:pPr>
        <w:ind w:firstLine="682"/>
      </w:pPr>
      <w:r>
        <w:t xml:space="preserve">Da cinque anni a questa parte, le rilevazioni disponibili mostrano che il numero totale dei sacerdoti nel mondo continua a scendere, raggiungendo quota </w:t>
      </w:r>
      <w:r>
        <w:rPr>
          <w:rFonts w:ascii="Times New Roman" w:eastAsia="Times New Roman" w:hAnsi="Times New Roman" w:cs="Times New Roman"/>
          <w:b/>
        </w:rPr>
        <w:t xml:space="preserve">406.996 </w:t>
      </w:r>
      <w:r>
        <w:t xml:space="preserve">(-734 nell’ultimo anno). A segnare una diminuzione consistente, ancora una volta, è l’Europa (-2486), seguita </w:t>
      </w:r>
      <w:r>
        <w:lastRenderedPageBreak/>
        <w:t>dall’America (--800) e dall’Oceania (-44). Come lo scorso anno, aumenti significativi si registrano in Africa (+1.451) e in Asia (+1.145).</w:t>
      </w:r>
    </w:p>
    <w:p w:rsidR="00E650CB" w:rsidRDefault="00E650CB" w:rsidP="00E650CB">
      <w:pPr>
        <w:ind w:left="-15"/>
      </w:pPr>
      <w:r>
        <w:t xml:space="preserve">I </w:t>
      </w:r>
      <w:r>
        <w:rPr>
          <w:rFonts w:ascii="Times New Roman" w:eastAsia="Times New Roman" w:hAnsi="Times New Roman" w:cs="Times New Roman"/>
          <w:b/>
        </w:rPr>
        <w:t>sacerdoti diocesani</w:t>
      </w:r>
      <w:r>
        <w:t xml:space="preserve"> nel mondo sono diminuiti globalmente di 429 unità, raggiungendo il numero di </w:t>
      </w:r>
      <w:r>
        <w:rPr>
          <w:rFonts w:ascii="Times New Roman" w:eastAsia="Times New Roman" w:hAnsi="Times New Roman" w:cs="Times New Roman"/>
          <w:b/>
        </w:rPr>
        <w:t xml:space="preserve">278.742. </w:t>
      </w:r>
      <w:r>
        <w:t>Il numero di sacerdoti diocesani aumenta in Africa (+1221) e in Asia (+542). A differenza dello scorso anno si registra una forte flessione in America (-446). Continua la diminuzione in Oceania (-56) e soprattutto in Europa (-1690)</w:t>
      </w:r>
      <w:r>
        <w:rPr>
          <w:rFonts w:ascii="Times New Roman" w:eastAsia="Times New Roman" w:hAnsi="Times New Roman" w:cs="Times New Roman"/>
          <w:i/>
        </w:rPr>
        <w:t>.</w:t>
      </w:r>
    </w:p>
    <w:p w:rsidR="00E650CB" w:rsidRDefault="00E650CB" w:rsidP="00E650CB">
      <w:pPr>
        <w:ind w:left="-15"/>
      </w:pPr>
      <w:r>
        <w:t xml:space="preserve">Al contrario dell’anno scorso si registra un calo anche dei </w:t>
      </w:r>
      <w:r>
        <w:rPr>
          <w:rFonts w:ascii="Times New Roman" w:eastAsia="Times New Roman" w:hAnsi="Times New Roman" w:cs="Times New Roman"/>
          <w:b/>
        </w:rPr>
        <w:t>sacerdoti religiosi</w:t>
      </w:r>
      <w:r>
        <w:t xml:space="preserve">, che sono attualmente </w:t>
      </w:r>
      <w:r>
        <w:rPr>
          <w:rFonts w:ascii="Times New Roman" w:eastAsia="Times New Roman" w:hAnsi="Times New Roman" w:cs="Times New Roman"/>
          <w:b/>
        </w:rPr>
        <w:t xml:space="preserve">128.254 </w:t>
      </w:r>
      <w:r>
        <w:t>(-305). Si registrano aumenti in Africa (+230), in Asia (+603) e in Oceania (+12). I sacerdoti religiosi diminuiscono in America (-354) ed Europa (-796).</w:t>
      </w:r>
    </w:p>
    <w:p w:rsidR="00E650CB" w:rsidRDefault="00E650CB" w:rsidP="00E650CB">
      <w:pPr>
        <w:ind w:left="-15"/>
      </w:pPr>
    </w:p>
    <w:p w:rsidR="00E650CB" w:rsidRDefault="00E650CB" w:rsidP="00E650CB">
      <w:pPr>
        <w:pStyle w:val="Titolo2"/>
        <w:spacing w:before="0"/>
        <w:ind w:left="-5"/>
      </w:pPr>
      <w:r>
        <w:t>Diaconi permanenti</w:t>
      </w:r>
    </w:p>
    <w:p w:rsidR="00E650CB" w:rsidRDefault="00E650CB" w:rsidP="00E650CB">
      <w:pPr>
        <w:ind w:left="-15"/>
      </w:pPr>
      <w:r>
        <w:t xml:space="preserve">Anche nell’ultima rilevazione annuale i diaconi permanenti nel mondo continuano ad aumentare (+1234), raggiungendo quota </w:t>
      </w:r>
      <w:r>
        <w:rPr>
          <w:rFonts w:ascii="Times New Roman" w:eastAsia="Times New Roman" w:hAnsi="Times New Roman" w:cs="Times New Roman"/>
          <w:b/>
        </w:rPr>
        <w:t>51.433.</w:t>
      </w:r>
      <w:r>
        <w:t xml:space="preserve"> L’incremento si registra in America (+1257) e in Oceania (+57). Si registrano lievi cali in Asia (-1) in Africa (-3) e in Europa (-27).</w:t>
      </w:r>
    </w:p>
    <w:p w:rsidR="00E650CB" w:rsidRDefault="00E650CB" w:rsidP="00E650CB">
      <w:pPr>
        <w:ind w:left="-15"/>
      </w:pPr>
      <w:r>
        <w:t xml:space="preserve">I diaconi permanenti diocesani sono nel mondo </w:t>
      </w:r>
      <w:r>
        <w:rPr>
          <w:rFonts w:ascii="Times New Roman" w:eastAsia="Times New Roman" w:hAnsi="Times New Roman" w:cs="Times New Roman"/>
          <w:b/>
        </w:rPr>
        <w:t>50.868,</w:t>
      </w:r>
      <w:r>
        <w:t xml:space="preserve"> con un aumento complessivo di 1333 unità. In aumento in Africa (+14) in America (+1268), e in Oceania (+56) e in Asia (+14). In calo, anche se lieve, solo in Europa (-19).</w:t>
      </w:r>
    </w:p>
    <w:p w:rsidR="00E650CB" w:rsidRDefault="00E650CB" w:rsidP="00E650CB">
      <w:pPr>
        <w:ind w:left="-15"/>
      </w:pPr>
      <w:r>
        <w:t xml:space="preserve">I diaconi permanenti religiosi sono </w:t>
      </w:r>
      <w:r>
        <w:rPr>
          <w:rFonts w:ascii="Times New Roman" w:eastAsia="Times New Roman" w:hAnsi="Times New Roman" w:cs="Times New Roman"/>
          <w:b/>
        </w:rPr>
        <w:t>565</w:t>
      </w:r>
      <w:r>
        <w:t>, con una diminuzione di 50 unità rispetto all’anno precedente. Si registra un aumento di una sola unità in Oceania, mentre sono in regresso in Africa (-17), in Asia (-15), in Europa (-8) e in America (-11).</w:t>
      </w:r>
    </w:p>
    <w:p w:rsidR="00E650CB" w:rsidRDefault="00E650CB" w:rsidP="00E650CB">
      <w:pPr>
        <w:ind w:left="-15"/>
      </w:pPr>
    </w:p>
    <w:p w:rsidR="00E650CB" w:rsidRDefault="00E650CB" w:rsidP="00E650CB">
      <w:pPr>
        <w:pStyle w:val="Titolo2"/>
        <w:spacing w:before="0"/>
        <w:ind w:left="-5"/>
      </w:pPr>
      <w:r>
        <w:t>Religiosi (non sacerdoti) e religiose</w:t>
      </w:r>
    </w:p>
    <w:p w:rsidR="00E650CB" w:rsidRDefault="00E650CB" w:rsidP="00E650CB">
      <w:pPr>
        <w:ind w:left="-15"/>
      </w:pPr>
      <w:r>
        <w:t xml:space="preserve">I religiosi non sacerdoti sono diminuiti di 666 unità rispetto all’anno precedente, arrivando al numero totale di </w:t>
      </w:r>
      <w:r>
        <w:rPr>
          <w:rFonts w:ascii="Times New Roman" w:eastAsia="Times New Roman" w:hAnsi="Times New Roman" w:cs="Times New Roman"/>
          <w:b/>
        </w:rPr>
        <w:t>48.748</w:t>
      </w:r>
      <w:r>
        <w:t>. Le diminuzioni si registrano in Europa (-308), in America (-293), in Asia (-126) e in Oceania (-46) mentre aumentano solo in Africa (+107).</w:t>
      </w:r>
    </w:p>
    <w:p w:rsidR="00E650CB" w:rsidRDefault="00E650CB" w:rsidP="00E650CB">
      <w:pPr>
        <w:ind w:left="-15"/>
      </w:pPr>
      <w:r>
        <w:t xml:space="preserve">Anche nella rilevazione più aggiornata si conferma la tendenza in diminuzione globale delle religiose in atto da tempo: sono </w:t>
      </w:r>
      <w:r>
        <w:rPr>
          <w:rFonts w:ascii="Times New Roman" w:eastAsia="Times New Roman" w:hAnsi="Times New Roman" w:cs="Times New Roman"/>
          <w:b/>
        </w:rPr>
        <w:t xml:space="preserve">589.423 </w:t>
      </w:r>
      <w:r>
        <w:t>(-9.805)</w:t>
      </w:r>
      <w:r>
        <w:rPr>
          <w:rFonts w:ascii="Times New Roman" w:eastAsia="Times New Roman" w:hAnsi="Times New Roman" w:cs="Times New Roman"/>
          <w:b/>
        </w:rPr>
        <w:t>.</w:t>
      </w:r>
      <w:r>
        <w:t xml:space="preserve"> Gli aumenti sono, ancora una volta, in Africa (+1.804) e in Asia (+46), mentre continuano a diminuire in Europa (-7.338), America (-4066) e Oceania (–251).</w:t>
      </w:r>
    </w:p>
    <w:p w:rsidR="00E650CB" w:rsidRDefault="00E650CB" w:rsidP="00E650CB">
      <w:pPr>
        <w:ind w:left="-15"/>
      </w:pPr>
    </w:p>
    <w:p w:rsidR="00E650CB" w:rsidRDefault="00E650CB" w:rsidP="00E650CB">
      <w:pPr>
        <w:pStyle w:val="Titolo2"/>
        <w:spacing w:before="0"/>
        <w:ind w:left="-5"/>
      </w:pPr>
      <w:r>
        <w:t>Istituti secolari</w:t>
      </w:r>
    </w:p>
    <w:p w:rsidR="00E650CB" w:rsidRDefault="00E650CB" w:rsidP="00E650CB">
      <w:pPr>
        <w:ind w:left="-15"/>
      </w:pPr>
      <w:r>
        <w:t xml:space="preserve">I membri degli Istituti secolari maschili sono complessivamente </w:t>
      </w:r>
      <w:r>
        <w:rPr>
          <w:rFonts w:ascii="Times New Roman" w:eastAsia="Times New Roman" w:hAnsi="Times New Roman" w:cs="Times New Roman"/>
          <w:b/>
        </w:rPr>
        <w:t xml:space="preserve">600 </w:t>
      </w:r>
      <w:r>
        <w:t>(-10)</w:t>
      </w:r>
      <w:r>
        <w:rPr>
          <w:rFonts w:ascii="Times New Roman" w:eastAsia="Times New Roman" w:hAnsi="Times New Roman" w:cs="Times New Roman"/>
          <w:i/>
        </w:rPr>
        <w:t xml:space="preserve">. </w:t>
      </w:r>
      <w:r>
        <w:t>Diminuiscono in America (-3) e in Asia (-2) e in Africa (-7). Si registra un lieve aumento in Europa (+2), mentre rimane invariato in Oceania.</w:t>
      </w:r>
    </w:p>
    <w:p w:rsidR="00E650CB" w:rsidRDefault="00E650CB" w:rsidP="00E650CB">
      <w:pPr>
        <w:ind w:left="-15"/>
      </w:pPr>
      <w:r>
        <w:t xml:space="preserve">Continua la tendenza alla diminuzione per gli Istituti secolari femminili: -689 unità, per un totale di </w:t>
      </w:r>
      <w:r>
        <w:rPr>
          <w:rFonts w:ascii="Times New Roman" w:eastAsia="Times New Roman" w:hAnsi="Times New Roman" w:cs="Times New Roman"/>
          <w:b/>
        </w:rPr>
        <w:t>18.266</w:t>
      </w:r>
      <w:r>
        <w:rPr>
          <w:rFonts w:ascii="Times New Roman" w:eastAsia="Times New Roman" w:hAnsi="Times New Roman" w:cs="Times New Roman"/>
          <w:i/>
        </w:rPr>
        <w:t xml:space="preserve">. </w:t>
      </w:r>
      <w:r>
        <w:t>Aumentano in Africa (+77), in Asia (+51) e in Oceania (+21) mentre calano in Europa (-654) e in America (-184).</w:t>
      </w:r>
    </w:p>
    <w:p w:rsidR="00E650CB" w:rsidRDefault="00E650CB" w:rsidP="00E650CB">
      <w:pPr>
        <w:ind w:left="-15"/>
      </w:pPr>
    </w:p>
    <w:p w:rsidR="00E650CB" w:rsidRDefault="00E650CB" w:rsidP="00E650CB">
      <w:pPr>
        <w:pStyle w:val="Titolo2"/>
        <w:spacing w:before="0"/>
        <w:ind w:left="-5"/>
      </w:pPr>
      <w:r>
        <w:lastRenderedPageBreak/>
        <w:t>Missionari laici e Catechisti</w:t>
      </w:r>
    </w:p>
    <w:p w:rsidR="00E650CB" w:rsidRDefault="00E650CB" w:rsidP="00E650CB">
      <w:pPr>
        <w:ind w:left="-15"/>
      </w:pPr>
      <w:r>
        <w:t xml:space="preserve">Il numero dei Missionari laici nel mondo è pari a </w:t>
      </w:r>
      <w:r>
        <w:rPr>
          <w:rFonts w:ascii="Times New Roman" w:eastAsia="Times New Roman" w:hAnsi="Times New Roman" w:cs="Times New Roman"/>
          <w:b/>
        </w:rPr>
        <w:t>444.606</w:t>
      </w:r>
      <w:r>
        <w:t>, con un aumento globale di 31.320 unità. Nel dettaglio, l’aumento si registra in America (+29.652), Asia (+2290) e Oceania (+76), mentre il loro numero cala in Europa (-294) e in Africa (-404).</w:t>
      </w:r>
    </w:p>
    <w:p w:rsidR="00E650CB" w:rsidRDefault="00E650CB" w:rsidP="00E650CB">
      <w:pPr>
        <w:ind w:left="-15"/>
      </w:pPr>
      <w:r>
        <w:t xml:space="preserve">I Catechisti nel mondo sono aumentati rispetto alla precedente rilevazione annuale di 17.384 unità, raggiungendo quota </w:t>
      </w:r>
      <w:r>
        <w:rPr>
          <w:rFonts w:ascii="Times New Roman" w:eastAsia="Times New Roman" w:hAnsi="Times New Roman" w:cs="Times New Roman"/>
          <w:b/>
        </w:rPr>
        <w:t>2.866.966</w:t>
      </w:r>
      <w:r>
        <w:t>. Le diminuzioni si sono registrate in Africa (-11.054) Europa (-17.173). Rispetto all’anno precedente c’è stato un ribaltamento della tendenza al ribasso con un forte incremento del loro numero in Oceania (+328) e soprattutto in Asia (+14.616) e in America (+30.667).</w:t>
      </w:r>
    </w:p>
    <w:p w:rsidR="00E650CB" w:rsidRDefault="00E650CB" w:rsidP="00E650CB">
      <w:pPr>
        <w:ind w:left="-15"/>
      </w:pPr>
    </w:p>
    <w:p w:rsidR="00E650CB" w:rsidRDefault="00E650CB" w:rsidP="00E650CB">
      <w:pPr>
        <w:pStyle w:val="Titolo2"/>
        <w:spacing w:before="0"/>
        <w:ind w:left="-5"/>
      </w:pPr>
      <w:r>
        <w:t>Seminaristi maggiori</w:t>
      </w:r>
    </w:p>
    <w:p w:rsidR="00E650CB" w:rsidRDefault="00E650CB" w:rsidP="00E650CB">
      <w:pPr>
        <w:ind w:left="-15"/>
      </w:pPr>
      <w:r>
        <w:t xml:space="preserve">Il numero dei seminaristi maggiori, diocesani e religiosi, anche nell’ultima rilevazione annuale effettuata diminuisce: in tutto il mondo sono </w:t>
      </w:r>
      <w:r>
        <w:rPr>
          <w:rFonts w:ascii="Times New Roman" w:eastAsia="Times New Roman" w:hAnsi="Times New Roman" w:cs="Times New Roman"/>
          <w:b/>
        </w:rPr>
        <w:t xml:space="preserve">106.495 </w:t>
      </w:r>
      <w:r>
        <w:t xml:space="preserve">(nella rilevazione </w:t>
      </w:r>
      <w:proofErr w:type="gramStart"/>
      <w:r>
        <w:t>precedente  erano</w:t>
      </w:r>
      <w:proofErr w:type="gramEnd"/>
      <w:r>
        <w:t xml:space="preserve"> 108.481). Gli aumenti si registrano solamente in Africa (+383) mentre diminuiscono in America (-362), in Asia (-1331), in Europa (-661) e pure in Oceania (-15) dove l’anno scorso era stato registrato un lieve aumento (+15).</w:t>
      </w:r>
    </w:p>
    <w:p w:rsidR="00E650CB" w:rsidRDefault="00E650CB" w:rsidP="00E650CB">
      <w:pPr>
        <w:ind w:left="-15"/>
      </w:pPr>
      <w:r>
        <w:t xml:space="preserve">I seminaristi maggiori diocesani diminuiscono e scendono a quota </w:t>
      </w:r>
      <w:r>
        <w:rPr>
          <w:rFonts w:ascii="Times New Roman" w:eastAsia="Times New Roman" w:hAnsi="Times New Roman" w:cs="Times New Roman"/>
          <w:b/>
        </w:rPr>
        <w:t xml:space="preserve">64.063 </w:t>
      </w:r>
      <w:r>
        <w:t xml:space="preserve">(-845) così come quelli religiosi che sono </w:t>
      </w:r>
      <w:r>
        <w:rPr>
          <w:rFonts w:ascii="Times New Roman" w:eastAsia="Times New Roman" w:hAnsi="Times New Roman" w:cs="Times New Roman"/>
          <w:b/>
        </w:rPr>
        <w:t xml:space="preserve">42.432 </w:t>
      </w:r>
      <w:r>
        <w:t>(-1141). Per i seminaristi maggiori diocesani gli aumenti interessano, come nella rilevazione dell’anno precedente, solo l’Africa (+299) e l’Oceania (+3), mentre si registrano cali in America (-606), in Europa (-425) e in Asia (-116).</w:t>
      </w:r>
    </w:p>
    <w:p w:rsidR="00E650CB" w:rsidRDefault="00E650CB" w:rsidP="00E650CB">
      <w:pPr>
        <w:ind w:left="-15"/>
      </w:pPr>
      <w:r>
        <w:t>Per quanto riguarda i seminaristi maggiori religiosi si registra un aumento in Africa (+84) e in America (+244), in questo caso con un ribaltamento della tendenza rispetto all’anno precedente, mentre si nota una diminuzione in Asia (-1215), in Europa (-236) e in Oceania (-18).</w:t>
      </w:r>
    </w:p>
    <w:p w:rsidR="00E650CB" w:rsidRDefault="00E650CB" w:rsidP="00E650CB">
      <w:pPr>
        <w:ind w:left="-15"/>
      </w:pPr>
    </w:p>
    <w:p w:rsidR="00E650CB" w:rsidRDefault="00E650CB" w:rsidP="00E650CB">
      <w:pPr>
        <w:pStyle w:val="Titolo2"/>
        <w:spacing w:before="0"/>
        <w:ind w:left="-5"/>
      </w:pPr>
      <w:r>
        <w:t>Seminaristi minori</w:t>
      </w:r>
    </w:p>
    <w:p w:rsidR="00E650CB" w:rsidRDefault="00E650CB" w:rsidP="00E650CB">
      <w:pPr>
        <w:ind w:left="10" w:right="3" w:hanging="10"/>
      </w:pPr>
      <w:r>
        <w:t>Anche il numero totale dei seminaristi minori, diocesani e religiosi, è diminuito raggiungendo quota</w:t>
      </w:r>
    </w:p>
    <w:p w:rsidR="00E650CB" w:rsidRDefault="00E650CB" w:rsidP="00E650CB">
      <w:pPr>
        <w:ind w:left="-15"/>
      </w:pPr>
      <w:r>
        <w:rPr>
          <w:rFonts w:ascii="Times New Roman" w:eastAsia="Times New Roman" w:hAnsi="Times New Roman" w:cs="Times New Roman"/>
          <w:b/>
        </w:rPr>
        <w:t xml:space="preserve">95.021 </w:t>
      </w:r>
      <w:r>
        <w:t>(-140). Nel dettaglio, si ribalta la tendenza in Africa passando dall’aumento registrato nella precedente rilevazione annuale (+1.065) al calo attestato nell’ultima rilevazione (-90); si registrano diminuzioni anche in Europa (-169) e Oceania (-31) ma un forte aumento in Asia (+123) e uno leggero in America (+27).</w:t>
      </w:r>
    </w:p>
    <w:p w:rsidR="00E650CB" w:rsidRDefault="00E650CB" w:rsidP="00E650CB">
      <w:pPr>
        <w:ind w:left="-15" w:firstLine="744"/>
      </w:pPr>
      <w:r>
        <w:t xml:space="preserve">A livello globale, i seminaristi minori diocesani salgono a </w:t>
      </w:r>
      <w:r>
        <w:rPr>
          <w:rFonts w:ascii="Times New Roman" w:eastAsia="Times New Roman" w:hAnsi="Times New Roman" w:cs="Times New Roman"/>
          <w:b/>
        </w:rPr>
        <w:t xml:space="preserve">72.654 </w:t>
      </w:r>
      <w:r>
        <w:t xml:space="preserve">(+192) mentre quelli religiosi scendono a </w:t>
      </w:r>
      <w:r>
        <w:rPr>
          <w:rFonts w:ascii="Times New Roman" w:eastAsia="Times New Roman" w:hAnsi="Times New Roman" w:cs="Times New Roman"/>
          <w:b/>
        </w:rPr>
        <w:t xml:space="preserve">22.367 </w:t>
      </w:r>
      <w:r>
        <w:t>(-332).</w:t>
      </w:r>
    </w:p>
    <w:p w:rsidR="00E650CB" w:rsidRDefault="00E650CB" w:rsidP="00E650CB">
      <w:pPr>
        <w:ind w:left="-15"/>
      </w:pPr>
      <w:r>
        <w:t>Per i seminaristi diocesani si registrano diminuzioni in tutti i Continenti, a eccezione dell’Africa (+320) e dell’America (+20), mentre calano in Asia (-24), Europa (-100) e Oceania (-24).</w:t>
      </w:r>
    </w:p>
    <w:p w:rsidR="00E650CB" w:rsidRDefault="00E650CB" w:rsidP="00E650CB">
      <w:pPr>
        <w:ind w:left="-15"/>
      </w:pPr>
      <w:r>
        <w:t>I seminaristi minori religiosi sono aumentati solamente Asia (+147) e in America (+7) mentre sono diminuiti in Europa (-69), in Oceania (-7) e soprattutto in Africa (-410) dove l’anno scorso erano in crescita.</w:t>
      </w:r>
    </w:p>
    <w:p w:rsidR="00E650CB" w:rsidRDefault="00E650CB" w:rsidP="00E650CB">
      <w:pPr>
        <w:ind w:left="-15"/>
      </w:pPr>
    </w:p>
    <w:p w:rsidR="00E650CB" w:rsidRDefault="00E650CB" w:rsidP="00E650CB">
      <w:pPr>
        <w:pStyle w:val="Titolo2"/>
        <w:spacing w:before="0"/>
        <w:ind w:left="-5"/>
      </w:pPr>
      <w:r>
        <w:lastRenderedPageBreak/>
        <w:t>Istituti di istruzione ed educazione</w:t>
      </w:r>
    </w:p>
    <w:p w:rsidR="00E650CB" w:rsidRDefault="00E650CB" w:rsidP="00E650CB">
      <w:pPr>
        <w:ind w:left="-15"/>
      </w:pPr>
      <w:r>
        <w:t>Nel campo dell’istruzione e dell’educazione, la Chiesa sostiene nel mondo 74.550 scuole materne frequentate da 7.639.051 alunni (da notare che rispetto all’anno precedente le materne gestite dalla Chiesa sono aumentate di 228 unità, mentre gli studenti sono aumentati di 16.571 unità); 102.455 scuole primarie per 36.199.844 alunni (l’anno precedente le elementari erano 102.189 per 35.729.911 studenti)</w:t>
      </w:r>
      <w:r>
        <w:rPr>
          <w:rFonts w:ascii="Times New Roman" w:eastAsia="Times New Roman" w:hAnsi="Times New Roman" w:cs="Times New Roman"/>
          <w:i/>
        </w:rPr>
        <w:t xml:space="preserve">; </w:t>
      </w:r>
      <w:r>
        <w:t>52.085 scuole medie inferiori e superiori per 20.724.361alunni (nel 2022 gli istituti di tale livello formativo erano 50.851 per un totale di 20.566.902 studenti)</w:t>
      </w:r>
      <w:r>
        <w:rPr>
          <w:rFonts w:ascii="Times New Roman" w:eastAsia="Times New Roman" w:hAnsi="Times New Roman" w:cs="Times New Roman"/>
          <w:i/>
        </w:rPr>
        <w:t xml:space="preserve">. </w:t>
      </w:r>
      <w:r>
        <w:t>Inoltre, 2.688.615 studenti frequentano istituti superiori e 4.468.875 istituti universitari afferenti alla Chiesa cattolica.</w:t>
      </w:r>
    </w:p>
    <w:p w:rsidR="00E650CB" w:rsidRDefault="00E650CB" w:rsidP="00E650CB">
      <w:pPr>
        <w:ind w:left="-15"/>
      </w:pPr>
    </w:p>
    <w:p w:rsidR="00E650CB" w:rsidRDefault="00E650CB" w:rsidP="00E650CB">
      <w:pPr>
        <w:pStyle w:val="Titolo2"/>
        <w:spacing w:before="0"/>
        <w:ind w:left="-5"/>
      </w:pPr>
      <w:r>
        <w:t>Istituti sanitari, di beneficenza e assistenza</w:t>
      </w:r>
    </w:p>
    <w:p w:rsidR="00E650CB" w:rsidRDefault="00E650CB" w:rsidP="00E650CB">
      <w:pPr>
        <w:ind w:left="-15"/>
      </w:pPr>
      <w:r>
        <w:t xml:space="preserve">Gli istituti sanitari, di beneficenza e assistenza animati nel mondo dalla Chiesa cattolica sono in totale </w:t>
      </w:r>
      <w:r>
        <w:rPr>
          <w:rFonts w:ascii="Times New Roman" w:eastAsia="Times New Roman" w:hAnsi="Times New Roman" w:cs="Times New Roman"/>
          <w:b/>
        </w:rPr>
        <w:t xml:space="preserve">103.951 </w:t>
      </w:r>
      <w:r>
        <w:t>e comprendono: 5.377 ospedali e 13.895 dispensari, per la maggior parte in Africa (1.634 ospedali e 4.973 dispensari) e in America (1.391 ospedali e 3.520 dispensari); 504 lebbrosari distribuiti principalmente in Asia (257) ed Africa (189); 15.566 case per anziani, malati cronici e disabili, per la maggior parte in Europa (8.515); 8.593 orfanotrofi, situati per la maggior parte in Asia (2.906) ed Europa (2.284)</w:t>
      </w:r>
      <w:r>
        <w:rPr>
          <w:rFonts w:ascii="Times New Roman" w:eastAsia="Times New Roman" w:hAnsi="Times New Roman" w:cs="Times New Roman"/>
          <w:i/>
        </w:rPr>
        <w:t xml:space="preserve">; </w:t>
      </w:r>
      <w:r>
        <w:t>10.858 nurseries; 10.827 consultori matrimoniali, per gran parte in Europa (5.092) ed America (3.027); 3.147 centri di educazione o rieducazione sociale, di cui gran parte in America (1.412) e 35.184 istituzioni di altro tipo situate principalmente in America (15.245) e in Europa (15.460).</w:t>
      </w:r>
    </w:p>
    <w:p w:rsidR="00E650CB" w:rsidRDefault="00E650CB" w:rsidP="00E650CB">
      <w:pPr>
        <w:ind w:left="-5" w:hanging="10"/>
      </w:pPr>
      <w:r>
        <w:rPr>
          <w:rFonts w:ascii="Times New Roman" w:eastAsia="Times New Roman" w:hAnsi="Times New Roman" w:cs="Times New Roman"/>
          <w:b/>
        </w:rPr>
        <w:t>Circoscrizioni ecclesiastiche dipendenti dal Dicastero per l’Evangelizzazione, Sezione per la prima evangelizzazione e le nuove Chiese particolari.</w:t>
      </w:r>
    </w:p>
    <w:p w:rsidR="00E650CB" w:rsidRDefault="00E650CB" w:rsidP="00E650CB">
      <w:pPr>
        <w:ind w:left="-15"/>
      </w:pPr>
      <w:r>
        <w:t xml:space="preserve">Le Circoscrizioni ecclesiastiche (ovvero </w:t>
      </w:r>
      <w:proofErr w:type="spellStart"/>
      <w:r>
        <w:t>Metropolie</w:t>
      </w:r>
      <w:proofErr w:type="spellEnd"/>
      <w:r>
        <w:t xml:space="preserve">, Arcidiocesi, Diocesi, Abbazie territoriali, Vicariati apostolici, Prefetture apostoliche, Missioni </w:t>
      </w:r>
      <w:r>
        <w:rPr>
          <w:rFonts w:ascii="Times New Roman" w:eastAsia="Times New Roman" w:hAnsi="Times New Roman" w:cs="Times New Roman"/>
          <w:i/>
        </w:rPr>
        <w:t>sui iuris</w:t>
      </w:r>
      <w:r>
        <w:t xml:space="preserve">, Prelature territoriali, Amministrazioni apostoliche e Ordinariati militari) dipendenti dal Dicastero per l’Evangelizzazione sono complessivamente </w:t>
      </w:r>
      <w:r>
        <w:rPr>
          <w:rFonts w:ascii="Times New Roman" w:eastAsia="Times New Roman" w:hAnsi="Times New Roman" w:cs="Times New Roman"/>
          <w:b/>
        </w:rPr>
        <w:t>1.130,</w:t>
      </w:r>
      <w:r>
        <w:t xml:space="preserve"> secondo l’ultima variazione registrata (+7). La maggior parte delle circoscrizioni ecclesiastiche affidate al Dicastero con sede in piazza di Spagna a Roma si trovano in Africa (530) e in Asia (483). Seguono l’America (71) e l’Oceania (46).</w:t>
      </w:r>
    </w:p>
    <w:p w:rsidR="00E650CB" w:rsidRDefault="00E650CB">
      <w:pPr>
        <w:spacing w:after="160" w:line="259" w:lineRule="auto"/>
        <w:jc w:val="left"/>
      </w:pPr>
      <w:r>
        <w:br w:type="page"/>
      </w:r>
    </w:p>
    <w:p w:rsidR="00E650CB" w:rsidRDefault="00E650CB" w:rsidP="00E650CB">
      <w:pPr>
        <w:pStyle w:val="Titolo1"/>
        <w:spacing w:after="0"/>
        <w:ind w:left="859"/>
        <w:jc w:val="both"/>
      </w:pPr>
      <w:r>
        <w:rPr>
          <w:rFonts w:ascii="Times New Roman" w:hAnsi="Times New Roman" w:cs="Times New Roman"/>
          <w:b w:val="0"/>
          <w:sz w:val="32"/>
        </w:rPr>
        <w:lastRenderedPageBreak/>
        <w:t>STATISTICHE DELLA CHIESA CATTOLICA – TABELLE 2025</w:t>
      </w:r>
    </w:p>
    <w:p w:rsidR="00E650CB" w:rsidRDefault="00E650CB" w:rsidP="00E650CB">
      <w:pPr>
        <w:ind w:left="1157" w:hanging="10"/>
      </w:pPr>
      <w:r>
        <w:rPr>
          <w:rFonts w:ascii="Times New Roman" w:eastAsia="Times New Roman" w:hAnsi="Times New Roman" w:cs="Times New Roman"/>
          <w:i/>
        </w:rPr>
        <w:t>Tra parentesi la variazione, aumento (+) o diminuzione (-), rispetto allo scorso anno</w:t>
      </w:r>
    </w:p>
    <w:p w:rsidR="00E650CB" w:rsidRDefault="00E650CB" w:rsidP="00E650CB">
      <w:pPr>
        <w:pStyle w:val="Titolo2"/>
        <w:spacing w:before="0"/>
        <w:ind w:left="-5"/>
      </w:pPr>
      <w:r>
        <w:t>Popolazione mondiale/Cattolici</w:t>
      </w:r>
    </w:p>
    <w:p w:rsidR="00E650CB" w:rsidRDefault="00E650CB" w:rsidP="00E650CB">
      <w:pPr>
        <w:tabs>
          <w:tab w:val="center" w:pos="4029"/>
          <w:tab w:val="center" w:pos="6440"/>
          <w:tab w:val="center" w:pos="8845"/>
        </w:tabs>
      </w:pPr>
      <w:r>
        <w:rPr>
          <w:rFonts w:ascii="Calibri" w:eastAsia="Calibri" w:hAnsi="Calibri" w:cs="Calibri"/>
          <w:sz w:val="22"/>
        </w:rPr>
        <w:tab/>
      </w:r>
      <w:r>
        <w:rPr>
          <w:rFonts w:ascii="Times New Roman" w:eastAsia="Times New Roman" w:hAnsi="Times New Roman" w:cs="Times New Roman"/>
          <w:b/>
        </w:rPr>
        <w:t>Popolazione</w:t>
      </w:r>
      <w:r>
        <w:rPr>
          <w:rFonts w:ascii="Times New Roman" w:eastAsia="Times New Roman" w:hAnsi="Times New Roman" w:cs="Times New Roman"/>
          <w:b/>
        </w:rPr>
        <w:tab/>
        <w:t>Cattolici</w:t>
      </w:r>
      <w:r>
        <w:rPr>
          <w:rFonts w:ascii="Times New Roman" w:eastAsia="Times New Roman" w:hAnsi="Times New Roman" w:cs="Times New Roman"/>
          <w:b/>
        </w:rPr>
        <w:tab/>
      </w:r>
      <w:r>
        <w:rPr>
          <w:rFonts w:ascii="Times New Roman" w:eastAsia="Times New Roman" w:hAnsi="Times New Roman" w:cs="Times New Roman"/>
          <w:b/>
          <w:sz w:val="22"/>
        </w:rPr>
        <w:t>Percentuale di cattolici</w:t>
      </w:r>
    </w:p>
    <w:tbl>
      <w:tblPr>
        <w:tblStyle w:val="TableGrid"/>
        <w:tblW w:w="10056" w:type="dxa"/>
        <w:tblInd w:w="122" w:type="dxa"/>
        <w:tblCellMar>
          <w:top w:w="91" w:type="dxa"/>
          <w:left w:w="374" w:type="dxa"/>
          <w:right w:w="115" w:type="dxa"/>
        </w:tblCellMar>
        <w:tblLook w:val="04A0" w:firstRow="1" w:lastRow="0" w:firstColumn="1" w:lastColumn="0" w:noHBand="0" w:noVBand="1"/>
      </w:tblPr>
      <w:tblGrid>
        <w:gridCol w:w="2052"/>
        <w:gridCol w:w="3068"/>
        <w:gridCol w:w="2357"/>
        <w:gridCol w:w="2579"/>
      </w:tblGrid>
      <w:tr w:rsidR="00E650CB" w:rsidTr="00E650CB">
        <w:trPr>
          <w:trHeight w:val="771"/>
        </w:trPr>
        <w:tc>
          <w:tcPr>
            <w:tcW w:w="2114" w:type="dxa"/>
            <w:tcBorders>
              <w:top w:val="single" w:sz="8" w:space="0" w:color="A8D08D"/>
              <w:left w:val="single" w:sz="8" w:space="0" w:color="A8D08D"/>
              <w:bottom w:val="single" w:sz="8" w:space="0" w:color="A8D08D"/>
              <w:right w:val="single" w:sz="8" w:space="0" w:color="A8D08D"/>
            </w:tcBorders>
            <w:shd w:val="clear" w:color="auto" w:fill="E2EFD9"/>
            <w:vAlign w:val="center"/>
          </w:tcPr>
          <w:p w:rsidR="00E650CB" w:rsidRDefault="00E650CB" w:rsidP="00E650CB">
            <w:pPr>
              <w:ind w:right="271"/>
            </w:pPr>
            <w:r>
              <w:rPr>
                <w:rFonts w:ascii="Times New Roman" w:eastAsia="Times New Roman" w:hAnsi="Times New Roman" w:cs="Times New Roman"/>
                <w:b/>
              </w:rPr>
              <w:t>Africa</w:t>
            </w:r>
          </w:p>
        </w:tc>
        <w:tc>
          <w:tcPr>
            <w:tcW w:w="3125" w:type="dxa"/>
            <w:tcBorders>
              <w:top w:val="single" w:sz="8" w:space="0" w:color="A8D08D"/>
              <w:left w:val="single" w:sz="8" w:space="0" w:color="A8D08D"/>
              <w:bottom w:val="single" w:sz="8" w:space="0" w:color="A8D08D"/>
              <w:right w:val="single" w:sz="8" w:space="0" w:color="A8D08D"/>
            </w:tcBorders>
            <w:shd w:val="clear" w:color="auto" w:fill="E2EFD9"/>
          </w:tcPr>
          <w:p w:rsidR="00E650CB" w:rsidRDefault="00E650CB" w:rsidP="00E650CB">
            <w:pPr>
              <w:ind w:right="449"/>
            </w:pPr>
            <w:r>
              <w:t>1.417.231.000</w:t>
            </w:r>
          </w:p>
          <w:p w:rsidR="00E650CB" w:rsidRDefault="00E650CB" w:rsidP="00E650CB">
            <w:pPr>
              <w:ind w:right="453"/>
            </w:pPr>
            <w:r>
              <w:t>(+32.858.000)</w:t>
            </w:r>
          </w:p>
        </w:tc>
        <w:tc>
          <w:tcPr>
            <w:tcW w:w="2126" w:type="dxa"/>
            <w:tcBorders>
              <w:top w:val="single" w:sz="8" w:space="0" w:color="A8D08D"/>
              <w:left w:val="single" w:sz="8" w:space="0" w:color="A8D08D"/>
              <w:bottom w:val="single" w:sz="8" w:space="0" w:color="A8D08D"/>
              <w:right w:val="single" w:sz="8" w:space="0" w:color="A8D08D"/>
            </w:tcBorders>
            <w:shd w:val="clear" w:color="auto" w:fill="E2EFD9"/>
          </w:tcPr>
          <w:p w:rsidR="00E650CB" w:rsidRDefault="00E650CB" w:rsidP="00E650CB">
            <w:pPr>
              <w:ind w:right="259"/>
            </w:pPr>
            <w:r>
              <w:t>280.732.000</w:t>
            </w:r>
          </w:p>
          <w:p w:rsidR="00E650CB" w:rsidRDefault="00E650CB" w:rsidP="00E650CB">
            <w:pPr>
              <w:ind w:right="266"/>
            </w:pPr>
            <w:r>
              <w:t>(+8.309.000)</w:t>
            </w:r>
          </w:p>
        </w:tc>
        <w:tc>
          <w:tcPr>
            <w:tcW w:w="2690" w:type="dxa"/>
            <w:tcBorders>
              <w:top w:val="single" w:sz="8" w:space="0" w:color="A8D08D"/>
              <w:left w:val="single" w:sz="8" w:space="0" w:color="A8D08D"/>
              <w:bottom w:val="single" w:sz="8" w:space="0" w:color="A8D08D"/>
              <w:right w:val="single" w:sz="8" w:space="0" w:color="A8D08D"/>
            </w:tcBorders>
            <w:shd w:val="clear" w:color="auto" w:fill="E2EFD9"/>
            <w:vAlign w:val="center"/>
          </w:tcPr>
          <w:p w:rsidR="00E650CB" w:rsidRDefault="00E650CB" w:rsidP="00E650CB">
            <w:pPr>
              <w:ind w:right="247"/>
            </w:pPr>
            <w:r>
              <w:t>19,8%</w:t>
            </w:r>
            <w:proofErr w:type="gramStart"/>
            <w:r>
              <w:t xml:space="preserve">   (</w:t>
            </w:r>
            <w:proofErr w:type="gramEnd"/>
            <w:r>
              <w:t>+0,1%)</w:t>
            </w:r>
          </w:p>
        </w:tc>
      </w:tr>
      <w:tr w:rsidR="00E650CB" w:rsidTr="00E650CB">
        <w:trPr>
          <w:trHeight w:val="836"/>
        </w:trPr>
        <w:tc>
          <w:tcPr>
            <w:tcW w:w="2114" w:type="dxa"/>
            <w:tcBorders>
              <w:top w:val="single" w:sz="8" w:space="0" w:color="A8D08D"/>
              <w:left w:val="single" w:sz="8" w:space="0" w:color="A8D08D"/>
              <w:bottom w:val="single" w:sz="8" w:space="0" w:color="A8D08D"/>
              <w:right w:val="single" w:sz="8" w:space="0" w:color="A8D08D"/>
            </w:tcBorders>
            <w:vAlign w:val="center"/>
          </w:tcPr>
          <w:p w:rsidR="00E650CB" w:rsidRDefault="00E650CB" w:rsidP="00E650CB">
            <w:pPr>
              <w:ind w:right="266"/>
            </w:pPr>
            <w:r>
              <w:rPr>
                <w:rFonts w:ascii="Times New Roman" w:eastAsia="Times New Roman" w:hAnsi="Times New Roman" w:cs="Times New Roman"/>
                <w:b/>
              </w:rPr>
              <w:t>America</w:t>
            </w:r>
          </w:p>
        </w:tc>
        <w:tc>
          <w:tcPr>
            <w:tcW w:w="3125" w:type="dxa"/>
            <w:tcBorders>
              <w:top w:val="single" w:sz="8" w:space="0" w:color="A8D08D"/>
              <w:left w:val="single" w:sz="8" w:space="0" w:color="A8D08D"/>
              <w:bottom w:val="single" w:sz="4" w:space="0" w:color="A8D08D"/>
              <w:right w:val="single" w:sz="4" w:space="0" w:color="A8D08D"/>
            </w:tcBorders>
            <w:vAlign w:val="center"/>
          </w:tcPr>
          <w:p w:rsidR="00E650CB" w:rsidRDefault="00E650CB" w:rsidP="00E650CB">
            <w:pPr>
              <w:ind w:right="449"/>
            </w:pPr>
            <w:r>
              <w:t>1.046.606.000</w:t>
            </w:r>
          </w:p>
          <w:p w:rsidR="00E650CB" w:rsidRDefault="00E650CB" w:rsidP="00E650CB">
            <w:pPr>
              <w:ind w:left="403"/>
            </w:pPr>
            <w:r>
              <w:t>(+7.966.000)</w:t>
            </w:r>
          </w:p>
        </w:tc>
        <w:tc>
          <w:tcPr>
            <w:tcW w:w="2126" w:type="dxa"/>
            <w:tcBorders>
              <w:top w:val="single" w:sz="8" w:space="0" w:color="A8D08D"/>
              <w:left w:val="single" w:sz="4" w:space="0" w:color="A8D08D"/>
              <w:bottom w:val="single" w:sz="4" w:space="0" w:color="A8D08D"/>
              <w:right w:val="single" w:sz="4" w:space="0" w:color="A8D08D"/>
            </w:tcBorders>
            <w:vAlign w:val="center"/>
          </w:tcPr>
          <w:p w:rsidR="00E650CB" w:rsidRDefault="00E650CB" w:rsidP="00E650CB">
            <w:pPr>
              <w:ind w:right="259"/>
            </w:pPr>
            <w:r>
              <w:t>671.877.000</w:t>
            </w:r>
          </w:p>
          <w:p w:rsidR="00E650CB" w:rsidRDefault="00E650CB" w:rsidP="00E650CB">
            <w:pPr>
              <w:ind w:right="266"/>
            </w:pPr>
            <w:r>
              <w:t>(+5.668.000)</w:t>
            </w:r>
          </w:p>
        </w:tc>
        <w:tc>
          <w:tcPr>
            <w:tcW w:w="2690" w:type="dxa"/>
            <w:tcBorders>
              <w:top w:val="single" w:sz="8" w:space="0" w:color="A8D08D"/>
              <w:left w:val="single" w:sz="4" w:space="0" w:color="A8D08D"/>
              <w:bottom w:val="single" w:sz="4" w:space="0" w:color="A8D08D"/>
              <w:right w:val="single" w:sz="8" w:space="0" w:color="A8D08D"/>
            </w:tcBorders>
            <w:vAlign w:val="center"/>
          </w:tcPr>
          <w:p w:rsidR="00E650CB" w:rsidRDefault="00E650CB" w:rsidP="00E650CB">
            <w:pPr>
              <w:ind w:right="247"/>
            </w:pPr>
            <w:r>
              <w:t>64.2%</w:t>
            </w:r>
            <w:proofErr w:type="gramStart"/>
            <w:r>
              <w:t xml:space="preserve">   (</w:t>
            </w:r>
            <w:proofErr w:type="gramEnd"/>
            <w:r>
              <w:t>+0,1%)</w:t>
            </w:r>
          </w:p>
        </w:tc>
      </w:tr>
      <w:tr w:rsidR="00E650CB" w:rsidTr="00E650CB">
        <w:trPr>
          <w:trHeight w:val="772"/>
        </w:trPr>
        <w:tc>
          <w:tcPr>
            <w:tcW w:w="2114" w:type="dxa"/>
            <w:tcBorders>
              <w:top w:val="single" w:sz="8" w:space="0" w:color="A8D08D"/>
              <w:left w:val="single" w:sz="8" w:space="0" w:color="A8D08D"/>
              <w:bottom w:val="single" w:sz="8" w:space="0" w:color="A8D08D"/>
              <w:right w:val="single" w:sz="8" w:space="0" w:color="A8D08D"/>
            </w:tcBorders>
            <w:shd w:val="clear" w:color="auto" w:fill="E2EFD9"/>
            <w:vAlign w:val="center"/>
          </w:tcPr>
          <w:p w:rsidR="00E650CB" w:rsidRDefault="00E650CB" w:rsidP="00E650CB">
            <w:pPr>
              <w:ind w:right="264"/>
            </w:pPr>
            <w:r>
              <w:rPr>
                <w:rFonts w:ascii="Times New Roman" w:eastAsia="Times New Roman" w:hAnsi="Times New Roman" w:cs="Times New Roman"/>
                <w:b/>
              </w:rPr>
              <w:t>Asia</w:t>
            </w:r>
          </w:p>
        </w:tc>
        <w:tc>
          <w:tcPr>
            <w:tcW w:w="3125" w:type="dxa"/>
            <w:tcBorders>
              <w:top w:val="single" w:sz="4" w:space="0" w:color="A8D08D"/>
              <w:left w:val="single" w:sz="8" w:space="0" w:color="A8D08D"/>
              <w:bottom w:val="single" w:sz="4" w:space="0" w:color="A8D08D"/>
              <w:right w:val="single" w:sz="4" w:space="0" w:color="A8D08D"/>
            </w:tcBorders>
          </w:tcPr>
          <w:p w:rsidR="00E650CB" w:rsidRDefault="00E650CB" w:rsidP="00E650CB">
            <w:pPr>
              <w:ind w:right="449"/>
            </w:pPr>
            <w:r>
              <w:t>4.683.202.000</w:t>
            </w:r>
          </w:p>
          <w:p w:rsidR="00E650CB" w:rsidRDefault="00E650CB" w:rsidP="00E650CB">
            <w:pPr>
              <w:ind w:right="453"/>
            </w:pPr>
            <w:r>
              <w:t>(+32.350.000)</w:t>
            </w:r>
          </w:p>
        </w:tc>
        <w:tc>
          <w:tcPr>
            <w:tcW w:w="2126" w:type="dxa"/>
            <w:tcBorders>
              <w:top w:val="single" w:sz="4" w:space="0" w:color="A8D08D"/>
              <w:left w:val="single" w:sz="4" w:space="0" w:color="A8D08D"/>
              <w:bottom w:val="single" w:sz="4" w:space="0" w:color="A8D08D"/>
              <w:right w:val="single" w:sz="4" w:space="0" w:color="A8D08D"/>
            </w:tcBorders>
          </w:tcPr>
          <w:p w:rsidR="00E650CB" w:rsidRDefault="00E650CB" w:rsidP="00E650CB">
            <w:r>
              <w:t>155.198.000 (+954.000)</w:t>
            </w:r>
          </w:p>
        </w:tc>
        <w:tc>
          <w:tcPr>
            <w:tcW w:w="2690" w:type="dxa"/>
            <w:tcBorders>
              <w:top w:val="single" w:sz="4" w:space="0" w:color="A8D08D"/>
              <w:left w:val="single" w:sz="4" w:space="0" w:color="A8D08D"/>
              <w:bottom w:val="single" w:sz="4" w:space="0" w:color="A8D08D"/>
              <w:right w:val="single" w:sz="8" w:space="0" w:color="A8D08D"/>
            </w:tcBorders>
            <w:vAlign w:val="center"/>
          </w:tcPr>
          <w:p w:rsidR="00E650CB" w:rsidRDefault="00E650CB" w:rsidP="00E650CB">
            <w:pPr>
              <w:ind w:right="253"/>
            </w:pPr>
            <w:r>
              <w:t>3,3% (0)</w:t>
            </w:r>
          </w:p>
        </w:tc>
      </w:tr>
      <w:tr w:rsidR="00E650CB" w:rsidTr="00E650CB">
        <w:trPr>
          <w:trHeight w:val="836"/>
        </w:trPr>
        <w:tc>
          <w:tcPr>
            <w:tcW w:w="2114" w:type="dxa"/>
            <w:tcBorders>
              <w:top w:val="single" w:sz="8" w:space="0" w:color="A8D08D"/>
              <w:left w:val="single" w:sz="8" w:space="0" w:color="A8D08D"/>
              <w:bottom w:val="single" w:sz="8" w:space="0" w:color="A8D08D"/>
              <w:right w:val="single" w:sz="8" w:space="0" w:color="A8D08D"/>
            </w:tcBorders>
            <w:vAlign w:val="center"/>
          </w:tcPr>
          <w:p w:rsidR="00E650CB" w:rsidRDefault="00E650CB" w:rsidP="00E650CB">
            <w:pPr>
              <w:ind w:right="266"/>
            </w:pPr>
            <w:r>
              <w:rPr>
                <w:rFonts w:ascii="Times New Roman" w:eastAsia="Times New Roman" w:hAnsi="Times New Roman" w:cs="Times New Roman"/>
                <w:b/>
              </w:rPr>
              <w:t>Europa</w:t>
            </w:r>
          </w:p>
        </w:tc>
        <w:tc>
          <w:tcPr>
            <w:tcW w:w="3125" w:type="dxa"/>
            <w:tcBorders>
              <w:top w:val="single" w:sz="4" w:space="0" w:color="A8D08D"/>
              <w:left w:val="single" w:sz="8" w:space="0" w:color="A8D08D"/>
              <w:bottom w:val="single" w:sz="4" w:space="0" w:color="A8D08D"/>
              <w:right w:val="single" w:sz="4" w:space="0" w:color="A8D08D"/>
            </w:tcBorders>
            <w:vAlign w:val="center"/>
          </w:tcPr>
          <w:p w:rsidR="00E650CB" w:rsidRDefault="00E650CB" w:rsidP="00E650CB">
            <w:pPr>
              <w:ind w:left="403"/>
            </w:pPr>
            <w:r>
              <w:t>723.823.000</w:t>
            </w:r>
          </w:p>
          <w:p w:rsidR="00E650CB" w:rsidRDefault="00E650CB" w:rsidP="00E650CB">
            <w:pPr>
              <w:ind w:left="403"/>
            </w:pPr>
            <w:r>
              <w:t>(+1.508.000)</w:t>
            </w:r>
          </w:p>
        </w:tc>
        <w:tc>
          <w:tcPr>
            <w:tcW w:w="2126"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t>286.329.000 (+740.000)</w:t>
            </w:r>
          </w:p>
        </w:tc>
        <w:tc>
          <w:tcPr>
            <w:tcW w:w="2690" w:type="dxa"/>
            <w:tcBorders>
              <w:top w:val="single" w:sz="4" w:space="0" w:color="A8D08D"/>
              <w:left w:val="single" w:sz="4" w:space="0" w:color="A8D08D"/>
              <w:bottom w:val="single" w:sz="4" w:space="0" w:color="A8D08D"/>
              <w:right w:val="single" w:sz="8" w:space="0" w:color="A8D08D"/>
            </w:tcBorders>
            <w:vAlign w:val="center"/>
          </w:tcPr>
          <w:p w:rsidR="00E650CB" w:rsidRDefault="00E650CB" w:rsidP="00E650CB">
            <w:pPr>
              <w:ind w:right="260"/>
            </w:pPr>
            <w:r>
              <w:rPr>
                <w:rFonts w:ascii="Calibri" w:eastAsia="Calibri" w:hAnsi="Calibri" w:cs="Calibri"/>
              </w:rPr>
              <w:t>39.6 % (+0,1%)</w:t>
            </w:r>
          </w:p>
        </w:tc>
      </w:tr>
      <w:tr w:rsidR="00E650CB" w:rsidTr="00E650CB">
        <w:trPr>
          <w:trHeight w:val="772"/>
        </w:trPr>
        <w:tc>
          <w:tcPr>
            <w:tcW w:w="2114" w:type="dxa"/>
            <w:tcBorders>
              <w:top w:val="single" w:sz="8" w:space="0" w:color="A8D08D"/>
              <w:left w:val="single" w:sz="8" w:space="0" w:color="A8D08D"/>
              <w:bottom w:val="single" w:sz="8" w:space="0" w:color="A8D08D"/>
              <w:right w:val="single" w:sz="8" w:space="0" w:color="A8D08D"/>
            </w:tcBorders>
            <w:shd w:val="clear" w:color="auto" w:fill="E2EFD9"/>
            <w:vAlign w:val="center"/>
          </w:tcPr>
          <w:p w:rsidR="00E650CB" w:rsidRDefault="00E650CB" w:rsidP="00E650CB">
            <w:pPr>
              <w:ind w:right="273"/>
            </w:pPr>
            <w:r>
              <w:rPr>
                <w:rFonts w:ascii="Times New Roman" w:eastAsia="Times New Roman" w:hAnsi="Times New Roman" w:cs="Times New Roman"/>
                <w:b/>
              </w:rPr>
              <w:t>Oceania</w:t>
            </w:r>
          </w:p>
        </w:tc>
        <w:tc>
          <w:tcPr>
            <w:tcW w:w="3125" w:type="dxa"/>
            <w:tcBorders>
              <w:top w:val="single" w:sz="4" w:space="0" w:color="A8D08D"/>
              <w:left w:val="single" w:sz="8" w:space="0" w:color="A8D08D"/>
              <w:bottom w:val="single" w:sz="4" w:space="0" w:color="A8D08D"/>
              <w:right w:val="single" w:sz="4" w:space="0" w:color="A8D08D"/>
            </w:tcBorders>
          </w:tcPr>
          <w:p w:rsidR="00E650CB" w:rsidRDefault="00E650CB" w:rsidP="00E650CB">
            <w:pPr>
              <w:ind w:left="403"/>
            </w:pPr>
            <w:r>
              <w:t>43.721.000</w:t>
            </w:r>
          </w:p>
          <w:p w:rsidR="00E650CB" w:rsidRDefault="00E650CB" w:rsidP="00E650CB">
            <w:pPr>
              <w:ind w:left="403"/>
            </w:pPr>
            <w:r>
              <w:t>(+957.000)</w:t>
            </w:r>
          </w:p>
        </w:tc>
        <w:tc>
          <w:tcPr>
            <w:tcW w:w="2126" w:type="dxa"/>
            <w:tcBorders>
              <w:top w:val="single" w:sz="4" w:space="0" w:color="A8D08D"/>
              <w:left w:val="single" w:sz="4" w:space="0" w:color="A8D08D"/>
              <w:bottom w:val="single" w:sz="4" w:space="0" w:color="A8D08D"/>
              <w:right w:val="single" w:sz="4" w:space="0" w:color="A8D08D"/>
            </w:tcBorders>
          </w:tcPr>
          <w:p w:rsidR="00E650CB" w:rsidRDefault="00E650CB" w:rsidP="00E650CB">
            <w:r>
              <w:t>11.318.000 (+210.000)</w:t>
            </w:r>
          </w:p>
        </w:tc>
        <w:tc>
          <w:tcPr>
            <w:tcW w:w="2690" w:type="dxa"/>
            <w:tcBorders>
              <w:top w:val="single" w:sz="4" w:space="0" w:color="A8D08D"/>
              <w:left w:val="single" w:sz="4" w:space="0" w:color="A8D08D"/>
              <w:bottom w:val="single" w:sz="4" w:space="0" w:color="A8D08D"/>
              <w:right w:val="single" w:sz="8" w:space="0" w:color="A8D08D"/>
            </w:tcBorders>
            <w:vAlign w:val="center"/>
          </w:tcPr>
          <w:p w:rsidR="00E650CB" w:rsidRDefault="00E650CB" w:rsidP="00E650CB">
            <w:pPr>
              <w:ind w:right="252"/>
            </w:pPr>
            <w:r>
              <w:t>25,9% (-01%)</w:t>
            </w:r>
          </w:p>
        </w:tc>
      </w:tr>
      <w:tr w:rsidR="00E650CB" w:rsidTr="00E650CB">
        <w:trPr>
          <w:trHeight w:val="835"/>
        </w:trPr>
        <w:tc>
          <w:tcPr>
            <w:tcW w:w="2114" w:type="dxa"/>
            <w:tcBorders>
              <w:top w:val="single" w:sz="8" w:space="0" w:color="A8D08D"/>
              <w:left w:val="single" w:sz="8" w:space="0" w:color="A8D08D"/>
              <w:bottom w:val="single" w:sz="8" w:space="0" w:color="A8D08D"/>
              <w:right w:val="single" w:sz="8" w:space="0" w:color="A8D08D"/>
            </w:tcBorders>
            <w:vAlign w:val="center"/>
          </w:tcPr>
          <w:p w:rsidR="00E650CB" w:rsidRDefault="00E650CB" w:rsidP="00E650CB">
            <w:pPr>
              <w:ind w:right="268"/>
            </w:pPr>
            <w:r>
              <w:rPr>
                <w:rFonts w:ascii="Times New Roman" w:eastAsia="Times New Roman" w:hAnsi="Times New Roman" w:cs="Times New Roman"/>
                <w:b/>
                <w:sz w:val="22"/>
              </w:rPr>
              <w:t>TOTALE</w:t>
            </w:r>
          </w:p>
        </w:tc>
        <w:tc>
          <w:tcPr>
            <w:tcW w:w="3125" w:type="dxa"/>
            <w:tcBorders>
              <w:top w:val="single" w:sz="4" w:space="0" w:color="A8D08D"/>
              <w:left w:val="single" w:sz="8" w:space="0" w:color="A8D08D"/>
              <w:bottom w:val="single" w:sz="8" w:space="0" w:color="A8D08D"/>
              <w:right w:val="single" w:sz="4" w:space="0" w:color="A8D08D"/>
            </w:tcBorders>
            <w:vAlign w:val="center"/>
          </w:tcPr>
          <w:p w:rsidR="00E650CB" w:rsidRDefault="00E650CB" w:rsidP="00E650CB">
            <w:pPr>
              <w:ind w:right="449"/>
            </w:pPr>
            <w:r>
              <w:rPr>
                <w:rFonts w:ascii="Times New Roman" w:eastAsia="Times New Roman" w:hAnsi="Times New Roman" w:cs="Times New Roman"/>
                <w:b/>
              </w:rPr>
              <w:t>7.914.582.000</w:t>
            </w:r>
          </w:p>
          <w:p w:rsidR="00E650CB" w:rsidRDefault="00E650CB" w:rsidP="00E650CB">
            <w:pPr>
              <w:ind w:right="448"/>
            </w:pPr>
            <w:r>
              <w:rPr>
                <w:rFonts w:ascii="Times New Roman" w:eastAsia="Times New Roman" w:hAnsi="Times New Roman" w:cs="Times New Roman"/>
                <w:b/>
              </w:rPr>
              <w:t>(+75.639.000)</w:t>
            </w:r>
          </w:p>
        </w:tc>
        <w:tc>
          <w:tcPr>
            <w:tcW w:w="2126" w:type="dxa"/>
            <w:tcBorders>
              <w:top w:val="single" w:sz="4" w:space="0" w:color="A8D08D"/>
              <w:left w:val="single" w:sz="4" w:space="0" w:color="A8D08D"/>
              <w:bottom w:val="single" w:sz="8" w:space="0" w:color="A8D08D"/>
              <w:right w:val="single" w:sz="4" w:space="0" w:color="A8D08D"/>
            </w:tcBorders>
            <w:vAlign w:val="center"/>
          </w:tcPr>
          <w:p w:rsidR="00E650CB" w:rsidRDefault="00E650CB" w:rsidP="00E650CB">
            <w:pPr>
              <w:ind w:right="257"/>
            </w:pPr>
            <w:r>
              <w:rPr>
                <w:rFonts w:ascii="Times New Roman" w:eastAsia="Times New Roman" w:hAnsi="Times New Roman" w:cs="Times New Roman"/>
                <w:b/>
              </w:rPr>
              <w:t>1.405.454.000</w:t>
            </w:r>
          </w:p>
          <w:p w:rsidR="00E650CB" w:rsidRDefault="00E650CB" w:rsidP="00E650CB">
            <w:pPr>
              <w:ind w:right="256"/>
            </w:pPr>
            <w:r>
              <w:rPr>
                <w:rFonts w:ascii="Times New Roman" w:eastAsia="Times New Roman" w:hAnsi="Times New Roman" w:cs="Times New Roman"/>
                <w:b/>
              </w:rPr>
              <w:t>(+15.881.000)</w:t>
            </w:r>
          </w:p>
        </w:tc>
        <w:tc>
          <w:tcPr>
            <w:tcW w:w="2690" w:type="dxa"/>
            <w:tcBorders>
              <w:top w:val="single" w:sz="4" w:space="0" w:color="A8D08D"/>
              <w:left w:val="single" w:sz="4" w:space="0" w:color="A8D08D"/>
              <w:bottom w:val="single" w:sz="8" w:space="0" w:color="A8D08D"/>
              <w:right w:val="single" w:sz="8" w:space="0" w:color="A8D08D"/>
            </w:tcBorders>
            <w:vAlign w:val="center"/>
          </w:tcPr>
          <w:p w:rsidR="00E650CB" w:rsidRDefault="00E650CB" w:rsidP="00E650CB">
            <w:pPr>
              <w:ind w:right="251"/>
            </w:pPr>
            <w:r>
              <w:rPr>
                <w:rFonts w:ascii="Times New Roman" w:eastAsia="Times New Roman" w:hAnsi="Times New Roman" w:cs="Times New Roman"/>
                <w:b/>
              </w:rPr>
              <w:t>17,8% (+0,1)</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30 giugno 2023)</w:t>
      </w:r>
    </w:p>
    <w:p w:rsidR="00E650CB" w:rsidRDefault="00E650CB" w:rsidP="00E650CB">
      <w:pPr>
        <w:pStyle w:val="Titolo2"/>
        <w:spacing w:before="0"/>
        <w:ind w:left="-5"/>
      </w:pPr>
      <w:r>
        <w:t>Abitanti/Cattolici per sacerdote</w:t>
      </w:r>
    </w:p>
    <w:p w:rsidR="00E650CB" w:rsidRDefault="00E650CB" w:rsidP="00E650CB">
      <w:pPr>
        <w:tabs>
          <w:tab w:val="center" w:pos="5234"/>
          <w:tab w:val="center" w:pos="8444"/>
        </w:tabs>
      </w:pPr>
      <w:r>
        <w:rPr>
          <w:rFonts w:ascii="Calibri" w:eastAsia="Calibri" w:hAnsi="Calibri" w:cs="Calibri"/>
          <w:sz w:val="22"/>
        </w:rPr>
        <w:tab/>
      </w:r>
      <w:r>
        <w:rPr>
          <w:rFonts w:ascii="Times New Roman" w:eastAsia="Times New Roman" w:hAnsi="Times New Roman" w:cs="Times New Roman"/>
          <w:b/>
        </w:rPr>
        <w:t>Abitanti per sacerdote</w:t>
      </w:r>
      <w:r>
        <w:rPr>
          <w:rFonts w:ascii="Times New Roman" w:eastAsia="Times New Roman" w:hAnsi="Times New Roman" w:cs="Times New Roman"/>
          <w:b/>
        </w:rPr>
        <w:tab/>
        <w:t>Cattolici per sacerdote</w:t>
      </w:r>
    </w:p>
    <w:tbl>
      <w:tblPr>
        <w:tblStyle w:val="TableGrid"/>
        <w:tblW w:w="10457" w:type="dxa"/>
        <w:tblInd w:w="122" w:type="dxa"/>
        <w:tblCellMar>
          <w:left w:w="115" w:type="dxa"/>
          <w:right w:w="115" w:type="dxa"/>
        </w:tblCellMar>
        <w:tblLook w:val="04A0" w:firstRow="1" w:lastRow="0" w:firstColumn="1" w:lastColumn="0" w:noHBand="0" w:noVBand="1"/>
      </w:tblPr>
      <w:tblGrid>
        <w:gridCol w:w="3545"/>
        <w:gridCol w:w="3427"/>
        <w:gridCol w:w="3485"/>
      </w:tblGrid>
      <w:tr w:rsidR="00E650CB" w:rsidTr="00E650CB">
        <w:trPr>
          <w:trHeight w:val="755"/>
        </w:trPr>
        <w:tc>
          <w:tcPr>
            <w:tcW w:w="3545" w:type="dxa"/>
            <w:tcBorders>
              <w:top w:val="single" w:sz="8" w:space="0" w:color="5B9BD5"/>
              <w:left w:val="single" w:sz="8" w:space="0" w:color="5B9BD5"/>
              <w:bottom w:val="single" w:sz="8" w:space="0" w:color="5B9BD5"/>
              <w:right w:val="single" w:sz="8" w:space="0" w:color="5B9BD5"/>
            </w:tcBorders>
            <w:shd w:val="clear" w:color="auto" w:fill="D9E2F3"/>
            <w:vAlign w:val="center"/>
          </w:tcPr>
          <w:p w:rsidR="00E650CB" w:rsidRDefault="00E650CB" w:rsidP="00E650CB">
            <w:pPr>
              <w:ind w:right="9"/>
            </w:pPr>
            <w:r>
              <w:rPr>
                <w:rFonts w:ascii="Times New Roman" w:eastAsia="Times New Roman" w:hAnsi="Times New Roman" w:cs="Times New Roman"/>
                <w:b/>
              </w:rPr>
              <w:t>Africa</w:t>
            </w:r>
          </w:p>
        </w:tc>
        <w:tc>
          <w:tcPr>
            <w:tcW w:w="3427" w:type="dxa"/>
            <w:tcBorders>
              <w:top w:val="single" w:sz="8" w:space="0" w:color="5B9BD5"/>
              <w:left w:val="single" w:sz="8" w:space="0" w:color="5B9BD5"/>
              <w:bottom w:val="single" w:sz="8" w:space="0" w:color="5B9BD5"/>
              <w:right w:val="single" w:sz="8" w:space="0" w:color="5B9BD5"/>
            </w:tcBorders>
            <w:shd w:val="clear" w:color="auto" w:fill="D9E2F3"/>
            <w:vAlign w:val="center"/>
          </w:tcPr>
          <w:p w:rsidR="00E650CB" w:rsidRDefault="00E650CB" w:rsidP="00E650CB">
            <w:pPr>
              <w:ind w:left="5"/>
            </w:pPr>
            <w:r>
              <w:t>25.716 (-83)</w:t>
            </w:r>
          </w:p>
        </w:tc>
        <w:tc>
          <w:tcPr>
            <w:tcW w:w="3485" w:type="dxa"/>
            <w:tcBorders>
              <w:top w:val="single" w:sz="8" w:space="0" w:color="5B9BD5"/>
              <w:left w:val="single" w:sz="8" w:space="0" w:color="5B9BD5"/>
              <w:bottom w:val="single" w:sz="8" w:space="0" w:color="5B9BD5"/>
              <w:right w:val="single" w:sz="8" w:space="0" w:color="5B9BD5"/>
            </w:tcBorders>
            <w:shd w:val="clear" w:color="auto" w:fill="D9E2F3"/>
            <w:vAlign w:val="center"/>
          </w:tcPr>
          <w:p w:rsidR="00E650CB" w:rsidRDefault="00E650CB" w:rsidP="00E650CB">
            <w:pPr>
              <w:ind w:left="3"/>
            </w:pPr>
            <w:r>
              <w:t>5.094 (+17)</w:t>
            </w:r>
          </w:p>
        </w:tc>
      </w:tr>
      <w:tr w:rsidR="00E650CB" w:rsidTr="00E650CB">
        <w:trPr>
          <w:trHeight w:val="865"/>
        </w:trPr>
        <w:tc>
          <w:tcPr>
            <w:tcW w:w="3545"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pPr>
              <w:ind w:right="7"/>
            </w:pPr>
            <w:r>
              <w:rPr>
                <w:rFonts w:ascii="Times New Roman" w:eastAsia="Times New Roman" w:hAnsi="Times New Roman" w:cs="Times New Roman"/>
                <w:b/>
              </w:rPr>
              <w:t>America</w:t>
            </w:r>
          </w:p>
        </w:tc>
        <w:tc>
          <w:tcPr>
            <w:tcW w:w="3427" w:type="dxa"/>
            <w:tcBorders>
              <w:top w:val="single" w:sz="8" w:space="0" w:color="5B9BD5"/>
              <w:left w:val="single" w:sz="8" w:space="0" w:color="5B9BD5"/>
              <w:bottom w:val="single" w:sz="36" w:space="0" w:color="D9E2F3"/>
              <w:right w:val="single" w:sz="4" w:space="0" w:color="5B9BD5"/>
            </w:tcBorders>
            <w:vAlign w:val="center"/>
          </w:tcPr>
          <w:p w:rsidR="00E650CB" w:rsidRDefault="00E650CB" w:rsidP="00E650CB">
            <w:pPr>
              <w:ind w:left="8"/>
            </w:pPr>
            <w:r>
              <w:t>8.844 (+127)</w:t>
            </w:r>
          </w:p>
        </w:tc>
        <w:tc>
          <w:tcPr>
            <w:tcW w:w="3485" w:type="dxa"/>
            <w:tcBorders>
              <w:top w:val="single" w:sz="8" w:space="0" w:color="5B9BD5"/>
              <w:left w:val="single" w:sz="4" w:space="0" w:color="5B9BD5"/>
              <w:bottom w:val="single" w:sz="36" w:space="0" w:color="D9E2F3"/>
              <w:right w:val="single" w:sz="8" w:space="0" w:color="5B9BD5"/>
            </w:tcBorders>
            <w:vAlign w:val="center"/>
          </w:tcPr>
          <w:p w:rsidR="00E650CB" w:rsidRDefault="00E650CB" w:rsidP="00E650CB">
            <w:pPr>
              <w:ind w:left="3"/>
            </w:pPr>
            <w:r>
              <w:t>5.677 (+85)</w:t>
            </w:r>
          </w:p>
        </w:tc>
      </w:tr>
      <w:tr w:rsidR="00E650CB" w:rsidTr="00E650CB">
        <w:trPr>
          <w:trHeight w:val="738"/>
        </w:trPr>
        <w:tc>
          <w:tcPr>
            <w:tcW w:w="3545" w:type="dxa"/>
            <w:tcBorders>
              <w:top w:val="single" w:sz="8" w:space="0" w:color="5B9BD5"/>
              <w:left w:val="single" w:sz="8" w:space="0" w:color="5B9BD5"/>
              <w:bottom w:val="single" w:sz="8" w:space="0" w:color="5B9BD5"/>
              <w:right w:val="single" w:sz="8" w:space="0" w:color="5B9BD5"/>
            </w:tcBorders>
            <w:shd w:val="clear" w:color="auto" w:fill="D9E2F3"/>
            <w:vAlign w:val="center"/>
          </w:tcPr>
          <w:p w:rsidR="00E650CB" w:rsidRDefault="00E650CB" w:rsidP="00E650CB">
            <w:pPr>
              <w:ind w:right="5"/>
            </w:pPr>
            <w:r>
              <w:rPr>
                <w:rFonts w:ascii="Times New Roman" w:eastAsia="Times New Roman" w:hAnsi="Times New Roman" w:cs="Times New Roman"/>
                <w:b/>
              </w:rPr>
              <w:t>Asia</w:t>
            </w:r>
          </w:p>
        </w:tc>
        <w:tc>
          <w:tcPr>
            <w:tcW w:w="3427" w:type="dxa"/>
            <w:tcBorders>
              <w:top w:val="single" w:sz="36" w:space="0" w:color="D9E2F3"/>
              <w:left w:val="single" w:sz="8" w:space="0" w:color="5B9BD5"/>
              <w:bottom w:val="single" w:sz="4" w:space="0" w:color="5B9BD5"/>
              <w:right w:val="single" w:sz="4" w:space="0" w:color="5B9BD5"/>
            </w:tcBorders>
            <w:shd w:val="clear" w:color="auto" w:fill="D9E2F3"/>
            <w:vAlign w:val="center"/>
          </w:tcPr>
          <w:p w:rsidR="00E650CB" w:rsidRDefault="00E650CB" w:rsidP="00E650CB">
            <w:pPr>
              <w:ind w:left="9"/>
            </w:pPr>
            <w:r>
              <w:t>43.849 (-231)</w:t>
            </w:r>
          </w:p>
        </w:tc>
        <w:tc>
          <w:tcPr>
            <w:tcW w:w="3485" w:type="dxa"/>
            <w:tcBorders>
              <w:top w:val="single" w:sz="36" w:space="0" w:color="D9E2F3"/>
              <w:left w:val="single" w:sz="4" w:space="0" w:color="5B9BD5"/>
              <w:bottom w:val="single" w:sz="4" w:space="0" w:color="5B9BD5"/>
              <w:right w:val="single" w:sz="8" w:space="0" w:color="5B9BD5"/>
            </w:tcBorders>
            <w:shd w:val="clear" w:color="auto" w:fill="D9E2F3"/>
            <w:vAlign w:val="center"/>
          </w:tcPr>
          <w:p w:rsidR="00E650CB" w:rsidRDefault="00E650CB" w:rsidP="00E650CB">
            <w:pPr>
              <w:ind w:left="6"/>
            </w:pPr>
            <w:r>
              <w:t>2096 (-20)</w:t>
            </w:r>
          </w:p>
        </w:tc>
      </w:tr>
      <w:tr w:rsidR="00E650CB" w:rsidTr="00E650CB">
        <w:trPr>
          <w:trHeight w:val="865"/>
        </w:trPr>
        <w:tc>
          <w:tcPr>
            <w:tcW w:w="3545"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pPr>
              <w:ind w:right="7"/>
            </w:pPr>
            <w:r>
              <w:rPr>
                <w:rFonts w:ascii="Times New Roman" w:eastAsia="Times New Roman" w:hAnsi="Times New Roman" w:cs="Times New Roman"/>
                <w:b/>
              </w:rPr>
              <w:t>Europa</w:t>
            </w:r>
          </w:p>
        </w:tc>
        <w:tc>
          <w:tcPr>
            <w:tcW w:w="3427" w:type="dxa"/>
            <w:tcBorders>
              <w:top w:val="single" w:sz="4" w:space="0" w:color="5B9BD5"/>
              <w:left w:val="single" w:sz="8" w:space="0" w:color="5B9BD5"/>
              <w:bottom w:val="single" w:sz="36" w:space="0" w:color="D9E2F3"/>
              <w:right w:val="single" w:sz="4" w:space="0" w:color="5B9BD5"/>
            </w:tcBorders>
            <w:vAlign w:val="center"/>
          </w:tcPr>
          <w:p w:rsidR="00E650CB" w:rsidRDefault="00E650CB" w:rsidP="00E650CB">
            <w:pPr>
              <w:ind w:left="8"/>
            </w:pPr>
            <w:r>
              <w:t>4.667 (+134)</w:t>
            </w:r>
          </w:p>
        </w:tc>
        <w:tc>
          <w:tcPr>
            <w:tcW w:w="3485" w:type="dxa"/>
            <w:tcBorders>
              <w:top w:val="single" w:sz="4" w:space="0" w:color="5B9BD5"/>
              <w:left w:val="single" w:sz="4" w:space="0" w:color="5B9BD5"/>
              <w:bottom w:val="single" w:sz="36" w:space="0" w:color="D9E2F3"/>
              <w:right w:val="single" w:sz="8" w:space="0" w:color="5B9BD5"/>
            </w:tcBorders>
            <w:vAlign w:val="center"/>
          </w:tcPr>
          <w:p w:rsidR="00E650CB" w:rsidRDefault="00E650CB" w:rsidP="00E650CB">
            <w:pPr>
              <w:ind w:left="3"/>
            </w:pPr>
            <w:r>
              <w:t>1.846 (+34)</w:t>
            </w:r>
          </w:p>
        </w:tc>
      </w:tr>
      <w:tr w:rsidR="00E650CB" w:rsidTr="00E650CB">
        <w:trPr>
          <w:trHeight w:val="738"/>
        </w:trPr>
        <w:tc>
          <w:tcPr>
            <w:tcW w:w="3545" w:type="dxa"/>
            <w:tcBorders>
              <w:top w:val="single" w:sz="8" w:space="0" w:color="5B9BD5"/>
              <w:left w:val="single" w:sz="8" w:space="0" w:color="5B9BD5"/>
              <w:bottom w:val="single" w:sz="8" w:space="0" w:color="5B9BD5"/>
              <w:right w:val="single" w:sz="8" w:space="0" w:color="5B9BD5"/>
            </w:tcBorders>
            <w:shd w:val="clear" w:color="auto" w:fill="D9E2F3"/>
            <w:vAlign w:val="center"/>
          </w:tcPr>
          <w:p w:rsidR="00E650CB" w:rsidRDefault="00E650CB" w:rsidP="00E650CB">
            <w:pPr>
              <w:ind w:right="12"/>
            </w:pPr>
            <w:r>
              <w:rPr>
                <w:rFonts w:ascii="Times New Roman" w:eastAsia="Times New Roman" w:hAnsi="Times New Roman" w:cs="Times New Roman"/>
                <w:b/>
              </w:rPr>
              <w:t>Oceania</w:t>
            </w:r>
          </w:p>
        </w:tc>
        <w:tc>
          <w:tcPr>
            <w:tcW w:w="3427" w:type="dxa"/>
            <w:tcBorders>
              <w:top w:val="single" w:sz="36" w:space="0" w:color="D9E2F3"/>
              <w:left w:val="single" w:sz="8" w:space="0" w:color="5B9BD5"/>
              <w:bottom w:val="single" w:sz="4" w:space="0" w:color="5B9BD5"/>
              <w:right w:val="single" w:sz="4" w:space="0" w:color="5B9BD5"/>
            </w:tcBorders>
            <w:shd w:val="clear" w:color="auto" w:fill="D9E2F3"/>
            <w:vAlign w:val="center"/>
          </w:tcPr>
          <w:p w:rsidR="00E650CB" w:rsidRDefault="00E650CB" w:rsidP="00E650CB">
            <w:pPr>
              <w:ind w:left="8"/>
            </w:pPr>
            <w:r>
              <w:t>9.950 (+314)</w:t>
            </w:r>
          </w:p>
        </w:tc>
        <w:tc>
          <w:tcPr>
            <w:tcW w:w="3485" w:type="dxa"/>
            <w:tcBorders>
              <w:top w:val="single" w:sz="36" w:space="0" w:color="D9E2F3"/>
              <w:left w:val="single" w:sz="4" w:space="0" w:color="5B9BD5"/>
              <w:bottom w:val="single" w:sz="4" w:space="0" w:color="5B9BD5"/>
              <w:right w:val="single" w:sz="8" w:space="0" w:color="5B9BD5"/>
            </w:tcBorders>
            <w:shd w:val="clear" w:color="auto" w:fill="D9E2F3"/>
            <w:vAlign w:val="center"/>
          </w:tcPr>
          <w:p w:rsidR="00E650CB" w:rsidRDefault="00E650CB" w:rsidP="00E650CB">
            <w:pPr>
              <w:ind w:left="3"/>
            </w:pPr>
            <w:r>
              <w:t>2.576 (+73)</w:t>
            </w:r>
          </w:p>
        </w:tc>
      </w:tr>
      <w:tr w:rsidR="00E650CB" w:rsidTr="00E650CB">
        <w:trPr>
          <w:trHeight w:val="839"/>
        </w:trPr>
        <w:tc>
          <w:tcPr>
            <w:tcW w:w="3545"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pPr>
              <w:ind w:right="14"/>
            </w:pPr>
            <w:r>
              <w:rPr>
                <w:rFonts w:ascii="Times New Roman" w:eastAsia="Times New Roman" w:hAnsi="Times New Roman" w:cs="Times New Roman"/>
                <w:b/>
              </w:rPr>
              <w:t>TOTALE</w:t>
            </w:r>
          </w:p>
        </w:tc>
        <w:tc>
          <w:tcPr>
            <w:tcW w:w="3427" w:type="dxa"/>
            <w:tcBorders>
              <w:top w:val="single" w:sz="4" w:space="0" w:color="5B9BD5"/>
              <w:left w:val="single" w:sz="8" w:space="0" w:color="5B9BD5"/>
              <w:bottom w:val="single" w:sz="8" w:space="0" w:color="5B9BD5"/>
              <w:right w:val="single" w:sz="4" w:space="0" w:color="5B9BD5"/>
            </w:tcBorders>
            <w:vAlign w:val="center"/>
          </w:tcPr>
          <w:p w:rsidR="00E650CB" w:rsidRDefault="00E650CB" w:rsidP="00E650CB">
            <w:pPr>
              <w:ind w:left="9"/>
            </w:pPr>
            <w:r>
              <w:rPr>
                <w:rFonts w:ascii="Times New Roman" w:eastAsia="Times New Roman" w:hAnsi="Times New Roman" w:cs="Times New Roman"/>
                <w:b/>
              </w:rPr>
              <w:t>15.918 (+236)</w:t>
            </w:r>
          </w:p>
        </w:tc>
        <w:tc>
          <w:tcPr>
            <w:tcW w:w="3485" w:type="dxa"/>
            <w:tcBorders>
              <w:top w:val="single" w:sz="4" w:space="0" w:color="5B9BD5"/>
              <w:left w:val="single" w:sz="4" w:space="0" w:color="5B9BD5"/>
              <w:bottom w:val="single" w:sz="8" w:space="0" w:color="5B9BD5"/>
              <w:right w:val="single" w:sz="8" w:space="0" w:color="5B9BD5"/>
            </w:tcBorders>
            <w:vAlign w:val="center"/>
          </w:tcPr>
          <w:p w:rsidR="00E650CB" w:rsidRDefault="00E650CB" w:rsidP="00E650CB">
            <w:pPr>
              <w:ind w:left="9"/>
            </w:pPr>
            <w:r>
              <w:rPr>
                <w:rFonts w:ascii="Times New Roman" w:eastAsia="Times New Roman" w:hAnsi="Times New Roman" w:cs="Times New Roman"/>
                <w:b/>
              </w:rPr>
              <w:t>3.453 (+45)</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ind w:left="-15"/>
      </w:pPr>
      <w:r>
        <w:t>Circoscrizioni Ecclesiastiche/Stazioni Missionarie</w:t>
      </w:r>
    </w:p>
    <w:p w:rsidR="00E650CB" w:rsidRDefault="00E650CB" w:rsidP="00E650CB">
      <w:pPr>
        <w:tabs>
          <w:tab w:val="center" w:pos="4028"/>
          <w:tab w:val="center" w:pos="7769"/>
        </w:tabs>
      </w:pPr>
      <w:r>
        <w:rPr>
          <w:rFonts w:ascii="Calibri" w:eastAsia="Calibri" w:hAnsi="Calibri" w:cs="Calibri"/>
          <w:sz w:val="22"/>
        </w:rPr>
        <w:tab/>
      </w:r>
      <w:proofErr w:type="gramStart"/>
      <w:r>
        <w:rPr>
          <w:rFonts w:ascii="Times New Roman" w:eastAsia="Times New Roman" w:hAnsi="Times New Roman" w:cs="Times New Roman"/>
          <w:b/>
        </w:rPr>
        <w:t xml:space="preserve">Circoscrizioni  </w:t>
      </w:r>
      <w:r>
        <w:rPr>
          <w:rFonts w:ascii="Times New Roman" w:eastAsia="Times New Roman" w:hAnsi="Times New Roman" w:cs="Times New Roman"/>
          <w:b/>
        </w:rPr>
        <w:tab/>
      </w:r>
      <w:proofErr w:type="gramEnd"/>
      <w:r>
        <w:rPr>
          <w:rFonts w:ascii="Times New Roman" w:eastAsia="Times New Roman" w:hAnsi="Times New Roman" w:cs="Times New Roman"/>
          <w:b/>
        </w:rPr>
        <w:t xml:space="preserve">    Stazioni missionarie          Stazioni missionarie</w:t>
      </w:r>
    </w:p>
    <w:p w:rsidR="00E650CB" w:rsidRDefault="00E650CB" w:rsidP="00E650CB">
      <w:pPr>
        <w:tabs>
          <w:tab w:val="center" w:pos="4026"/>
          <w:tab w:val="center" w:pos="6436"/>
          <w:tab w:val="center" w:pos="8844"/>
        </w:tabs>
      </w:pPr>
      <w:r>
        <w:rPr>
          <w:rFonts w:ascii="Calibri" w:eastAsia="Calibri" w:hAnsi="Calibri" w:cs="Calibri"/>
          <w:sz w:val="22"/>
        </w:rPr>
        <w:lastRenderedPageBreak/>
        <w:tab/>
      </w:r>
      <w:r>
        <w:rPr>
          <w:rFonts w:ascii="Times New Roman" w:eastAsia="Times New Roman" w:hAnsi="Times New Roman" w:cs="Times New Roman"/>
          <w:b/>
        </w:rPr>
        <w:t>Ecclesiastiche</w:t>
      </w:r>
      <w:r>
        <w:rPr>
          <w:rFonts w:ascii="Times New Roman" w:eastAsia="Times New Roman" w:hAnsi="Times New Roman" w:cs="Times New Roman"/>
          <w:b/>
        </w:rPr>
        <w:tab/>
        <w:t xml:space="preserve"> con sacerdote   </w:t>
      </w:r>
      <w:r>
        <w:rPr>
          <w:rFonts w:ascii="Times New Roman" w:eastAsia="Times New Roman" w:hAnsi="Times New Roman" w:cs="Times New Roman"/>
          <w:b/>
        </w:rPr>
        <w:tab/>
        <w:t xml:space="preserve">            senza sacerdote</w:t>
      </w:r>
    </w:p>
    <w:tbl>
      <w:tblPr>
        <w:tblStyle w:val="TableGrid"/>
        <w:tblW w:w="10459" w:type="dxa"/>
        <w:tblInd w:w="122" w:type="dxa"/>
        <w:tblCellMar>
          <w:left w:w="115" w:type="dxa"/>
          <w:right w:w="115" w:type="dxa"/>
        </w:tblCellMar>
        <w:tblLook w:val="04A0" w:firstRow="1" w:lastRow="0" w:firstColumn="1" w:lastColumn="0" w:noHBand="0" w:noVBand="1"/>
      </w:tblPr>
      <w:tblGrid>
        <w:gridCol w:w="2584"/>
        <w:gridCol w:w="2645"/>
        <w:gridCol w:w="2664"/>
        <w:gridCol w:w="2566"/>
      </w:tblGrid>
      <w:tr w:rsidR="00E650CB" w:rsidTr="00E650CB">
        <w:trPr>
          <w:trHeight w:val="689"/>
        </w:trPr>
        <w:tc>
          <w:tcPr>
            <w:tcW w:w="2585"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right="9"/>
            </w:pPr>
            <w:r>
              <w:rPr>
                <w:rFonts w:ascii="Times New Roman" w:eastAsia="Times New Roman" w:hAnsi="Times New Roman" w:cs="Times New Roman"/>
                <w:b/>
              </w:rPr>
              <w:t>Africa</w:t>
            </w:r>
          </w:p>
        </w:tc>
        <w:tc>
          <w:tcPr>
            <w:tcW w:w="2645"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right="1"/>
            </w:pPr>
            <w:r>
              <w:t>554 (+3)</w:t>
            </w:r>
          </w:p>
        </w:tc>
        <w:tc>
          <w:tcPr>
            <w:tcW w:w="2664"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right="6"/>
            </w:pPr>
            <w:r>
              <w:t>1.090 (+486)</w:t>
            </w:r>
          </w:p>
        </w:tc>
        <w:tc>
          <w:tcPr>
            <w:tcW w:w="2566"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left="1"/>
            </w:pPr>
            <w:r>
              <w:t>71.198 (-1.493)</w:t>
            </w:r>
          </w:p>
        </w:tc>
      </w:tr>
      <w:tr w:rsidR="00E650CB" w:rsidTr="00E650CB">
        <w:trPr>
          <w:trHeight w:val="769"/>
        </w:trPr>
        <w:tc>
          <w:tcPr>
            <w:tcW w:w="2585" w:type="dxa"/>
            <w:tcBorders>
              <w:top w:val="single" w:sz="8" w:space="0" w:color="F4B084"/>
              <w:left w:val="single" w:sz="8" w:space="0" w:color="F4B084"/>
              <w:bottom w:val="single" w:sz="8" w:space="0" w:color="F4B084"/>
              <w:right w:val="single" w:sz="8" w:space="0" w:color="F4B084"/>
            </w:tcBorders>
            <w:vAlign w:val="center"/>
          </w:tcPr>
          <w:p w:rsidR="00E650CB" w:rsidRDefault="00E650CB" w:rsidP="00E650CB">
            <w:pPr>
              <w:ind w:right="7"/>
            </w:pPr>
            <w:r>
              <w:rPr>
                <w:rFonts w:ascii="Times New Roman" w:eastAsia="Times New Roman" w:hAnsi="Times New Roman" w:cs="Times New Roman"/>
                <w:b/>
              </w:rPr>
              <w:t>America</w:t>
            </w:r>
          </w:p>
        </w:tc>
        <w:tc>
          <w:tcPr>
            <w:tcW w:w="2645" w:type="dxa"/>
            <w:tcBorders>
              <w:top w:val="single" w:sz="8" w:space="0" w:color="F4B084"/>
              <w:left w:val="single" w:sz="8" w:space="0" w:color="F4B084"/>
              <w:bottom w:val="single" w:sz="36" w:space="0" w:color="FBE4D5"/>
              <w:right w:val="single" w:sz="4" w:space="0" w:color="F4B084"/>
            </w:tcBorders>
            <w:vAlign w:val="center"/>
          </w:tcPr>
          <w:p w:rsidR="00E650CB" w:rsidRDefault="00E650CB" w:rsidP="00E650CB">
            <w:pPr>
              <w:ind w:left="4"/>
            </w:pPr>
            <w:r>
              <w:t>1102 (+2)</w:t>
            </w:r>
          </w:p>
        </w:tc>
        <w:tc>
          <w:tcPr>
            <w:tcW w:w="2664" w:type="dxa"/>
            <w:tcBorders>
              <w:top w:val="single" w:sz="8" w:space="0" w:color="F4B084"/>
              <w:left w:val="single" w:sz="4" w:space="0" w:color="F4B084"/>
              <w:bottom w:val="single" w:sz="36" w:space="0" w:color="FBE4D5"/>
              <w:right w:val="single" w:sz="4" w:space="0" w:color="F4B084"/>
            </w:tcBorders>
            <w:vAlign w:val="center"/>
          </w:tcPr>
          <w:p w:rsidR="00E650CB" w:rsidRDefault="00E650CB" w:rsidP="00E650CB">
            <w:pPr>
              <w:ind w:right="6"/>
            </w:pPr>
            <w:r>
              <w:t>554 (+48)</w:t>
            </w:r>
          </w:p>
        </w:tc>
        <w:tc>
          <w:tcPr>
            <w:tcW w:w="2566" w:type="dxa"/>
            <w:tcBorders>
              <w:top w:val="single" w:sz="8" w:space="0" w:color="F4B084"/>
              <w:left w:val="single" w:sz="4" w:space="0" w:color="F4B084"/>
              <w:bottom w:val="single" w:sz="36" w:space="0" w:color="FBE4D5"/>
              <w:right w:val="single" w:sz="8" w:space="0" w:color="F4B084"/>
            </w:tcBorders>
            <w:vAlign w:val="center"/>
          </w:tcPr>
          <w:p w:rsidR="00E650CB" w:rsidRDefault="00E650CB" w:rsidP="00E650CB">
            <w:pPr>
              <w:ind w:left="1"/>
            </w:pPr>
            <w:r>
              <w:t>15.888 (-2.066)</w:t>
            </w:r>
          </w:p>
        </w:tc>
      </w:tr>
      <w:tr w:rsidR="00E650CB" w:rsidTr="00E650CB">
        <w:trPr>
          <w:trHeight w:val="637"/>
        </w:trPr>
        <w:tc>
          <w:tcPr>
            <w:tcW w:w="2585"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right="5"/>
            </w:pPr>
            <w:r>
              <w:rPr>
                <w:rFonts w:ascii="Times New Roman" w:eastAsia="Times New Roman" w:hAnsi="Times New Roman" w:cs="Times New Roman"/>
                <w:b/>
              </w:rPr>
              <w:t>Asia</w:t>
            </w:r>
          </w:p>
        </w:tc>
        <w:tc>
          <w:tcPr>
            <w:tcW w:w="2645" w:type="dxa"/>
            <w:tcBorders>
              <w:top w:val="single" w:sz="36" w:space="0" w:color="FBE4D5"/>
              <w:left w:val="single" w:sz="8" w:space="0" w:color="F4B084"/>
              <w:bottom w:val="single" w:sz="4" w:space="0" w:color="F4B084"/>
              <w:right w:val="single" w:sz="4" w:space="0" w:color="F4B084"/>
            </w:tcBorders>
            <w:shd w:val="clear" w:color="auto" w:fill="FBE4D5"/>
            <w:vAlign w:val="center"/>
          </w:tcPr>
          <w:p w:rsidR="00E650CB" w:rsidRDefault="00E650CB" w:rsidP="00E650CB">
            <w:pPr>
              <w:ind w:right="1"/>
            </w:pPr>
            <w:r>
              <w:t>545 (+2)</w:t>
            </w:r>
          </w:p>
        </w:tc>
        <w:tc>
          <w:tcPr>
            <w:tcW w:w="2664" w:type="dxa"/>
            <w:tcBorders>
              <w:top w:val="single" w:sz="36" w:space="0" w:color="FBE4D5"/>
              <w:left w:val="single" w:sz="4" w:space="0" w:color="F4B084"/>
              <w:bottom w:val="single" w:sz="4" w:space="0" w:color="F4B084"/>
              <w:right w:val="single" w:sz="4" w:space="0" w:color="F4B084"/>
            </w:tcBorders>
            <w:shd w:val="clear" w:color="auto" w:fill="FBE4D5"/>
            <w:vAlign w:val="center"/>
          </w:tcPr>
          <w:p w:rsidR="00E650CB" w:rsidRDefault="00E650CB" w:rsidP="00E650CB">
            <w:pPr>
              <w:ind w:right="6"/>
            </w:pPr>
            <w:r>
              <w:t>1.180 (+244)</w:t>
            </w:r>
          </w:p>
        </w:tc>
        <w:tc>
          <w:tcPr>
            <w:tcW w:w="2566" w:type="dxa"/>
            <w:tcBorders>
              <w:top w:val="single" w:sz="36" w:space="0" w:color="FBE4D5"/>
              <w:left w:val="single" w:sz="4" w:space="0" w:color="F4B084"/>
              <w:bottom w:val="single" w:sz="4" w:space="0" w:color="F4B084"/>
              <w:right w:val="single" w:sz="8" w:space="0" w:color="F4B084"/>
            </w:tcBorders>
            <w:shd w:val="clear" w:color="auto" w:fill="FBE4D5"/>
            <w:vAlign w:val="center"/>
          </w:tcPr>
          <w:p w:rsidR="00E650CB" w:rsidRDefault="00E650CB" w:rsidP="00E650CB">
            <w:pPr>
              <w:ind w:left="7"/>
            </w:pPr>
            <w:r>
              <w:t>31.338 (-738)</w:t>
            </w:r>
          </w:p>
        </w:tc>
      </w:tr>
      <w:tr w:rsidR="00E650CB" w:rsidTr="00E650CB">
        <w:trPr>
          <w:trHeight w:val="764"/>
        </w:trPr>
        <w:tc>
          <w:tcPr>
            <w:tcW w:w="2585" w:type="dxa"/>
            <w:tcBorders>
              <w:top w:val="single" w:sz="8" w:space="0" w:color="F4B084"/>
              <w:left w:val="single" w:sz="8" w:space="0" w:color="F4B084"/>
              <w:bottom w:val="single" w:sz="8" w:space="0" w:color="F4B084"/>
              <w:right w:val="single" w:sz="8" w:space="0" w:color="F4B084"/>
            </w:tcBorders>
            <w:vAlign w:val="center"/>
          </w:tcPr>
          <w:p w:rsidR="00E650CB" w:rsidRDefault="00E650CB" w:rsidP="00E650CB">
            <w:pPr>
              <w:ind w:right="7"/>
            </w:pPr>
            <w:r>
              <w:rPr>
                <w:rFonts w:ascii="Times New Roman" w:eastAsia="Times New Roman" w:hAnsi="Times New Roman" w:cs="Times New Roman"/>
                <w:b/>
              </w:rPr>
              <w:t>Europa</w:t>
            </w:r>
          </w:p>
        </w:tc>
        <w:tc>
          <w:tcPr>
            <w:tcW w:w="2645" w:type="dxa"/>
            <w:tcBorders>
              <w:top w:val="single" w:sz="4" w:space="0" w:color="F4B084"/>
              <w:left w:val="single" w:sz="8" w:space="0" w:color="F4B084"/>
              <w:bottom w:val="single" w:sz="36" w:space="0" w:color="FBE4D5"/>
              <w:right w:val="single" w:sz="4" w:space="0" w:color="F4B084"/>
            </w:tcBorders>
            <w:vAlign w:val="center"/>
          </w:tcPr>
          <w:p w:rsidR="00E650CB" w:rsidRDefault="00E650CB" w:rsidP="00E650CB">
            <w:pPr>
              <w:ind w:left="1"/>
            </w:pPr>
            <w:r>
              <w:t>759 (-2)</w:t>
            </w:r>
          </w:p>
        </w:tc>
        <w:tc>
          <w:tcPr>
            <w:tcW w:w="2664" w:type="dxa"/>
            <w:tcBorders>
              <w:top w:val="single" w:sz="4" w:space="0" w:color="F4B084"/>
              <w:left w:val="single" w:sz="4" w:space="0" w:color="F4B084"/>
              <w:bottom w:val="single" w:sz="36" w:space="0" w:color="FBE4D5"/>
              <w:right w:val="single" w:sz="4" w:space="0" w:color="F4B084"/>
            </w:tcBorders>
            <w:vAlign w:val="center"/>
          </w:tcPr>
          <w:p w:rsidR="00E650CB" w:rsidRDefault="00E650CB" w:rsidP="00E650CB">
            <w:pPr>
              <w:ind w:left="1"/>
            </w:pPr>
            <w:r>
              <w:t>297 (-103)</w:t>
            </w:r>
          </w:p>
        </w:tc>
        <w:tc>
          <w:tcPr>
            <w:tcW w:w="2566" w:type="dxa"/>
            <w:tcBorders>
              <w:top w:val="single" w:sz="4" w:space="0" w:color="F4B084"/>
              <w:left w:val="single" w:sz="4" w:space="0" w:color="F4B084"/>
              <w:bottom w:val="single" w:sz="36" w:space="0" w:color="FBE4D5"/>
              <w:right w:val="single" w:sz="8" w:space="0" w:color="F4B084"/>
            </w:tcBorders>
            <w:vAlign w:val="center"/>
          </w:tcPr>
          <w:p w:rsidR="00E650CB" w:rsidRDefault="00E650CB" w:rsidP="00E650CB">
            <w:pPr>
              <w:ind w:left="8"/>
            </w:pPr>
            <w:r>
              <w:t>429 (-23)</w:t>
            </w:r>
          </w:p>
        </w:tc>
      </w:tr>
      <w:tr w:rsidR="00E650CB" w:rsidTr="00E650CB">
        <w:trPr>
          <w:trHeight w:val="642"/>
        </w:trPr>
        <w:tc>
          <w:tcPr>
            <w:tcW w:w="2585" w:type="dxa"/>
            <w:tcBorders>
              <w:top w:val="single" w:sz="8" w:space="0" w:color="F4B084"/>
              <w:left w:val="single" w:sz="8" w:space="0" w:color="F4B084"/>
              <w:bottom w:val="single" w:sz="8" w:space="0" w:color="F4B084"/>
              <w:right w:val="single" w:sz="8" w:space="0" w:color="F4B084"/>
            </w:tcBorders>
            <w:shd w:val="clear" w:color="auto" w:fill="FBE4D5"/>
            <w:vAlign w:val="center"/>
          </w:tcPr>
          <w:p w:rsidR="00E650CB" w:rsidRDefault="00E650CB" w:rsidP="00E650CB">
            <w:pPr>
              <w:ind w:right="13"/>
            </w:pPr>
            <w:r>
              <w:rPr>
                <w:rFonts w:ascii="Times New Roman" w:eastAsia="Times New Roman" w:hAnsi="Times New Roman" w:cs="Times New Roman"/>
                <w:b/>
              </w:rPr>
              <w:t>Oceania</w:t>
            </w:r>
          </w:p>
        </w:tc>
        <w:tc>
          <w:tcPr>
            <w:tcW w:w="2645" w:type="dxa"/>
            <w:tcBorders>
              <w:top w:val="single" w:sz="36" w:space="0" w:color="FBE4D5"/>
              <w:left w:val="single" w:sz="8" w:space="0" w:color="F4B084"/>
              <w:bottom w:val="single" w:sz="4" w:space="0" w:color="F4B084"/>
              <w:right w:val="single" w:sz="4" w:space="0" w:color="F4B084"/>
            </w:tcBorders>
            <w:shd w:val="clear" w:color="auto" w:fill="FBE4D5"/>
            <w:vAlign w:val="center"/>
          </w:tcPr>
          <w:p w:rsidR="00E650CB" w:rsidRDefault="00E650CB" w:rsidP="00E650CB">
            <w:pPr>
              <w:ind w:right="1"/>
            </w:pPr>
            <w:r>
              <w:t>81 (=)</w:t>
            </w:r>
          </w:p>
        </w:tc>
        <w:tc>
          <w:tcPr>
            <w:tcW w:w="2664" w:type="dxa"/>
            <w:tcBorders>
              <w:top w:val="single" w:sz="36" w:space="0" w:color="FBE4D5"/>
              <w:left w:val="single" w:sz="4" w:space="0" w:color="F4B084"/>
              <w:bottom w:val="single" w:sz="4" w:space="0" w:color="F4B084"/>
              <w:right w:val="single" w:sz="4" w:space="0" w:color="F4B084"/>
            </w:tcBorders>
            <w:shd w:val="clear" w:color="auto" w:fill="FBE4D5"/>
            <w:vAlign w:val="center"/>
          </w:tcPr>
          <w:p w:rsidR="00E650CB" w:rsidRDefault="00E650CB" w:rsidP="00E650CB">
            <w:pPr>
              <w:ind w:right="4"/>
            </w:pPr>
            <w:r>
              <w:t>79 (-9)</w:t>
            </w:r>
          </w:p>
        </w:tc>
        <w:tc>
          <w:tcPr>
            <w:tcW w:w="2566" w:type="dxa"/>
            <w:tcBorders>
              <w:top w:val="single" w:sz="36" w:space="0" w:color="FBE4D5"/>
              <w:left w:val="single" w:sz="4" w:space="0" w:color="F4B084"/>
              <w:bottom w:val="single" w:sz="4" w:space="0" w:color="F4B084"/>
              <w:right w:val="single" w:sz="8" w:space="0" w:color="F4B084"/>
            </w:tcBorders>
            <w:shd w:val="clear" w:color="auto" w:fill="FBE4D5"/>
            <w:vAlign w:val="center"/>
          </w:tcPr>
          <w:p w:rsidR="00E650CB" w:rsidRDefault="00E650CB" w:rsidP="00E650CB">
            <w:pPr>
              <w:ind w:left="4"/>
            </w:pPr>
            <w:r>
              <w:t>724 (-118)</w:t>
            </w:r>
          </w:p>
        </w:tc>
      </w:tr>
      <w:tr w:rsidR="00E650CB" w:rsidTr="00E650CB">
        <w:trPr>
          <w:trHeight w:val="739"/>
        </w:trPr>
        <w:tc>
          <w:tcPr>
            <w:tcW w:w="2585" w:type="dxa"/>
            <w:tcBorders>
              <w:top w:val="single" w:sz="8" w:space="0" w:color="F4B084"/>
              <w:left w:val="single" w:sz="8" w:space="0" w:color="F4B084"/>
              <w:bottom w:val="single" w:sz="8" w:space="0" w:color="F4B084"/>
              <w:right w:val="single" w:sz="8" w:space="0" w:color="F4B084"/>
            </w:tcBorders>
            <w:vAlign w:val="center"/>
          </w:tcPr>
          <w:p w:rsidR="00E650CB" w:rsidRDefault="00E650CB" w:rsidP="00E650CB">
            <w:pPr>
              <w:ind w:right="14"/>
            </w:pPr>
            <w:r>
              <w:rPr>
                <w:rFonts w:ascii="Times New Roman" w:eastAsia="Times New Roman" w:hAnsi="Times New Roman" w:cs="Times New Roman"/>
                <w:b/>
              </w:rPr>
              <w:t>TOTALE</w:t>
            </w:r>
          </w:p>
        </w:tc>
        <w:tc>
          <w:tcPr>
            <w:tcW w:w="2645" w:type="dxa"/>
            <w:tcBorders>
              <w:top w:val="single" w:sz="4" w:space="0" w:color="F4B084"/>
              <w:left w:val="single" w:sz="8" w:space="0" w:color="F4B084"/>
              <w:bottom w:val="single" w:sz="8" w:space="0" w:color="F4B084"/>
              <w:right w:val="single" w:sz="4" w:space="0" w:color="F4B084"/>
            </w:tcBorders>
            <w:vAlign w:val="center"/>
          </w:tcPr>
          <w:p w:rsidR="00E650CB" w:rsidRDefault="00E650CB" w:rsidP="00E650CB">
            <w:pPr>
              <w:ind w:right="1"/>
            </w:pPr>
            <w:r>
              <w:rPr>
                <w:rFonts w:ascii="Times New Roman" w:eastAsia="Times New Roman" w:hAnsi="Times New Roman" w:cs="Times New Roman"/>
                <w:b/>
              </w:rPr>
              <w:t>3.041 (+5)</w:t>
            </w:r>
          </w:p>
        </w:tc>
        <w:tc>
          <w:tcPr>
            <w:tcW w:w="2664" w:type="dxa"/>
            <w:tcBorders>
              <w:top w:val="single" w:sz="4" w:space="0" w:color="F4B084"/>
              <w:left w:val="single" w:sz="4" w:space="0" w:color="F4B084"/>
              <w:bottom w:val="single" w:sz="8" w:space="0" w:color="F4B084"/>
              <w:right w:val="single" w:sz="4" w:space="0" w:color="F4B084"/>
            </w:tcBorders>
            <w:vAlign w:val="center"/>
          </w:tcPr>
          <w:p w:rsidR="00E650CB" w:rsidRDefault="00E650CB" w:rsidP="00E650CB">
            <w:pPr>
              <w:ind w:right="1"/>
            </w:pPr>
            <w:r>
              <w:rPr>
                <w:rFonts w:ascii="Times New Roman" w:eastAsia="Times New Roman" w:hAnsi="Times New Roman" w:cs="Times New Roman"/>
                <w:b/>
              </w:rPr>
              <w:t>3.200 (+666)</w:t>
            </w:r>
          </w:p>
        </w:tc>
        <w:tc>
          <w:tcPr>
            <w:tcW w:w="2566" w:type="dxa"/>
            <w:tcBorders>
              <w:top w:val="single" w:sz="4" w:space="0" w:color="F4B084"/>
              <w:left w:val="single" w:sz="4" w:space="0" w:color="F4B084"/>
              <w:bottom w:val="single" w:sz="8" w:space="0" w:color="F4B084"/>
              <w:right w:val="single" w:sz="8" w:space="0" w:color="F4B084"/>
            </w:tcBorders>
            <w:vAlign w:val="center"/>
          </w:tcPr>
          <w:p w:rsidR="00E650CB" w:rsidRDefault="00E650CB" w:rsidP="00E650CB">
            <w:pPr>
              <w:ind w:left="6"/>
            </w:pPr>
            <w:r>
              <w:rPr>
                <w:rFonts w:ascii="Times New Roman" w:eastAsia="Times New Roman" w:hAnsi="Times New Roman" w:cs="Times New Roman"/>
                <w:b/>
              </w:rPr>
              <w:t>119.577 (-4.438)</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Vescovi Totale Vescovi</w:t>
      </w:r>
      <w:r>
        <w:tab/>
      </w:r>
      <w:proofErr w:type="gramStart"/>
      <w:r>
        <w:t xml:space="preserve">Diocesani  </w:t>
      </w:r>
      <w:r>
        <w:tab/>
      </w:r>
      <w:proofErr w:type="gramEnd"/>
      <w:r>
        <w:t>Religiosi</w:t>
      </w:r>
    </w:p>
    <w:tbl>
      <w:tblPr>
        <w:tblStyle w:val="TableGrid"/>
        <w:tblW w:w="6288" w:type="dxa"/>
        <w:tblInd w:w="122" w:type="dxa"/>
        <w:tblCellMar>
          <w:left w:w="137" w:type="dxa"/>
          <w:right w:w="141" w:type="dxa"/>
        </w:tblCellMar>
        <w:tblLook w:val="04A0" w:firstRow="1" w:lastRow="0" w:firstColumn="1" w:lastColumn="0" w:noHBand="0" w:noVBand="1"/>
      </w:tblPr>
      <w:tblGrid>
        <w:gridCol w:w="1270"/>
        <w:gridCol w:w="1872"/>
        <w:gridCol w:w="1603"/>
        <w:gridCol w:w="1543"/>
      </w:tblGrid>
      <w:tr w:rsidR="00E650CB" w:rsidTr="00E650CB">
        <w:trPr>
          <w:trHeight w:val="910"/>
        </w:trPr>
        <w:tc>
          <w:tcPr>
            <w:tcW w:w="1270"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left="4"/>
            </w:pPr>
            <w:r>
              <w:rPr>
                <w:rFonts w:ascii="Times New Roman" w:eastAsia="Times New Roman" w:hAnsi="Times New Roman" w:cs="Times New Roman"/>
                <w:b/>
              </w:rPr>
              <w:t>Africa</w:t>
            </w:r>
          </w:p>
        </w:tc>
        <w:tc>
          <w:tcPr>
            <w:tcW w:w="1872"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left="3"/>
            </w:pPr>
            <w:r>
              <w:t>770 (+30)</w:t>
            </w:r>
          </w:p>
        </w:tc>
        <w:tc>
          <w:tcPr>
            <w:tcW w:w="1603"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left="13"/>
            </w:pPr>
            <w:r>
              <w:t>564 (+31)</w:t>
            </w:r>
          </w:p>
        </w:tc>
        <w:tc>
          <w:tcPr>
            <w:tcW w:w="1543"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left="12"/>
            </w:pPr>
            <w:r>
              <w:t>206 (-1)</w:t>
            </w:r>
          </w:p>
        </w:tc>
      </w:tr>
      <w:tr w:rsidR="00E650CB" w:rsidTr="00E650CB">
        <w:trPr>
          <w:trHeight w:val="995"/>
        </w:trPr>
        <w:tc>
          <w:tcPr>
            <w:tcW w:w="1270"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pPr>
              <w:ind w:left="58"/>
            </w:pPr>
            <w:r>
              <w:rPr>
                <w:rFonts w:ascii="Times New Roman" w:eastAsia="Times New Roman" w:hAnsi="Times New Roman" w:cs="Times New Roman"/>
                <w:b/>
              </w:rPr>
              <w:t>America</w:t>
            </w:r>
          </w:p>
        </w:tc>
        <w:tc>
          <w:tcPr>
            <w:tcW w:w="1872" w:type="dxa"/>
            <w:tcBorders>
              <w:top w:val="single" w:sz="8" w:space="0" w:color="5B9BD5"/>
              <w:left w:val="single" w:sz="8" w:space="0" w:color="5B9BD5"/>
              <w:bottom w:val="single" w:sz="36" w:space="0" w:color="DEEAF6"/>
              <w:right w:val="single" w:sz="4" w:space="0" w:color="5B9BD5"/>
            </w:tcBorders>
            <w:vAlign w:val="center"/>
          </w:tcPr>
          <w:p w:rsidR="00E650CB" w:rsidRDefault="00E650CB" w:rsidP="00E650CB">
            <w:pPr>
              <w:ind w:left="7"/>
            </w:pPr>
            <w:r>
              <w:t>2.014 (+14)</w:t>
            </w:r>
          </w:p>
        </w:tc>
        <w:tc>
          <w:tcPr>
            <w:tcW w:w="1603" w:type="dxa"/>
            <w:tcBorders>
              <w:top w:val="single" w:sz="8" w:space="0" w:color="5B9BD5"/>
              <w:left w:val="single" w:sz="4" w:space="0" w:color="5B9BD5"/>
              <w:bottom w:val="single" w:sz="36" w:space="0" w:color="DEEAF6"/>
              <w:right w:val="single" w:sz="4" w:space="0" w:color="5B9BD5"/>
            </w:tcBorders>
            <w:vAlign w:val="center"/>
          </w:tcPr>
          <w:p w:rsidR="00E650CB" w:rsidRDefault="00E650CB" w:rsidP="00E650CB">
            <w:pPr>
              <w:ind w:left="8"/>
            </w:pPr>
            <w:r>
              <w:t>1504 (+23)</w:t>
            </w:r>
          </w:p>
        </w:tc>
        <w:tc>
          <w:tcPr>
            <w:tcW w:w="1543" w:type="dxa"/>
            <w:tcBorders>
              <w:top w:val="single" w:sz="8" w:space="0" w:color="5B9BD5"/>
              <w:left w:val="single" w:sz="4" w:space="0" w:color="5B9BD5"/>
              <w:bottom w:val="single" w:sz="36" w:space="0" w:color="DEEAF6"/>
              <w:right w:val="single" w:sz="8" w:space="0" w:color="5B9BD5"/>
            </w:tcBorders>
            <w:vAlign w:val="center"/>
          </w:tcPr>
          <w:p w:rsidR="00E650CB" w:rsidRDefault="00E650CB" w:rsidP="00E650CB">
            <w:pPr>
              <w:ind w:left="12"/>
            </w:pPr>
            <w:r>
              <w:t>510 (-9)</w:t>
            </w:r>
          </w:p>
        </w:tc>
      </w:tr>
      <w:tr w:rsidR="00E650CB" w:rsidTr="00E650CB">
        <w:trPr>
          <w:trHeight w:val="863"/>
        </w:trPr>
        <w:tc>
          <w:tcPr>
            <w:tcW w:w="1270"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right="1"/>
            </w:pPr>
            <w:r>
              <w:rPr>
                <w:rFonts w:ascii="Times New Roman" w:eastAsia="Times New Roman" w:hAnsi="Times New Roman" w:cs="Times New Roman"/>
                <w:b/>
              </w:rPr>
              <w:t>Asia</w:t>
            </w:r>
          </w:p>
        </w:tc>
        <w:tc>
          <w:tcPr>
            <w:tcW w:w="1872" w:type="dxa"/>
            <w:tcBorders>
              <w:top w:val="single" w:sz="36" w:space="0" w:color="DEEAF6"/>
              <w:left w:val="single" w:sz="8" w:space="0" w:color="5B9BD5"/>
              <w:bottom w:val="single" w:sz="4" w:space="0" w:color="5B9BD5"/>
              <w:right w:val="single" w:sz="4" w:space="0" w:color="5B9BD5"/>
            </w:tcBorders>
            <w:shd w:val="clear" w:color="auto" w:fill="DEEAF6"/>
            <w:vAlign w:val="center"/>
          </w:tcPr>
          <w:p w:rsidR="00E650CB" w:rsidRDefault="00E650CB" w:rsidP="00E650CB">
            <w:pPr>
              <w:ind w:left="3"/>
            </w:pPr>
            <w:r>
              <w:t>841 (+24)</w:t>
            </w:r>
          </w:p>
        </w:tc>
        <w:tc>
          <w:tcPr>
            <w:tcW w:w="1603" w:type="dxa"/>
            <w:tcBorders>
              <w:top w:val="single" w:sz="36" w:space="0" w:color="DEEAF6"/>
              <w:left w:val="single" w:sz="4" w:space="0" w:color="5B9BD5"/>
              <w:bottom w:val="single" w:sz="4" w:space="0" w:color="5B9BD5"/>
              <w:right w:val="single" w:sz="4" w:space="0" w:color="5B9BD5"/>
            </w:tcBorders>
            <w:shd w:val="clear" w:color="auto" w:fill="DEEAF6"/>
            <w:vAlign w:val="center"/>
          </w:tcPr>
          <w:p w:rsidR="00E650CB" w:rsidRDefault="00E650CB" w:rsidP="00E650CB">
            <w:pPr>
              <w:ind w:left="13"/>
            </w:pPr>
            <w:r>
              <w:t>662 (+19)</w:t>
            </w:r>
          </w:p>
        </w:tc>
        <w:tc>
          <w:tcPr>
            <w:tcW w:w="1543" w:type="dxa"/>
            <w:tcBorders>
              <w:top w:val="single" w:sz="36" w:space="0" w:color="DEEAF6"/>
              <w:left w:val="single" w:sz="4" w:space="0" w:color="5B9BD5"/>
              <w:bottom w:val="single" w:sz="4" w:space="0" w:color="5B9BD5"/>
              <w:right w:val="single" w:sz="8" w:space="0" w:color="5B9BD5"/>
            </w:tcBorders>
            <w:shd w:val="clear" w:color="auto" w:fill="DEEAF6"/>
            <w:vAlign w:val="center"/>
          </w:tcPr>
          <w:p w:rsidR="00E650CB" w:rsidRDefault="00E650CB" w:rsidP="00E650CB">
            <w:pPr>
              <w:ind w:left="10"/>
            </w:pPr>
            <w:r>
              <w:t>179 (+5)</w:t>
            </w:r>
          </w:p>
        </w:tc>
      </w:tr>
      <w:tr w:rsidR="00E650CB" w:rsidTr="00E650CB">
        <w:trPr>
          <w:trHeight w:val="990"/>
        </w:trPr>
        <w:tc>
          <w:tcPr>
            <w:tcW w:w="1270"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pPr>
              <w:ind w:left="110"/>
            </w:pPr>
            <w:r>
              <w:rPr>
                <w:rFonts w:ascii="Times New Roman" w:eastAsia="Times New Roman" w:hAnsi="Times New Roman" w:cs="Times New Roman"/>
                <w:b/>
              </w:rPr>
              <w:t>Europa</w:t>
            </w:r>
          </w:p>
        </w:tc>
        <w:tc>
          <w:tcPr>
            <w:tcW w:w="1872" w:type="dxa"/>
            <w:tcBorders>
              <w:top w:val="single" w:sz="4" w:space="0" w:color="5B9BD5"/>
              <w:left w:val="single" w:sz="8" w:space="0" w:color="5B9BD5"/>
              <w:bottom w:val="single" w:sz="36" w:space="0" w:color="DEEAF6"/>
              <w:right w:val="single" w:sz="4" w:space="0" w:color="5B9BD5"/>
            </w:tcBorders>
            <w:vAlign w:val="center"/>
          </w:tcPr>
          <w:p w:rsidR="00E650CB" w:rsidRDefault="00E650CB" w:rsidP="00E650CB">
            <w:pPr>
              <w:ind w:left="2"/>
            </w:pPr>
            <w:r>
              <w:t>1.675 (+9)</w:t>
            </w:r>
          </w:p>
        </w:tc>
        <w:tc>
          <w:tcPr>
            <w:tcW w:w="1603" w:type="dxa"/>
            <w:tcBorders>
              <w:top w:val="single" w:sz="4" w:space="0" w:color="5B9BD5"/>
              <w:left w:val="single" w:sz="4" w:space="0" w:color="5B9BD5"/>
              <w:bottom w:val="single" w:sz="36" w:space="0" w:color="DEEAF6"/>
              <w:right w:val="single" w:sz="4" w:space="0" w:color="5B9BD5"/>
            </w:tcBorders>
            <w:vAlign w:val="center"/>
          </w:tcPr>
          <w:p w:rsidR="00E650CB" w:rsidRDefault="00E650CB" w:rsidP="00E650CB">
            <w:pPr>
              <w:ind w:left="8"/>
            </w:pPr>
            <w:r>
              <w:t>1446 (+11)</w:t>
            </w:r>
          </w:p>
        </w:tc>
        <w:tc>
          <w:tcPr>
            <w:tcW w:w="1543" w:type="dxa"/>
            <w:tcBorders>
              <w:top w:val="single" w:sz="4" w:space="0" w:color="5B9BD5"/>
              <w:left w:val="single" w:sz="4" w:space="0" w:color="5B9BD5"/>
              <w:bottom w:val="single" w:sz="36" w:space="0" w:color="DEEAF6"/>
              <w:right w:val="single" w:sz="8" w:space="0" w:color="5B9BD5"/>
            </w:tcBorders>
            <w:vAlign w:val="center"/>
          </w:tcPr>
          <w:p w:rsidR="00E650CB" w:rsidRDefault="00E650CB" w:rsidP="00E650CB">
            <w:pPr>
              <w:ind w:left="12"/>
            </w:pPr>
            <w:r>
              <w:t>229 (-2)</w:t>
            </w:r>
          </w:p>
        </w:tc>
      </w:tr>
      <w:tr w:rsidR="00E650CB" w:rsidTr="00E650CB">
        <w:trPr>
          <w:trHeight w:val="863"/>
        </w:trPr>
        <w:tc>
          <w:tcPr>
            <w:tcW w:w="1270" w:type="dxa"/>
            <w:tcBorders>
              <w:top w:val="single" w:sz="8" w:space="0" w:color="5B9BD5"/>
              <w:left w:val="single" w:sz="8" w:space="0" w:color="5B9BD5"/>
              <w:bottom w:val="single" w:sz="8" w:space="0" w:color="5B9BD5"/>
              <w:right w:val="single" w:sz="8" w:space="0" w:color="5B9BD5"/>
            </w:tcBorders>
            <w:shd w:val="clear" w:color="auto" w:fill="DEEAF6"/>
            <w:vAlign w:val="center"/>
          </w:tcPr>
          <w:p w:rsidR="00E650CB" w:rsidRDefault="00E650CB" w:rsidP="00E650CB">
            <w:pPr>
              <w:ind w:left="77"/>
            </w:pPr>
            <w:r>
              <w:rPr>
                <w:rFonts w:ascii="Times New Roman" w:eastAsia="Times New Roman" w:hAnsi="Times New Roman" w:cs="Times New Roman"/>
                <w:b/>
              </w:rPr>
              <w:t>Oceania</w:t>
            </w:r>
          </w:p>
        </w:tc>
        <w:tc>
          <w:tcPr>
            <w:tcW w:w="1872" w:type="dxa"/>
            <w:tcBorders>
              <w:top w:val="single" w:sz="36" w:space="0" w:color="DEEAF6"/>
              <w:left w:val="single" w:sz="8" w:space="0" w:color="5B9BD5"/>
              <w:bottom w:val="single" w:sz="4" w:space="0" w:color="5B9BD5"/>
              <w:right w:val="single" w:sz="4" w:space="0" w:color="5B9BD5"/>
            </w:tcBorders>
            <w:shd w:val="clear" w:color="auto" w:fill="DEEAF6"/>
            <w:vAlign w:val="center"/>
          </w:tcPr>
          <w:p w:rsidR="00E650CB" w:rsidRDefault="00E650CB" w:rsidP="00E650CB">
            <w:pPr>
              <w:ind w:left="3"/>
            </w:pPr>
            <w:r>
              <w:t>130 (=)</w:t>
            </w:r>
          </w:p>
        </w:tc>
        <w:tc>
          <w:tcPr>
            <w:tcW w:w="1603" w:type="dxa"/>
            <w:tcBorders>
              <w:top w:val="single" w:sz="36" w:space="0" w:color="DEEAF6"/>
              <w:left w:val="single" w:sz="4" w:space="0" w:color="5B9BD5"/>
              <w:bottom w:val="single" w:sz="4" w:space="0" w:color="5B9BD5"/>
              <w:right w:val="single" w:sz="4" w:space="0" w:color="5B9BD5"/>
            </w:tcBorders>
            <w:shd w:val="clear" w:color="auto" w:fill="DEEAF6"/>
            <w:vAlign w:val="center"/>
          </w:tcPr>
          <w:p w:rsidR="00E650CB" w:rsidRDefault="00E650CB" w:rsidP="00E650CB">
            <w:pPr>
              <w:ind w:left="8"/>
            </w:pPr>
            <w:r>
              <w:t>82 (=)</w:t>
            </w:r>
          </w:p>
        </w:tc>
        <w:tc>
          <w:tcPr>
            <w:tcW w:w="1543" w:type="dxa"/>
            <w:tcBorders>
              <w:top w:val="single" w:sz="36" w:space="0" w:color="DEEAF6"/>
              <w:left w:val="single" w:sz="4" w:space="0" w:color="5B9BD5"/>
              <w:bottom w:val="single" w:sz="4" w:space="0" w:color="5B9BD5"/>
              <w:right w:val="single" w:sz="8" w:space="0" w:color="5B9BD5"/>
            </w:tcBorders>
            <w:shd w:val="clear" w:color="auto" w:fill="DEEAF6"/>
            <w:vAlign w:val="center"/>
          </w:tcPr>
          <w:p w:rsidR="00E650CB" w:rsidRDefault="00E650CB" w:rsidP="00E650CB">
            <w:pPr>
              <w:ind w:left="10"/>
            </w:pPr>
            <w:r>
              <w:t>48 (=)</w:t>
            </w:r>
          </w:p>
        </w:tc>
      </w:tr>
      <w:tr w:rsidR="00E650CB" w:rsidTr="00E650CB">
        <w:trPr>
          <w:trHeight w:val="959"/>
        </w:trPr>
        <w:tc>
          <w:tcPr>
            <w:tcW w:w="1270" w:type="dxa"/>
            <w:tcBorders>
              <w:top w:val="single" w:sz="8" w:space="0" w:color="5B9BD5"/>
              <w:left w:val="single" w:sz="8" w:space="0" w:color="5B9BD5"/>
              <w:bottom w:val="single" w:sz="8" w:space="0" w:color="5B9BD5"/>
              <w:right w:val="single" w:sz="8" w:space="0" w:color="5B9BD5"/>
            </w:tcBorders>
            <w:vAlign w:val="center"/>
          </w:tcPr>
          <w:p w:rsidR="00E650CB" w:rsidRDefault="00E650CB" w:rsidP="00E650CB">
            <w:r>
              <w:rPr>
                <w:rFonts w:ascii="Times New Roman" w:eastAsia="Times New Roman" w:hAnsi="Times New Roman" w:cs="Times New Roman"/>
                <w:b/>
              </w:rPr>
              <w:t>TOTALE</w:t>
            </w:r>
          </w:p>
        </w:tc>
        <w:tc>
          <w:tcPr>
            <w:tcW w:w="1872" w:type="dxa"/>
            <w:tcBorders>
              <w:top w:val="single" w:sz="4" w:space="0" w:color="5B9BD5"/>
              <w:left w:val="single" w:sz="8" w:space="0" w:color="5B9BD5"/>
              <w:bottom w:val="single" w:sz="8" w:space="0" w:color="5B9BD5"/>
              <w:right w:val="single" w:sz="4" w:space="0" w:color="5B9BD5"/>
            </w:tcBorders>
            <w:vAlign w:val="center"/>
          </w:tcPr>
          <w:p w:rsidR="00E650CB" w:rsidRDefault="00E650CB" w:rsidP="00E650CB">
            <w:pPr>
              <w:ind w:left="3"/>
            </w:pPr>
            <w:r>
              <w:rPr>
                <w:rFonts w:ascii="Times New Roman" w:eastAsia="Times New Roman" w:hAnsi="Times New Roman" w:cs="Times New Roman"/>
                <w:b/>
              </w:rPr>
              <w:t>5.430 (+77)</w:t>
            </w:r>
          </w:p>
        </w:tc>
        <w:tc>
          <w:tcPr>
            <w:tcW w:w="1603" w:type="dxa"/>
            <w:tcBorders>
              <w:top w:val="single" w:sz="4" w:space="0" w:color="5B9BD5"/>
              <w:left w:val="single" w:sz="4" w:space="0" w:color="5B9BD5"/>
              <w:bottom w:val="single" w:sz="8" w:space="0" w:color="5B9BD5"/>
              <w:right w:val="single" w:sz="4" w:space="0" w:color="5B9BD5"/>
            </w:tcBorders>
            <w:vAlign w:val="center"/>
          </w:tcPr>
          <w:p w:rsidR="00E650CB" w:rsidRDefault="00E650CB" w:rsidP="00E650CB">
            <w:pPr>
              <w:ind w:left="13"/>
            </w:pPr>
            <w:r>
              <w:rPr>
                <w:rFonts w:ascii="Times New Roman" w:eastAsia="Times New Roman" w:hAnsi="Times New Roman" w:cs="Times New Roman"/>
                <w:b/>
              </w:rPr>
              <w:t>4.258 (+84)</w:t>
            </w:r>
          </w:p>
        </w:tc>
        <w:tc>
          <w:tcPr>
            <w:tcW w:w="1543" w:type="dxa"/>
            <w:tcBorders>
              <w:top w:val="single" w:sz="4" w:space="0" w:color="5B9BD5"/>
              <w:left w:val="single" w:sz="4" w:space="0" w:color="5B9BD5"/>
              <w:bottom w:val="single" w:sz="8" w:space="0" w:color="5B9BD5"/>
              <w:right w:val="single" w:sz="8" w:space="0" w:color="5B9BD5"/>
            </w:tcBorders>
            <w:vAlign w:val="center"/>
          </w:tcPr>
          <w:p w:rsidR="00E650CB" w:rsidRDefault="00E650CB" w:rsidP="00E650CB">
            <w:pPr>
              <w:ind w:left="11"/>
            </w:pPr>
            <w:r>
              <w:rPr>
                <w:rFonts w:ascii="Times New Roman" w:eastAsia="Times New Roman" w:hAnsi="Times New Roman" w:cs="Times New Roman"/>
                <w:b/>
              </w:rPr>
              <w:t>1.172 (-7)</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Sacerdoti</w:t>
      </w:r>
    </w:p>
    <w:p w:rsidR="00E650CB" w:rsidRDefault="00E650CB" w:rsidP="00E650CB">
      <w:pPr>
        <w:tabs>
          <w:tab w:val="center" w:pos="4030"/>
          <w:tab w:val="center" w:pos="6437"/>
          <w:tab w:val="center" w:pos="8844"/>
        </w:tabs>
      </w:pPr>
      <w:r>
        <w:rPr>
          <w:rFonts w:ascii="Calibri" w:eastAsia="Calibri" w:hAnsi="Calibri" w:cs="Calibri"/>
          <w:sz w:val="22"/>
        </w:rPr>
        <w:tab/>
      </w:r>
      <w:r>
        <w:rPr>
          <w:rFonts w:ascii="Times New Roman" w:eastAsia="Times New Roman" w:hAnsi="Times New Roman" w:cs="Times New Roman"/>
          <w:b/>
        </w:rPr>
        <w:t>Totale Sacerdoti</w:t>
      </w:r>
      <w:r>
        <w:rPr>
          <w:rFonts w:ascii="Times New Roman" w:eastAsia="Times New Roman" w:hAnsi="Times New Roman" w:cs="Times New Roman"/>
          <w:b/>
        </w:rPr>
        <w:tab/>
        <w:t xml:space="preserve">     Diocesani</w:t>
      </w:r>
      <w:r>
        <w:rPr>
          <w:rFonts w:ascii="Times New Roman" w:eastAsia="Times New Roman" w:hAnsi="Times New Roman" w:cs="Times New Roman"/>
          <w:b/>
        </w:rPr>
        <w:tab/>
        <w:t xml:space="preserve">         Religiosi</w:t>
      </w:r>
    </w:p>
    <w:tbl>
      <w:tblPr>
        <w:tblStyle w:val="TableGrid"/>
        <w:tblW w:w="10454" w:type="dxa"/>
        <w:tblInd w:w="122" w:type="dxa"/>
        <w:tblCellMar>
          <w:left w:w="115" w:type="dxa"/>
          <w:right w:w="115" w:type="dxa"/>
        </w:tblCellMar>
        <w:tblLook w:val="04A0" w:firstRow="1" w:lastRow="0" w:firstColumn="1" w:lastColumn="0" w:noHBand="0" w:noVBand="1"/>
      </w:tblPr>
      <w:tblGrid>
        <w:gridCol w:w="2584"/>
        <w:gridCol w:w="2640"/>
        <w:gridCol w:w="2664"/>
        <w:gridCol w:w="2566"/>
      </w:tblGrid>
      <w:tr w:rsidR="00E650CB" w:rsidTr="00E650CB">
        <w:trPr>
          <w:trHeight w:val="737"/>
        </w:trPr>
        <w:tc>
          <w:tcPr>
            <w:tcW w:w="2585"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right="9"/>
            </w:pPr>
            <w:r>
              <w:rPr>
                <w:rFonts w:ascii="Times New Roman" w:eastAsia="Times New Roman" w:hAnsi="Times New Roman" w:cs="Times New Roman"/>
                <w:b/>
              </w:rPr>
              <w:t>Africa</w:t>
            </w:r>
          </w:p>
        </w:tc>
        <w:tc>
          <w:tcPr>
            <w:tcW w:w="2640"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left="6"/>
            </w:pPr>
            <w:r>
              <w:t xml:space="preserve"> (+1.451)</w:t>
            </w:r>
          </w:p>
        </w:tc>
        <w:tc>
          <w:tcPr>
            <w:tcW w:w="2664"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left="3"/>
            </w:pPr>
            <w:r>
              <w:t>38.570 (+1221)</w:t>
            </w:r>
          </w:p>
        </w:tc>
        <w:tc>
          <w:tcPr>
            <w:tcW w:w="2566"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left="1"/>
            </w:pPr>
            <w:r>
              <w:t>16.540 (+230)</w:t>
            </w:r>
          </w:p>
        </w:tc>
      </w:tr>
      <w:tr w:rsidR="00E650CB" w:rsidTr="00E650CB">
        <w:trPr>
          <w:trHeight w:val="822"/>
        </w:trPr>
        <w:tc>
          <w:tcPr>
            <w:tcW w:w="2585" w:type="dxa"/>
            <w:tcBorders>
              <w:top w:val="single" w:sz="8" w:space="0" w:color="666666"/>
              <w:left w:val="single" w:sz="8" w:space="0" w:color="666666"/>
              <w:bottom w:val="single" w:sz="8" w:space="0" w:color="666666"/>
              <w:right w:val="single" w:sz="8" w:space="0" w:color="666666"/>
            </w:tcBorders>
            <w:vAlign w:val="center"/>
          </w:tcPr>
          <w:p w:rsidR="00E650CB" w:rsidRDefault="00E650CB" w:rsidP="00E650CB">
            <w:pPr>
              <w:ind w:right="16"/>
            </w:pPr>
            <w:r>
              <w:rPr>
                <w:rFonts w:ascii="Times New Roman" w:eastAsia="Times New Roman" w:hAnsi="Times New Roman" w:cs="Times New Roman"/>
                <w:b/>
              </w:rPr>
              <w:t>America</w:t>
            </w:r>
          </w:p>
        </w:tc>
        <w:tc>
          <w:tcPr>
            <w:tcW w:w="2640" w:type="dxa"/>
            <w:tcBorders>
              <w:top w:val="single" w:sz="8" w:space="0" w:color="666666"/>
              <w:left w:val="single" w:sz="8" w:space="0" w:color="666666"/>
              <w:bottom w:val="single" w:sz="36" w:space="0" w:color="CCCCCC"/>
              <w:right w:val="single" w:sz="4" w:space="0" w:color="666666"/>
            </w:tcBorders>
            <w:vAlign w:val="center"/>
          </w:tcPr>
          <w:p w:rsidR="00E650CB" w:rsidRDefault="00E650CB" w:rsidP="00E650CB">
            <w:pPr>
              <w:ind w:left="5"/>
            </w:pPr>
            <w:r>
              <w:t>(-800)</w:t>
            </w:r>
          </w:p>
        </w:tc>
        <w:tc>
          <w:tcPr>
            <w:tcW w:w="2664" w:type="dxa"/>
            <w:tcBorders>
              <w:top w:val="single" w:sz="8" w:space="0" w:color="666666"/>
              <w:left w:val="single" w:sz="4" w:space="0" w:color="666666"/>
              <w:bottom w:val="single" w:sz="36" w:space="0" w:color="CCCCCC"/>
              <w:right w:val="single" w:sz="4" w:space="0" w:color="666666"/>
            </w:tcBorders>
            <w:vAlign w:val="center"/>
          </w:tcPr>
          <w:p w:rsidR="00E650CB" w:rsidRDefault="00E650CB" w:rsidP="00E650CB">
            <w:pPr>
              <w:ind w:left="5"/>
            </w:pPr>
            <w:r>
              <w:t>84.513 (-446)</w:t>
            </w:r>
          </w:p>
        </w:tc>
        <w:tc>
          <w:tcPr>
            <w:tcW w:w="2566" w:type="dxa"/>
            <w:tcBorders>
              <w:top w:val="single" w:sz="8" w:space="0" w:color="666666"/>
              <w:left w:val="single" w:sz="4" w:space="0" w:color="666666"/>
              <w:bottom w:val="single" w:sz="36" w:space="0" w:color="CCCCCC"/>
              <w:right w:val="single" w:sz="8" w:space="0" w:color="666666"/>
            </w:tcBorders>
            <w:vAlign w:val="center"/>
          </w:tcPr>
          <w:p w:rsidR="00E650CB" w:rsidRDefault="00E650CB" w:rsidP="00E650CB">
            <w:pPr>
              <w:ind w:left="7"/>
            </w:pPr>
            <w:r>
              <w:t>33.832 (-354)</w:t>
            </w:r>
          </w:p>
        </w:tc>
      </w:tr>
      <w:tr w:rsidR="00E650CB" w:rsidTr="00E650CB">
        <w:trPr>
          <w:trHeight w:val="690"/>
        </w:trPr>
        <w:tc>
          <w:tcPr>
            <w:tcW w:w="2585"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right="5"/>
            </w:pPr>
            <w:r>
              <w:rPr>
                <w:rFonts w:ascii="Times New Roman" w:eastAsia="Times New Roman" w:hAnsi="Times New Roman" w:cs="Times New Roman"/>
                <w:b/>
              </w:rPr>
              <w:lastRenderedPageBreak/>
              <w:t>Asia</w:t>
            </w:r>
          </w:p>
        </w:tc>
        <w:tc>
          <w:tcPr>
            <w:tcW w:w="2640" w:type="dxa"/>
            <w:tcBorders>
              <w:top w:val="single" w:sz="36" w:space="0" w:color="CCCCCC"/>
              <w:left w:val="single" w:sz="8" w:space="0" w:color="666666"/>
              <w:bottom w:val="single" w:sz="4" w:space="0" w:color="666666"/>
              <w:right w:val="single" w:sz="4" w:space="0" w:color="666666"/>
            </w:tcBorders>
            <w:shd w:val="clear" w:color="auto" w:fill="CCCCCC"/>
            <w:vAlign w:val="center"/>
          </w:tcPr>
          <w:p w:rsidR="00E650CB" w:rsidRDefault="00E650CB" w:rsidP="00E650CB">
            <w:r>
              <w:t>(+1.145)</w:t>
            </w:r>
          </w:p>
        </w:tc>
        <w:tc>
          <w:tcPr>
            <w:tcW w:w="2664" w:type="dxa"/>
            <w:tcBorders>
              <w:top w:val="single" w:sz="36" w:space="0" w:color="CCCCCC"/>
              <w:left w:val="single" w:sz="4" w:space="0" w:color="666666"/>
              <w:bottom w:val="single" w:sz="4" w:space="0" w:color="666666"/>
              <w:right w:val="single" w:sz="4" w:space="0" w:color="666666"/>
            </w:tcBorders>
            <w:shd w:val="clear" w:color="auto" w:fill="CCCCCC"/>
            <w:vAlign w:val="center"/>
          </w:tcPr>
          <w:p w:rsidR="00E650CB" w:rsidRDefault="00E650CB" w:rsidP="00E650CB">
            <w:pPr>
              <w:ind w:left="8"/>
            </w:pPr>
            <w:r>
              <w:t>41.880 (+542)</w:t>
            </w:r>
          </w:p>
        </w:tc>
        <w:tc>
          <w:tcPr>
            <w:tcW w:w="2566" w:type="dxa"/>
            <w:tcBorders>
              <w:top w:val="single" w:sz="36" w:space="0" w:color="CCCCCC"/>
              <w:left w:val="single" w:sz="4" w:space="0" w:color="666666"/>
              <w:bottom w:val="single" w:sz="4" w:space="0" w:color="666666"/>
              <w:right w:val="single" w:sz="8" w:space="0" w:color="666666"/>
            </w:tcBorders>
            <w:shd w:val="clear" w:color="auto" w:fill="CCCCCC"/>
            <w:vAlign w:val="center"/>
          </w:tcPr>
          <w:p w:rsidR="00E650CB" w:rsidRDefault="00E650CB" w:rsidP="00E650CB">
            <w:pPr>
              <w:ind w:left="1"/>
            </w:pPr>
            <w:r>
              <w:t>32.176 (+603)</w:t>
            </w:r>
          </w:p>
        </w:tc>
      </w:tr>
      <w:tr w:rsidR="00E650CB" w:rsidTr="00E650CB">
        <w:trPr>
          <w:trHeight w:val="817"/>
        </w:trPr>
        <w:tc>
          <w:tcPr>
            <w:tcW w:w="2585" w:type="dxa"/>
            <w:tcBorders>
              <w:top w:val="single" w:sz="8" w:space="0" w:color="666666"/>
              <w:left w:val="single" w:sz="8" w:space="0" w:color="666666"/>
              <w:bottom w:val="single" w:sz="8" w:space="0" w:color="666666"/>
              <w:right w:val="single" w:sz="8" w:space="0" w:color="666666"/>
            </w:tcBorders>
            <w:vAlign w:val="center"/>
          </w:tcPr>
          <w:p w:rsidR="00E650CB" w:rsidRDefault="00E650CB" w:rsidP="00E650CB">
            <w:pPr>
              <w:ind w:right="17"/>
            </w:pPr>
            <w:r>
              <w:rPr>
                <w:rFonts w:ascii="Times New Roman" w:eastAsia="Times New Roman" w:hAnsi="Times New Roman" w:cs="Times New Roman"/>
                <w:b/>
              </w:rPr>
              <w:t xml:space="preserve">Europa </w:t>
            </w:r>
          </w:p>
        </w:tc>
        <w:tc>
          <w:tcPr>
            <w:tcW w:w="2640" w:type="dxa"/>
            <w:tcBorders>
              <w:top w:val="single" w:sz="4" w:space="0" w:color="666666"/>
              <w:left w:val="single" w:sz="8" w:space="0" w:color="666666"/>
              <w:bottom w:val="single" w:sz="36" w:space="0" w:color="CCCCCC"/>
              <w:right w:val="single" w:sz="4" w:space="0" w:color="666666"/>
            </w:tcBorders>
            <w:vAlign w:val="center"/>
          </w:tcPr>
          <w:p w:rsidR="00E650CB" w:rsidRDefault="00E650CB" w:rsidP="00E650CB">
            <w:pPr>
              <w:ind w:right="96"/>
            </w:pPr>
            <w:r>
              <w:t xml:space="preserve">(-2486) </w:t>
            </w:r>
          </w:p>
        </w:tc>
        <w:tc>
          <w:tcPr>
            <w:tcW w:w="2664" w:type="dxa"/>
            <w:tcBorders>
              <w:top w:val="single" w:sz="4" w:space="0" w:color="666666"/>
              <w:left w:val="single" w:sz="4" w:space="0" w:color="666666"/>
              <w:bottom w:val="single" w:sz="36" w:space="0" w:color="CCCCCC"/>
              <w:right w:val="single" w:sz="4" w:space="0" w:color="666666"/>
            </w:tcBorders>
            <w:vAlign w:val="center"/>
          </w:tcPr>
          <w:p w:rsidR="00E650CB" w:rsidRDefault="00E650CB" w:rsidP="00E650CB">
            <w:pPr>
              <w:ind w:right="48"/>
            </w:pPr>
            <w:r>
              <w:t xml:space="preserve">111.138 (-1690) </w:t>
            </w:r>
          </w:p>
        </w:tc>
        <w:tc>
          <w:tcPr>
            <w:tcW w:w="2566" w:type="dxa"/>
            <w:tcBorders>
              <w:top w:val="single" w:sz="4" w:space="0" w:color="666666"/>
              <w:left w:val="single" w:sz="4" w:space="0" w:color="666666"/>
              <w:bottom w:val="single" w:sz="36" w:space="0" w:color="CCCCCC"/>
              <w:right w:val="single" w:sz="8" w:space="0" w:color="666666"/>
            </w:tcBorders>
            <w:vAlign w:val="center"/>
          </w:tcPr>
          <w:p w:rsidR="00E650CB" w:rsidRDefault="00E650CB" w:rsidP="00E650CB">
            <w:pPr>
              <w:ind w:left="7"/>
            </w:pPr>
            <w:r>
              <w:t>43.953 (-796)</w:t>
            </w:r>
          </w:p>
        </w:tc>
      </w:tr>
      <w:tr w:rsidR="00E650CB" w:rsidTr="00E650CB">
        <w:trPr>
          <w:trHeight w:val="690"/>
        </w:trPr>
        <w:tc>
          <w:tcPr>
            <w:tcW w:w="2585" w:type="dxa"/>
            <w:tcBorders>
              <w:top w:val="single" w:sz="8" w:space="0" w:color="666666"/>
              <w:left w:val="single" w:sz="8" w:space="0" w:color="666666"/>
              <w:bottom w:val="single" w:sz="8" w:space="0" w:color="666666"/>
              <w:right w:val="single" w:sz="8" w:space="0" w:color="666666"/>
            </w:tcBorders>
            <w:shd w:val="clear" w:color="auto" w:fill="CCCCCC"/>
            <w:vAlign w:val="center"/>
          </w:tcPr>
          <w:p w:rsidR="00E650CB" w:rsidRDefault="00E650CB" w:rsidP="00E650CB">
            <w:pPr>
              <w:ind w:right="13"/>
            </w:pPr>
            <w:r>
              <w:rPr>
                <w:rFonts w:ascii="Times New Roman" w:eastAsia="Times New Roman" w:hAnsi="Times New Roman" w:cs="Times New Roman"/>
                <w:b/>
              </w:rPr>
              <w:t>Oceania</w:t>
            </w:r>
          </w:p>
        </w:tc>
        <w:tc>
          <w:tcPr>
            <w:tcW w:w="2640" w:type="dxa"/>
            <w:tcBorders>
              <w:top w:val="single" w:sz="36" w:space="0" w:color="CCCCCC"/>
              <w:left w:val="single" w:sz="8" w:space="0" w:color="666666"/>
              <w:bottom w:val="single" w:sz="4" w:space="0" w:color="666666"/>
              <w:right w:val="single" w:sz="4" w:space="0" w:color="666666"/>
            </w:tcBorders>
            <w:shd w:val="clear" w:color="auto" w:fill="CCCCCC"/>
            <w:vAlign w:val="center"/>
          </w:tcPr>
          <w:p w:rsidR="00E650CB" w:rsidRDefault="00E650CB" w:rsidP="00E650CB">
            <w:pPr>
              <w:ind w:left="3"/>
            </w:pPr>
            <w:r>
              <w:t xml:space="preserve"> (-44)</w:t>
            </w:r>
          </w:p>
        </w:tc>
        <w:tc>
          <w:tcPr>
            <w:tcW w:w="2664" w:type="dxa"/>
            <w:tcBorders>
              <w:top w:val="single" w:sz="36" w:space="0" w:color="CCCCCC"/>
              <w:left w:val="single" w:sz="4" w:space="0" w:color="666666"/>
              <w:bottom w:val="single" w:sz="4" w:space="0" w:color="666666"/>
              <w:right w:val="single" w:sz="4" w:space="0" w:color="666666"/>
            </w:tcBorders>
            <w:shd w:val="clear" w:color="auto" w:fill="CCCCCC"/>
            <w:vAlign w:val="center"/>
          </w:tcPr>
          <w:p w:rsidR="00E650CB" w:rsidRDefault="00E650CB" w:rsidP="00E650CB">
            <w:pPr>
              <w:ind w:left="5"/>
            </w:pPr>
            <w:r>
              <w:t>2.641 (-56)</w:t>
            </w:r>
          </w:p>
        </w:tc>
        <w:tc>
          <w:tcPr>
            <w:tcW w:w="2566" w:type="dxa"/>
            <w:tcBorders>
              <w:top w:val="single" w:sz="36" w:space="0" w:color="CCCCCC"/>
              <w:left w:val="single" w:sz="4" w:space="0" w:color="666666"/>
              <w:bottom w:val="single" w:sz="4" w:space="0" w:color="666666"/>
              <w:right w:val="single" w:sz="8" w:space="0" w:color="666666"/>
            </w:tcBorders>
            <w:shd w:val="clear" w:color="auto" w:fill="CCCCCC"/>
            <w:vAlign w:val="center"/>
          </w:tcPr>
          <w:p w:rsidR="00E650CB" w:rsidRDefault="00E650CB" w:rsidP="00E650CB">
            <w:pPr>
              <w:ind w:left="6"/>
            </w:pPr>
            <w:proofErr w:type="gramStart"/>
            <w:r>
              <w:t>1.753  (</w:t>
            </w:r>
            <w:proofErr w:type="gramEnd"/>
            <w:r>
              <w:t>+12)</w:t>
            </w:r>
          </w:p>
        </w:tc>
      </w:tr>
      <w:tr w:rsidR="00E650CB" w:rsidTr="00E650CB">
        <w:trPr>
          <w:trHeight w:val="791"/>
        </w:trPr>
        <w:tc>
          <w:tcPr>
            <w:tcW w:w="2585" w:type="dxa"/>
            <w:tcBorders>
              <w:top w:val="single" w:sz="8" w:space="0" w:color="666666"/>
              <w:left w:val="single" w:sz="8" w:space="0" w:color="666666"/>
              <w:bottom w:val="single" w:sz="8" w:space="0" w:color="666666"/>
              <w:right w:val="single" w:sz="8" w:space="0" w:color="666666"/>
            </w:tcBorders>
            <w:vAlign w:val="center"/>
          </w:tcPr>
          <w:p w:rsidR="00E650CB" w:rsidRDefault="00E650CB" w:rsidP="00E650CB">
            <w:pPr>
              <w:ind w:right="14"/>
            </w:pPr>
            <w:r>
              <w:rPr>
                <w:rFonts w:ascii="Times New Roman" w:eastAsia="Times New Roman" w:hAnsi="Times New Roman" w:cs="Times New Roman"/>
                <w:b/>
              </w:rPr>
              <w:t>TOTALE</w:t>
            </w:r>
          </w:p>
        </w:tc>
        <w:tc>
          <w:tcPr>
            <w:tcW w:w="2640" w:type="dxa"/>
            <w:tcBorders>
              <w:top w:val="single" w:sz="4" w:space="0" w:color="666666"/>
              <w:left w:val="single" w:sz="8" w:space="0" w:color="666666"/>
              <w:bottom w:val="single" w:sz="8" w:space="0" w:color="666666"/>
              <w:right w:val="single" w:sz="4" w:space="0" w:color="666666"/>
            </w:tcBorders>
            <w:vAlign w:val="center"/>
          </w:tcPr>
          <w:p w:rsidR="00E650CB" w:rsidRDefault="00E650CB" w:rsidP="00E650CB">
            <w:pPr>
              <w:ind w:left="5"/>
            </w:pPr>
            <w:r>
              <w:t>406.996 (-734)</w:t>
            </w:r>
          </w:p>
        </w:tc>
        <w:tc>
          <w:tcPr>
            <w:tcW w:w="2664" w:type="dxa"/>
            <w:tcBorders>
              <w:top w:val="single" w:sz="4" w:space="0" w:color="666666"/>
              <w:left w:val="single" w:sz="4" w:space="0" w:color="666666"/>
              <w:bottom w:val="single" w:sz="8" w:space="0" w:color="666666"/>
              <w:right w:val="single" w:sz="4" w:space="0" w:color="666666"/>
            </w:tcBorders>
            <w:vAlign w:val="center"/>
          </w:tcPr>
          <w:p w:rsidR="00E650CB" w:rsidRDefault="00E650CB" w:rsidP="00E650CB">
            <w:pPr>
              <w:ind w:left="9"/>
            </w:pPr>
            <w:r>
              <w:t>278.742 (-429)</w:t>
            </w:r>
          </w:p>
        </w:tc>
        <w:tc>
          <w:tcPr>
            <w:tcW w:w="2566" w:type="dxa"/>
            <w:tcBorders>
              <w:top w:val="single" w:sz="4" w:space="0" w:color="666666"/>
              <w:left w:val="single" w:sz="4" w:space="0" w:color="666666"/>
              <w:bottom w:val="single" w:sz="8" w:space="0" w:color="666666"/>
              <w:right w:val="single" w:sz="8" w:space="0" w:color="666666"/>
            </w:tcBorders>
            <w:vAlign w:val="center"/>
          </w:tcPr>
          <w:p w:rsidR="00E650CB" w:rsidRDefault="00E650CB" w:rsidP="00E650CB">
            <w:pPr>
              <w:ind w:left="2"/>
            </w:pPr>
            <w:r>
              <w:t>128.254 (-305)</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Diaconi permanenti</w:t>
      </w:r>
    </w:p>
    <w:p w:rsidR="00E650CB" w:rsidRDefault="00E650CB" w:rsidP="00E650CB">
      <w:pPr>
        <w:tabs>
          <w:tab w:val="center" w:pos="4027"/>
          <w:tab w:val="center" w:pos="6437"/>
          <w:tab w:val="center" w:pos="8842"/>
        </w:tabs>
      </w:pPr>
      <w:r>
        <w:rPr>
          <w:rFonts w:ascii="Calibri" w:eastAsia="Calibri" w:hAnsi="Calibri" w:cs="Calibri"/>
          <w:sz w:val="22"/>
        </w:rPr>
        <w:tab/>
      </w:r>
      <w:r>
        <w:rPr>
          <w:rFonts w:ascii="Times New Roman" w:eastAsia="Times New Roman" w:hAnsi="Times New Roman" w:cs="Times New Roman"/>
          <w:b/>
        </w:rPr>
        <w:t>Totale Diaconi (per.)</w:t>
      </w:r>
      <w:r>
        <w:rPr>
          <w:rFonts w:ascii="Times New Roman" w:eastAsia="Times New Roman" w:hAnsi="Times New Roman" w:cs="Times New Roman"/>
          <w:b/>
        </w:rPr>
        <w:tab/>
        <w:t xml:space="preserve">         Diocesani</w:t>
      </w:r>
      <w:r>
        <w:rPr>
          <w:rFonts w:ascii="Times New Roman" w:eastAsia="Times New Roman" w:hAnsi="Times New Roman" w:cs="Times New Roman"/>
          <w:b/>
        </w:rPr>
        <w:tab/>
        <w:t xml:space="preserve">          Religiosi</w:t>
      </w:r>
    </w:p>
    <w:tbl>
      <w:tblPr>
        <w:tblStyle w:val="TableGrid"/>
        <w:tblW w:w="10308" w:type="dxa"/>
        <w:tblInd w:w="116" w:type="dxa"/>
        <w:tblCellMar>
          <w:left w:w="403" w:type="dxa"/>
          <w:right w:w="115" w:type="dxa"/>
        </w:tblCellMar>
        <w:tblLook w:val="04A0" w:firstRow="1" w:lastRow="0" w:firstColumn="1" w:lastColumn="0" w:noHBand="0" w:noVBand="1"/>
      </w:tblPr>
      <w:tblGrid>
        <w:gridCol w:w="2553"/>
        <w:gridCol w:w="2832"/>
        <w:gridCol w:w="2395"/>
        <w:gridCol w:w="2528"/>
      </w:tblGrid>
      <w:tr w:rsidR="00E650CB" w:rsidTr="00E650CB">
        <w:trPr>
          <w:trHeight w:val="949"/>
        </w:trPr>
        <w:tc>
          <w:tcPr>
            <w:tcW w:w="2552" w:type="dxa"/>
            <w:tcBorders>
              <w:top w:val="single" w:sz="12"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4"/>
            </w:pPr>
            <w:r>
              <w:rPr>
                <w:rFonts w:ascii="Times New Roman" w:eastAsia="Times New Roman" w:hAnsi="Times New Roman" w:cs="Times New Roman"/>
                <w:b/>
                <w:sz w:val="22"/>
              </w:rPr>
              <w:t>Africa</w:t>
            </w:r>
          </w:p>
        </w:tc>
        <w:tc>
          <w:tcPr>
            <w:tcW w:w="2832" w:type="dxa"/>
            <w:tcBorders>
              <w:top w:val="single" w:sz="12"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0"/>
            </w:pPr>
            <w:r>
              <w:rPr>
                <w:sz w:val="22"/>
              </w:rPr>
              <w:t>496 (-3)</w:t>
            </w:r>
          </w:p>
        </w:tc>
        <w:tc>
          <w:tcPr>
            <w:tcW w:w="2395" w:type="dxa"/>
            <w:tcBorders>
              <w:top w:val="single" w:sz="12"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78"/>
            </w:pPr>
            <w:r>
              <w:rPr>
                <w:sz w:val="22"/>
              </w:rPr>
              <w:t>471 (+14)</w:t>
            </w:r>
          </w:p>
        </w:tc>
        <w:tc>
          <w:tcPr>
            <w:tcW w:w="2528" w:type="dxa"/>
            <w:tcBorders>
              <w:top w:val="single" w:sz="12"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4"/>
            </w:pPr>
            <w:r>
              <w:rPr>
                <w:sz w:val="22"/>
              </w:rPr>
              <w:t>25 (-17)</w:t>
            </w:r>
          </w:p>
        </w:tc>
      </w:tr>
      <w:tr w:rsidR="00E650CB" w:rsidTr="00E650CB">
        <w:trPr>
          <w:trHeight w:val="931"/>
        </w:trPr>
        <w:tc>
          <w:tcPr>
            <w:tcW w:w="255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98"/>
            </w:pPr>
            <w:r>
              <w:rPr>
                <w:rFonts w:ascii="Times New Roman" w:eastAsia="Times New Roman" w:hAnsi="Times New Roman" w:cs="Times New Roman"/>
                <w:b/>
                <w:sz w:val="22"/>
              </w:rPr>
              <w:t xml:space="preserve">America </w:t>
            </w:r>
          </w:p>
        </w:tc>
        <w:tc>
          <w:tcPr>
            <w:tcW w:w="283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400"/>
            </w:pPr>
            <w:r>
              <w:rPr>
                <w:sz w:val="22"/>
              </w:rPr>
              <w:t xml:space="preserve">34.322 (+1257) </w:t>
            </w:r>
          </w:p>
        </w:tc>
        <w:tc>
          <w:tcPr>
            <w:tcW w:w="2395"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r>
              <w:rPr>
                <w:sz w:val="22"/>
              </w:rPr>
              <w:t xml:space="preserve">34.179 (+1268) </w:t>
            </w:r>
          </w:p>
        </w:tc>
        <w:tc>
          <w:tcPr>
            <w:tcW w:w="252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336"/>
            </w:pPr>
            <w:r>
              <w:rPr>
                <w:sz w:val="22"/>
              </w:rPr>
              <w:t>143 (-11)</w:t>
            </w:r>
          </w:p>
        </w:tc>
      </w:tr>
      <w:tr w:rsidR="00E650CB" w:rsidTr="00E650CB">
        <w:trPr>
          <w:trHeight w:val="865"/>
        </w:trPr>
        <w:tc>
          <w:tcPr>
            <w:tcW w:w="255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2"/>
            </w:pPr>
            <w:r>
              <w:rPr>
                <w:rFonts w:ascii="Times New Roman" w:eastAsia="Times New Roman" w:hAnsi="Times New Roman" w:cs="Times New Roman"/>
                <w:b/>
                <w:sz w:val="22"/>
              </w:rPr>
              <w:t>Asia</w:t>
            </w:r>
          </w:p>
        </w:tc>
        <w:tc>
          <w:tcPr>
            <w:tcW w:w="283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0"/>
            </w:pPr>
            <w:r>
              <w:rPr>
                <w:sz w:val="22"/>
              </w:rPr>
              <w:t>353 (-1)</w:t>
            </w:r>
          </w:p>
        </w:tc>
        <w:tc>
          <w:tcPr>
            <w:tcW w:w="2395"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78"/>
            </w:pPr>
            <w:r>
              <w:rPr>
                <w:sz w:val="22"/>
              </w:rPr>
              <w:t>262 (+14)</w:t>
            </w:r>
          </w:p>
        </w:tc>
        <w:tc>
          <w:tcPr>
            <w:tcW w:w="2528"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4"/>
            </w:pPr>
            <w:r>
              <w:rPr>
                <w:sz w:val="22"/>
              </w:rPr>
              <w:t>91 (-15)</w:t>
            </w:r>
          </w:p>
        </w:tc>
      </w:tr>
      <w:tr w:rsidR="00E650CB" w:rsidTr="00E650CB">
        <w:trPr>
          <w:trHeight w:val="929"/>
        </w:trPr>
        <w:tc>
          <w:tcPr>
            <w:tcW w:w="255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99"/>
            </w:pPr>
            <w:r>
              <w:rPr>
                <w:rFonts w:ascii="Times New Roman" w:eastAsia="Times New Roman" w:hAnsi="Times New Roman" w:cs="Times New Roman"/>
                <w:b/>
                <w:sz w:val="22"/>
              </w:rPr>
              <w:t>Europa</w:t>
            </w:r>
          </w:p>
        </w:tc>
        <w:tc>
          <w:tcPr>
            <w:tcW w:w="283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88"/>
            </w:pPr>
            <w:r>
              <w:rPr>
                <w:sz w:val="22"/>
              </w:rPr>
              <w:t>15.678 (-27)</w:t>
            </w:r>
          </w:p>
        </w:tc>
        <w:tc>
          <w:tcPr>
            <w:tcW w:w="2395"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83"/>
            </w:pPr>
            <w:r>
              <w:rPr>
                <w:sz w:val="22"/>
              </w:rPr>
              <w:t>15.378 (-19)</w:t>
            </w:r>
          </w:p>
        </w:tc>
        <w:tc>
          <w:tcPr>
            <w:tcW w:w="252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94"/>
            </w:pPr>
            <w:r>
              <w:rPr>
                <w:sz w:val="22"/>
              </w:rPr>
              <w:t>300 (-8)</w:t>
            </w:r>
          </w:p>
        </w:tc>
      </w:tr>
      <w:tr w:rsidR="00E650CB" w:rsidTr="00E650CB">
        <w:trPr>
          <w:trHeight w:val="866"/>
        </w:trPr>
        <w:tc>
          <w:tcPr>
            <w:tcW w:w="255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300"/>
            </w:pPr>
            <w:r>
              <w:rPr>
                <w:rFonts w:ascii="Times New Roman" w:eastAsia="Times New Roman" w:hAnsi="Times New Roman" w:cs="Times New Roman"/>
                <w:b/>
                <w:sz w:val="22"/>
              </w:rPr>
              <w:t>Oceania</w:t>
            </w:r>
          </w:p>
        </w:tc>
        <w:tc>
          <w:tcPr>
            <w:tcW w:w="283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2"/>
            </w:pPr>
            <w:r>
              <w:rPr>
                <w:sz w:val="22"/>
              </w:rPr>
              <w:t>584 (+57)</w:t>
            </w:r>
          </w:p>
        </w:tc>
        <w:tc>
          <w:tcPr>
            <w:tcW w:w="2395"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78"/>
            </w:pPr>
            <w:r>
              <w:rPr>
                <w:sz w:val="22"/>
              </w:rPr>
              <w:t>578 (+56)</w:t>
            </w:r>
          </w:p>
        </w:tc>
        <w:tc>
          <w:tcPr>
            <w:tcW w:w="2528"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291"/>
            </w:pPr>
            <w:r>
              <w:rPr>
                <w:sz w:val="22"/>
              </w:rPr>
              <w:t>6 (+1)</w:t>
            </w:r>
          </w:p>
        </w:tc>
      </w:tr>
      <w:tr w:rsidR="00E650CB" w:rsidTr="00E650CB">
        <w:trPr>
          <w:trHeight w:val="929"/>
        </w:trPr>
        <w:tc>
          <w:tcPr>
            <w:tcW w:w="255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91"/>
            </w:pPr>
            <w:r>
              <w:rPr>
                <w:rFonts w:ascii="Times New Roman" w:eastAsia="Times New Roman" w:hAnsi="Times New Roman" w:cs="Times New Roman"/>
                <w:b/>
                <w:sz w:val="22"/>
              </w:rPr>
              <w:t>TOTALE</w:t>
            </w:r>
          </w:p>
        </w:tc>
        <w:tc>
          <w:tcPr>
            <w:tcW w:w="283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93"/>
            </w:pPr>
            <w:r>
              <w:rPr>
                <w:rFonts w:ascii="Times New Roman" w:eastAsia="Times New Roman" w:hAnsi="Times New Roman" w:cs="Times New Roman"/>
                <w:b/>
                <w:sz w:val="22"/>
              </w:rPr>
              <w:t>51.433 (+1234)</w:t>
            </w:r>
          </w:p>
        </w:tc>
        <w:tc>
          <w:tcPr>
            <w:tcW w:w="2395"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79"/>
            </w:pPr>
            <w:r>
              <w:rPr>
                <w:rFonts w:ascii="Times New Roman" w:eastAsia="Times New Roman" w:hAnsi="Times New Roman" w:cs="Times New Roman"/>
                <w:b/>
                <w:sz w:val="22"/>
              </w:rPr>
              <w:t>50.868 (+1333)</w:t>
            </w:r>
          </w:p>
        </w:tc>
        <w:tc>
          <w:tcPr>
            <w:tcW w:w="252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289"/>
            </w:pPr>
            <w:r>
              <w:rPr>
                <w:rFonts w:ascii="Times New Roman" w:eastAsia="Times New Roman" w:hAnsi="Times New Roman" w:cs="Times New Roman"/>
                <w:b/>
                <w:sz w:val="22"/>
              </w:rPr>
              <w:t>565 (-50)</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Religiosi (non sacerdoti) e Religiose</w:t>
      </w:r>
    </w:p>
    <w:p w:rsidR="00E650CB" w:rsidRDefault="00E650CB" w:rsidP="00E650CB">
      <w:pPr>
        <w:ind w:right="279"/>
      </w:pPr>
      <w:r>
        <w:rPr>
          <w:rFonts w:ascii="Times New Roman" w:eastAsia="Times New Roman" w:hAnsi="Times New Roman" w:cs="Times New Roman"/>
          <w:b/>
        </w:rPr>
        <w:t xml:space="preserve">  Religiosi (non </w:t>
      </w:r>
      <w:proofErr w:type="gramStart"/>
      <w:r>
        <w:rPr>
          <w:rFonts w:ascii="Times New Roman" w:eastAsia="Times New Roman" w:hAnsi="Times New Roman" w:cs="Times New Roman"/>
          <w:b/>
        </w:rPr>
        <w:t xml:space="preserve">sacerdoti)   </w:t>
      </w:r>
      <w:proofErr w:type="gramEnd"/>
      <w:r>
        <w:rPr>
          <w:rFonts w:ascii="Times New Roman" w:eastAsia="Times New Roman" w:hAnsi="Times New Roman" w:cs="Times New Roman"/>
          <w:b/>
        </w:rPr>
        <w:t xml:space="preserve">            Religiose</w:t>
      </w:r>
    </w:p>
    <w:tbl>
      <w:tblPr>
        <w:tblStyle w:val="TableGrid"/>
        <w:tblW w:w="8297" w:type="dxa"/>
        <w:tblInd w:w="116" w:type="dxa"/>
        <w:tblCellMar>
          <w:left w:w="115" w:type="dxa"/>
          <w:right w:w="115" w:type="dxa"/>
        </w:tblCellMar>
        <w:tblLook w:val="04A0" w:firstRow="1" w:lastRow="0" w:firstColumn="1" w:lastColumn="0" w:noHBand="0" w:noVBand="1"/>
      </w:tblPr>
      <w:tblGrid>
        <w:gridCol w:w="2721"/>
        <w:gridCol w:w="2774"/>
        <w:gridCol w:w="2802"/>
      </w:tblGrid>
      <w:tr w:rsidR="00E650CB" w:rsidTr="00E650CB">
        <w:trPr>
          <w:trHeight w:val="773"/>
        </w:trPr>
        <w:tc>
          <w:tcPr>
            <w:tcW w:w="272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8"/>
            </w:pPr>
            <w:r>
              <w:rPr>
                <w:rFonts w:ascii="Times New Roman" w:eastAsia="Times New Roman" w:hAnsi="Times New Roman" w:cs="Times New Roman"/>
                <w:b/>
              </w:rPr>
              <w:t>Africa</w:t>
            </w:r>
          </w:p>
        </w:tc>
        <w:tc>
          <w:tcPr>
            <w:tcW w:w="277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8"/>
            </w:pPr>
            <w:r>
              <w:t>9.271 (+107)</w:t>
            </w:r>
          </w:p>
        </w:tc>
        <w:tc>
          <w:tcPr>
            <w:tcW w:w="280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2"/>
            </w:pPr>
            <w:r>
              <w:t>84.994 (+1.804)</w:t>
            </w:r>
          </w:p>
        </w:tc>
      </w:tr>
      <w:tr w:rsidR="00E650CB" w:rsidTr="00E650CB">
        <w:trPr>
          <w:trHeight w:val="825"/>
        </w:trPr>
        <w:tc>
          <w:tcPr>
            <w:tcW w:w="272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15"/>
            </w:pPr>
            <w:r>
              <w:rPr>
                <w:rFonts w:ascii="Times New Roman" w:eastAsia="Times New Roman" w:hAnsi="Times New Roman" w:cs="Times New Roman"/>
                <w:b/>
              </w:rPr>
              <w:t>America</w:t>
            </w:r>
          </w:p>
        </w:tc>
        <w:tc>
          <w:tcPr>
            <w:tcW w:w="277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9"/>
            </w:pPr>
            <w:r>
              <w:t>12.621 (-293)</w:t>
            </w:r>
          </w:p>
        </w:tc>
        <w:tc>
          <w:tcPr>
            <w:tcW w:w="280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
            </w:pPr>
            <w:r>
              <w:t>137.215 (-4066)</w:t>
            </w:r>
          </w:p>
        </w:tc>
      </w:tr>
      <w:tr w:rsidR="00E650CB" w:rsidTr="00E650CB">
        <w:trPr>
          <w:trHeight w:val="759"/>
        </w:trPr>
        <w:tc>
          <w:tcPr>
            <w:tcW w:w="272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4"/>
            </w:pPr>
            <w:r>
              <w:rPr>
                <w:rFonts w:ascii="Times New Roman" w:eastAsia="Times New Roman" w:hAnsi="Times New Roman" w:cs="Times New Roman"/>
                <w:b/>
              </w:rPr>
              <w:t>Asia</w:t>
            </w:r>
          </w:p>
        </w:tc>
        <w:tc>
          <w:tcPr>
            <w:tcW w:w="277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9"/>
            </w:pPr>
            <w:r>
              <w:t>12.754 (-126)</w:t>
            </w:r>
          </w:p>
        </w:tc>
        <w:tc>
          <w:tcPr>
            <w:tcW w:w="280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4"/>
            </w:pPr>
            <w:r>
              <w:t>175.614 (+46)</w:t>
            </w:r>
          </w:p>
        </w:tc>
      </w:tr>
      <w:tr w:rsidR="00E650CB" w:rsidTr="00E650CB">
        <w:trPr>
          <w:trHeight w:val="830"/>
        </w:trPr>
        <w:tc>
          <w:tcPr>
            <w:tcW w:w="272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16"/>
            </w:pPr>
            <w:r>
              <w:rPr>
                <w:rFonts w:ascii="Times New Roman" w:eastAsia="Times New Roman" w:hAnsi="Times New Roman" w:cs="Times New Roman"/>
                <w:b/>
              </w:rPr>
              <w:t>Europa</w:t>
            </w:r>
          </w:p>
        </w:tc>
        <w:tc>
          <w:tcPr>
            <w:tcW w:w="277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9"/>
            </w:pPr>
            <w:r>
              <w:t>13.177 (-308)</w:t>
            </w:r>
          </w:p>
        </w:tc>
        <w:tc>
          <w:tcPr>
            <w:tcW w:w="280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t>185.840 (-7.338)</w:t>
            </w:r>
          </w:p>
        </w:tc>
      </w:tr>
      <w:tr w:rsidR="00E650CB" w:rsidTr="00E650CB">
        <w:trPr>
          <w:trHeight w:val="759"/>
        </w:trPr>
        <w:tc>
          <w:tcPr>
            <w:tcW w:w="272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11"/>
            </w:pPr>
            <w:r>
              <w:rPr>
                <w:rFonts w:ascii="Times New Roman" w:eastAsia="Times New Roman" w:hAnsi="Times New Roman" w:cs="Times New Roman"/>
                <w:b/>
              </w:rPr>
              <w:lastRenderedPageBreak/>
              <w:t>Oceania</w:t>
            </w:r>
          </w:p>
        </w:tc>
        <w:tc>
          <w:tcPr>
            <w:tcW w:w="277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t>925 (-46)</w:t>
            </w:r>
          </w:p>
        </w:tc>
        <w:tc>
          <w:tcPr>
            <w:tcW w:w="280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7"/>
            </w:pPr>
            <w:r>
              <w:t>5.760 (–251)</w:t>
            </w:r>
          </w:p>
        </w:tc>
      </w:tr>
      <w:tr w:rsidR="00E650CB" w:rsidTr="00E650CB">
        <w:trPr>
          <w:trHeight w:val="829"/>
        </w:trPr>
        <w:tc>
          <w:tcPr>
            <w:tcW w:w="272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12"/>
            </w:pPr>
            <w:r>
              <w:rPr>
                <w:rFonts w:ascii="Times New Roman" w:eastAsia="Times New Roman" w:hAnsi="Times New Roman" w:cs="Times New Roman"/>
                <w:b/>
              </w:rPr>
              <w:t>TOTALE</w:t>
            </w:r>
          </w:p>
        </w:tc>
        <w:tc>
          <w:tcPr>
            <w:tcW w:w="277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9"/>
            </w:pPr>
            <w:r>
              <w:rPr>
                <w:rFonts w:ascii="Times New Roman" w:eastAsia="Times New Roman" w:hAnsi="Times New Roman" w:cs="Times New Roman"/>
                <w:b/>
              </w:rPr>
              <w:t>48.748 (-666)</w:t>
            </w:r>
          </w:p>
        </w:tc>
        <w:tc>
          <w:tcPr>
            <w:tcW w:w="280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rPr>
                <w:rFonts w:ascii="Times New Roman" w:eastAsia="Times New Roman" w:hAnsi="Times New Roman" w:cs="Times New Roman"/>
                <w:b/>
              </w:rPr>
              <w:t>589.423 (-9.805)</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Membri degli Istituti secolari</w:t>
      </w:r>
    </w:p>
    <w:p w:rsidR="00E650CB" w:rsidRDefault="00E650CB" w:rsidP="00E650CB">
      <w:pPr>
        <w:tabs>
          <w:tab w:val="center" w:pos="5234"/>
          <w:tab w:val="center" w:pos="8443"/>
        </w:tabs>
      </w:pPr>
      <w:r>
        <w:rPr>
          <w:rFonts w:ascii="Calibri" w:eastAsia="Calibri" w:hAnsi="Calibri" w:cs="Calibri"/>
          <w:sz w:val="22"/>
        </w:rPr>
        <w:tab/>
      </w:r>
      <w:r>
        <w:rPr>
          <w:rFonts w:ascii="Times New Roman" w:eastAsia="Times New Roman" w:hAnsi="Times New Roman" w:cs="Times New Roman"/>
          <w:b/>
        </w:rPr>
        <w:t xml:space="preserve">Membri Istituti </w:t>
      </w:r>
      <w:proofErr w:type="gramStart"/>
      <w:r>
        <w:rPr>
          <w:rFonts w:ascii="Times New Roman" w:eastAsia="Times New Roman" w:hAnsi="Times New Roman" w:cs="Times New Roman"/>
          <w:b/>
        </w:rPr>
        <w:t xml:space="preserve">maschili  </w:t>
      </w:r>
      <w:r>
        <w:rPr>
          <w:rFonts w:ascii="Times New Roman" w:eastAsia="Times New Roman" w:hAnsi="Times New Roman" w:cs="Times New Roman"/>
          <w:b/>
        </w:rPr>
        <w:tab/>
      </w:r>
      <w:proofErr w:type="gramEnd"/>
      <w:r>
        <w:rPr>
          <w:rFonts w:ascii="Times New Roman" w:eastAsia="Times New Roman" w:hAnsi="Times New Roman" w:cs="Times New Roman"/>
          <w:b/>
        </w:rPr>
        <w:t xml:space="preserve">          Membri istituti femminili</w:t>
      </w:r>
    </w:p>
    <w:tbl>
      <w:tblPr>
        <w:tblStyle w:val="TableGrid"/>
        <w:tblW w:w="10346" w:type="dxa"/>
        <w:tblInd w:w="116" w:type="dxa"/>
        <w:tblCellMar>
          <w:left w:w="115" w:type="dxa"/>
          <w:right w:w="115" w:type="dxa"/>
        </w:tblCellMar>
        <w:tblLook w:val="04A0" w:firstRow="1" w:lastRow="0" w:firstColumn="1" w:lastColumn="0" w:noHBand="0" w:noVBand="1"/>
      </w:tblPr>
      <w:tblGrid>
        <w:gridCol w:w="3394"/>
        <w:gridCol w:w="3461"/>
        <w:gridCol w:w="3491"/>
      </w:tblGrid>
      <w:tr w:rsidR="00E650CB" w:rsidTr="00E650CB">
        <w:trPr>
          <w:trHeight w:val="680"/>
        </w:trPr>
        <w:tc>
          <w:tcPr>
            <w:tcW w:w="3395"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4"/>
            </w:pPr>
            <w:r>
              <w:rPr>
                <w:rFonts w:ascii="Times New Roman" w:eastAsia="Times New Roman" w:hAnsi="Times New Roman" w:cs="Times New Roman"/>
                <w:b/>
                <w:sz w:val="22"/>
              </w:rPr>
              <w:t>Africa</w:t>
            </w:r>
          </w:p>
        </w:tc>
        <w:tc>
          <w:tcPr>
            <w:tcW w:w="346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2"/>
            </w:pPr>
            <w:r>
              <w:rPr>
                <w:sz w:val="22"/>
              </w:rPr>
              <w:t>90 (-7)</w:t>
            </w:r>
          </w:p>
        </w:tc>
        <w:tc>
          <w:tcPr>
            <w:tcW w:w="349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5"/>
            </w:pPr>
            <w:r>
              <w:rPr>
                <w:sz w:val="22"/>
              </w:rPr>
              <w:t>1.318 (+77)</w:t>
            </w:r>
          </w:p>
        </w:tc>
      </w:tr>
      <w:tr w:rsidR="00E650CB" w:rsidTr="00E650CB">
        <w:trPr>
          <w:trHeight w:val="803"/>
        </w:trPr>
        <w:tc>
          <w:tcPr>
            <w:tcW w:w="3395"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8"/>
            </w:pPr>
            <w:r>
              <w:rPr>
                <w:rFonts w:ascii="Times New Roman" w:eastAsia="Times New Roman" w:hAnsi="Times New Roman" w:cs="Times New Roman"/>
                <w:b/>
                <w:sz w:val="22"/>
              </w:rPr>
              <w:t>America</w:t>
            </w:r>
          </w:p>
        </w:tc>
        <w:tc>
          <w:tcPr>
            <w:tcW w:w="346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3"/>
            </w:pPr>
            <w:r>
              <w:rPr>
                <w:sz w:val="22"/>
              </w:rPr>
              <w:t>166 (-3)</w:t>
            </w:r>
          </w:p>
        </w:tc>
        <w:tc>
          <w:tcPr>
            <w:tcW w:w="349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3"/>
            </w:pPr>
            <w:r>
              <w:rPr>
                <w:sz w:val="22"/>
              </w:rPr>
              <w:t>4.728 (-184)</w:t>
            </w:r>
          </w:p>
        </w:tc>
      </w:tr>
      <w:tr w:rsidR="00E650CB" w:rsidTr="00E650CB">
        <w:trPr>
          <w:trHeight w:val="671"/>
        </w:trPr>
        <w:tc>
          <w:tcPr>
            <w:tcW w:w="3395"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2"/>
            </w:pPr>
            <w:r>
              <w:rPr>
                <w:rFonts w:ascii="Times New Roman" w:eastAsia="Times New Roman" w:hAnsi="Times New Roman" w:cs="Times New Roman"/>
                <w:b/>
                <w:sz w:val="22"/>
              </w:rPr>
              <w:t>Asia</w:t>
            </w:r>
          </w:p>
        </w:tc>
        <w:tc>
          <w:tcPr>
            <w:tcW w:w="346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2"/>
            </w:pPr>
            <w:r>
              <w:rPr>
                <w:sz w:val="22"/>
              </w:rPr>
              <w:t>52 (-2)</w:t>
            </w:r>
          </w:p>
        </w:tc>
        <w:tc>
          <w:tcPr>
            <w:tcW w:w="349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5"/>
            </w:pPr>
            <w:r>
              <w:rPr>
                <w:sz w:val="22"/>
              </w:rPr>
              <w:t>1.860 (+51)</w:t>
            </w:r>
          </w:p>
        </w:tc>
      </w:tr>
      <w:tr w:rsidR="00E650CB" w:rsidTr="00E650CB">
        <w:trPr>
          <w:trHeight w:val="798"/>
        </w:trPr>
        <w:tc>
          <w:tcPr>
            <w:tcW w:w="3395"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8"/>
            </w:pPr>
            <w:r>
              <w:rPr>
                <w:rFonts w:ascii="Times New Roman" w:eastAsia="Times New Roman" w:hAnsi="Times New Roman" w:cs="Times New Roman"/>
                <w:b/>
                <w:sz w:val="22"/>
              </w:rPr>
              <w:t>Europa</w:t>
            </w:r>
          </w:p>
        </w:tc>
        <w:tc>
          <w:tcPr>
            <w:tcW w:w="346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r>
              <w:rPr>
                <w:sz w:val="22"/>
              </w:rPr>
              <w:t>291 (+2)</w:t>
            </w:r>
          </w:p>
        </w:tc>
        <w:tc>
          <w:tcPr>
            <w:tcW w:w="349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3"/>
            </w:pPr>
            <w:r>
              <w:rPr>
                <w:sz w:val="22"/>
              </w:rPr>
              <w:t>10.332 (-654)</w:t>
            </w:r>
          </w:p>
        </w:tc>
      </w:tr>
      <w:tr w:rsidR="00E650CB" w:rsidTr="00E650CB">
        <w:trPr>
          <w:trHeight w:val="676"/>
        </w:trPr>
        <w:tc>
          <w:tcPr>
            <w:tcW w:w="3395"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0"/>
            </w:pPr>
            <w:r>
              <w:rPr>
                <w:rFonts w:ascii="Times New Roman" w:eastAsia="Times New Roman" w:hAnsi="Times New Roman" w:cs="Times New Roman"/>
                <w:b/>
                <w:sz w:val="22"/>
              </w:rPr>
              <w:t>Oceania</w:t>
            </w:r>
          </w:p>
        </w:tc>
        <w:tc>
          <w:tcPr>
            <w:tcW w:w="346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4"/>
            </w:pPr>
            <w:r>
              <w:rPr>
                <w:sz w:val="22"/>
              </w:rPr>
              <w:t>1 (=)</w:t>
            </w:r>
          </w:p>
        </w:tc>
        <w:tc>
          <w:tcPr>
            <w:tcW w:w="3491"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
            </w:pPr>
            <w:r>
              <w:rPr>
                <w:sz w:val="22"/>
              </w:rPr>
              <w:t>28 (+21)</w:t>
            </w:r>
          </w:p>
        </w:tc>
      </w:tr>
      <w:tr w:rsidR="00E650CB" w:rsidTr="00E650CB">
        <w:trPr>
          <w:trHeight w:val="766"/>
        </w:trPr>
        <w:tc>
          <w:tcPr>
            <w:tcW w:w="3395"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
            </w:pPr>
            <w:r>
              <w:rPr>
                <w:rFonts w:ascii="Times New Roman" w:eastAsia="Times New Roman" w:hAnsi="Times New Roman" w:cs="Times New Roman"/>
                <w:b/>
                <w:sz w:val="22"/>
              </w:rPr>
              <w:t>TOTALE</w:t>
            </w:r>
          </w:p>
        </w:tc>
        <w:tc>
          <w:tcPr>
            <w:tcW w:w="346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2"/>
            </w:pPr>
            <w:r>
              <w:rPr>
                <w:rFonts w:ascii="Times New Roman" w:eastAsia="Times New Roman" w:hAnsi="Times New Roman" w:cs="Times New Roman"/>
                <w:b/>
                <w:sz w:val="22"/>
              </w:rPr>
              <w:t>600 (-10)</w:t>
            </w:r>
          </w:p>
        </w:tc>
        <w:tc>
          <w:tcPr>
            <w:tcW w:w="3491"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3"/>
            </w:pPr>
            <w:r>
              <w:rPr>
                <w:rFonts w:ascii="Times New Roman" w:eastAsia="Times New Roman" w:hAnsi="Times New Roman" w:cs="Times New Roman"/>
                <w:b/>
                <w:sz w:val="22"/>
              </w:rPr>
              <w:t>18.266 (-689)</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ind w:left="-15"/>
      </w:pPr>
      <w:r>
        <w:t>Missionari Laici e Catechisti</w:t>
      </w:r>
    </w:p>
    <w:p w:rsidR="00E650CB" w:rsidRDefault="00E650CB" w:rsidP="00E650CB">
      <w:pPr>
        <w:tabs>
          <w:tab w:val="center" w:pos="5083"/>
          <w:tab w:val="center" w:pos="8391"/>
        </w:tabs>
      </w:pPr>
      <w:r>
        <w:rPr>
          <w:rFonts w:ascii="Calibri" w:eastAsia="Calibri" w:hAnsi="Calibri" w:cs="Calibri"/>
          <w:sz w:val="22"/>
        </w:rPr>
        <w:tab/>
      </w:r>
      <w:r>
        <w:rPr>
          <w:rFonts w:ascii="Times New Roman" w:eastAsia="Times New Roman" w:hAnsi="Times New Roman" w:cs="Times New Roman"/>
          <w:b/>
        </w:rPr>
        <w:t>Missionari Laici</w:t>
      </w:r>
      <w:r>
        <w:rPr>
          <w:rFonts w:ascii="Times New Roman" w:eastAsia="Times New Roman" w:hAnsi="Times New Roman" w:cs="Times New Roman"/>
          <w:b/>
        </w:rPr>
        <w:tab/>
        <w:t xml:space="preserve">   Catechisti</w:t>
      </w:r>
    </w:p>
    <w:tbl>
      <w:tblPr>
        <w:tblStyle w:val="TableGrid"/>
        <w:tblW w:w="10231" w:type="dxa"/>
        <w:tblInd w:w="116" w:type="dxa"/>
        <w:tblCellMar>
          <w:left w:w="115" w:type="dxa"/>
          <w:right w:w="115" w:type="dxa"/>
        </w:tblCellMar>
        <w:tblLook w:val="04A0" w:firstRow="1" w:lastRow="0" w:firstColumn="1" w:lastColumn="0" w:noHBand="0" w:noVBand="1"/>
      </w:tblPr>
      <w:tblGrid>
        <w:gridCol w:w="3354"/>
        <w:gridCol w:w="3422"/>
        <w:gridCol w:w="3455"/>
      </w:tblGrid>
      <w:tr w:rsidR="00E650CB" w:rsidTr="00E650CB">
        <w:trPr>
          <w:trHeight w:val="626"/>
        </w:trPr>
        <w:tc>
          <w:tcPr>
            <w:tcW w:w="3354"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right="11"/>
            </w:pPr>
            <w:r>
              <w:rPr>
                <w:rFonts w:ascii="Times New Roman" w:eastAsia="Times New Roman" w:hAnsi="Times New Roman" w:cs="Times New Roman"/>
                <w:b/>
                <w:sz w:val="22"/>
              </w:rPr>
              <w:t>Africa</w:t>
            </w:r>
          </w:p>
        </w:tc>
        <w:tc>
          <w:tcPr>
            <w:tcW w:w="3422"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left="9"/>
            </w:pPr>
            <w:r>
              <w:rPr>
                <w:sz w:val="22"/>
              </w:rPr>
              <w:t>8.282 (-404)</w:t>
            </w:r>
          </w:p>
        </w:tc>
        <w:tc>
          <w:tcPr>
            <w:tcW w:w="3455"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left="8"/>
            </w:pPr>
            <w:r>
              <w:rPr>
                <w:sz w:val="22"/>
              </w:rPr>
              <w:t>467.058 (-11.054)</w:t>
            </w:r>
          </w:p>
        </w:tc>
      </w:tr>
      <w:tr w:rsidR="00E650CB" w:rsidTr="00E650CB">
        <w:trPr>
          <w:trHeight w:val="681"/>
        </w:trPr>
        <w:tc>
          <w:tcPr>
            <w:tcW w:w="3354"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right="6"/>
            </w:pPr>
            <w:r>
              <w:rPr>
                <w:rFonts w:ascii="Times New Roman" w:eastAsia="Times New Roman" w:hAnsi="Times New Roman" w:cs="Times New Roman"/>
                <w:b/>
                <w:sz w:val="22"/>
              </w:rPr>
              <w:t>America</w:t>
            </w:r>
          </w:p>
        </w:tc>
        <w:tc>
          <w:tcPr>
            <w:tcW w:w="3422"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left="5"/>
            </w:pPr>
            <w:r>
              <w:rPr>
                <w:sz w:val="22"/>
              </w:rPr>
              <w:t>381.545 (+29.652)</w:t>
            </w:r>
          </w:p>
        </w:tc>
        <w:tc>
          <w:tcPr>
            <w:tcW w:w="3455"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r>
              <w:rPr>
                <w:sz w:val="22"/>
              </w:rPr>
              <w:t>1.564.960 (+30.667)</w:t>
            </w:r>
          </w:p>
        </w:tc>
      </w:tr>
      <w:tr w:rsidR="00E650CB" w:rsidTr="00E650CB">
        <w:trPr>
          <w:trHeight w:val="615"/>
        </w:trPr>
        <w:tc>
          <w:tcPr>
            <w:tcW w:w="3354"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right="9"/>
            </w:pPr>
            <w:r>
              <w:rPr>
                <w:rFonts w:ascii="Times New Roman" w:eastAsia="Times New Roman" w:hAnsi="Times New Roman" w:cs="Times New Roman"/>
                <w:b/>
                <w:sz w:val="22"/>
              </w:rPr>
              <w:t>Asia</w:t>
            </w:r>
          </w:p>
        </w:tc>
        <w:tc>
          <w:tcPr>
            <w:tcW w:w="3422"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left="8"/>
            </w:pPr>
            <w:r>
              <w:rPr>
                <w:sz w:val="22"/>
              </w:rPr>
              <w:t>48.444 (+2290)</w:t>
            </w:r>
          </w:p>
        </w:tc>
        <w:tc>
          <w:tcPr>
            <w:tcW w:w="3455"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left="2"/>
            </w:pPr>
            <w:r>
              <w:rPr>
                <w:sz w:val="22"/>
              </w:rPr>
              <w:t>372.533 (+14.616)</w:t>
            </w:r>
          </w:p>
        </w:tc>
      </w:tr>
      <w:tr w:rsidR="00E650CB" w:rsidTr="00E650CB">
        <w:trPr>
          <w:trHeight w:val="681"/>
        </w:trPr>
        <w:tc>
          <w:tcPr>
            <w:tcW w:w="3354"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right="6"/>
            </w:pPr>
            <w:r>
              <w:rPr>
                <w:rFonts w:ascii="Times New Roman" w:eastAsia="Times New Roman" w:hAnsi="Times New Roman" w:cs="Times New Roman"/>
                <w:b/>
                <w:sz w:val="22"/>
              </w:rPr>
              <w:t>Europa</w:t>
            </w:r>
          </w:p>
        </w:tc>
        <w:tc>
          <w:tcPr>
            <w:tcW w:w="3422"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left="9"/>
            </w:pPr>
            <w:r>
              <w:rPr>
                <w:sz w:val="22"/>
              </w:rPr>
              <w:t>6.121 (-294)</w:t>
            </w:r>
          </w:p>
        </w:tc>
        <w:tc>
          <w:tcPr>
            <w:tcW w:w="3455"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left="8"/>
            </w:pPr>
            <w:r>
              <w:rPr>
                <w:sz w:val="22"/>
              </w:rPr>
              <w:t>449.588 (-17.173)</w:t>
            </w:r>
          </w:p>
        </w:tc>
      </w:tr>
      <w:tr w:rsidR="00E650CB" w:rsidTr="00E650CB">
        <w:trPr>
          <w:trHeight w:val="615"/>
        </w:trPr>
        <w:tc>
          <w:tcPr>
            <w:tcW w:w="3354"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right="7"/>
            </w:pPr>
            <w:r>
              <w:rPr>
                <w:rFonts w:ascii="Times New Roman" w:eastAsia="Times New Roman" w:hAnsi="Times New Roman" w:cs="Times New Roman"/>
                <w:b/>
                <w:sz w:val="22"/>
              </w:rPr>
              <w:t>Oceania</w:t>
            </w:r>
          </w:p>
        </w:tc>
        <w:tc>
          <w:tcPr>
            <w:tcW w:w="3422"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left="10"/>
            </w:pPr>
            <w:r>
              <w:rPr>
                <w:sz w:val="22"/>
              </w:rPr>
              <w:t>214 (+76)</w:t>
            </w:r>
          </w:p>
        </w:tc>
        <w:tc>
          <w:tcPr>
            <w:tcW w:w="3455" w:type="dxa"/>
            <w:tcBorders>
              <w:top w:val="single" w:sz="4" w:space="0" w:color="9CC2E5"/>
              <w:left w:val="single" w:sz="4" w:space="0" w:color="9CC2E5"/>
              <w:bottom w:val="single" w:sz="4" w:space="0" w:color="9CC2E5"/>
              <w:right w:val="single" w:sz="4" w:space="0" w:color="9CC2E5"/>
            </w:tcBorders>
            <w:shd w:val="clear" w:color="auto" w:fill="DEEAF6"/>
            <w:vAlign w:val="center"/>
          </w:tcPr>
          <w:p w:rsidR="00E650CB" w:rsidRDefault="00E650CB" w:rsidP="00E650CB">
            <w:pPr>
              <w:ind w:right="1"/>
            </w:pPr>
            <w:r>
              <w:rPr>
                <w:sz w:val="22"/>
              </w:rPr>
              <w:t>12.827 (+328)</w:t>
            </w:r>
          </w:p>
        </w:tc>
      </w:tr>
      <w:tr w:rsidR="00E650CB" w:rsidTr="00E650CB">
        <w:trPr>
          <w:trHeight w:val="680"/>
        </w:trPr>
        <w:tc>
          <w:tcPr>
            <w:tcW w:w="3354"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right="8"/>
            </w:pPr>
            <w:r>
              <w:rPr>
                <w:rFonts w:ascii="Times New Roman" w:eastAsia="Times New Roman" w:hAnsi="Times New Roman" w:cs="Times New Roman"/>
                <w:b/>
                <w:sz w:val="22"/>
              </w:rPr>
              <w:t>TOTALE</w:t>
            </w:r>
          </w:p>
        </w:tc>
        <w:tc>
          <w:tcPr>
            <w:tcW w:w="3422"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pPr>
              <w:ind w:left="7"/>
            </w:pPr>
            <w:r>
              <w:rPr>
                <w:rFonts w:ascii="Times New Roman" w:eastAsia="Times New Roman" w:hAnsi="Times New Roman" w:cs="Times New Roman"/>
                <w:b/>
                <w:sz w:val="22"/>
              </w:rPr>
              <w:t>444.606 (+31.320)</w:t>
            </w:r>
          </w:p>
        </w:tc>
        <w:tc>
          <w:tcPr>
            <w:tcW w:w="3455" w:type="dxa"/>
            <w:tcBorders>
              <w:top w:val="single" w:sz="4" w:space="0" w:color="9CC2E5"/>
              <w:left w:val="single" w:sz="4" w:space="0" w:color="9CC2E5"/>
              <w:bottom w:val="single" w:sz="4" w:space="0" w:color="9CC2E5"/>
              <w:right w:val="single" w:sz="4" w:space="0" w:color="9CC2E5"/>
            </w:tcBorders>
            <w:vAlign w:val="center"/>
          </w:tcPr>
          <w:p w:rsidR="00E650CB" w:rsidRDefault="00E650CB" w:rsidP="00E650CB">
            <w:r>
              <w:rPr>
                <w:rFonts w:ascii="Times New Roman" w:eastAsia="Times New Roman" w:hAnsi="Times New Roman" w:cs="Times New Roman"/>
                <w:b/>
                <w:sz w:val="22"/>
              </w:rPr>
              <w:t>2.866.966 (+17.384)</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pStyle w:val="Titolo2"/>
        <w:spacing w:before="0"/>
        <w:ind w:left="-5"/>
      </w:pPr>
      <w:r>
        <w:t>Seminaristi Maggiori – Diocesani e Religiosi</w:t>
      </w:r>
    </w:p>
    <w:p w:rsidR="00E650CB" w:rsidRDefault="00E650CB" w:rsidP="00E650CB">
      <w:pPr>
        <w:tabs>
          <w:tab w:val="center" w:pos="4027"/>
          <w:tab w:val="center" w:pos="6436"/>
          <w:tab w:val="center" w:pos="8844"/>
        </w:tabs>
      </w:pPr>
      <w:r>
        <w:rPr>
          <w:rFonts w:ascii="Calibri" w:eastAsia="Calibri" w:hAnsi="Calibri" w:cs="Calibri"/>
          <w:sz w:val="22"/>
        </w:rPr>
        <w:tab/>
      </w:r>
      <w:r>
        <w:rPr>
          <w:rFonts w:ascii="Times New Roman" w:eastAsia="Times New Roman" w:hAnsi="Times New Roman" w:cs="Times New Roman"/>
          <w:b/>
        </w:rPr>
        <w:t>Seminaristi Maggiori</w:t>
      </w:r>
      <w:r>
        <w:rPr>
          <w:rFonts w:ascii="Times New Roman" w:eastAsia="Times New Roman" w:hAnsi="Times New Roman" w:cs="Times New Roman"/>
          <w:b/>
        </w:rPr>
        <w:tab/>
        <w:t xml:space="preserve">        Diocesani</w:t>
      </w:r>
      <w:r>
        <w:rPr>
          <w:rFonts w:ascii="Times New Roman" w:eastAsia="Times New Roman" w:hAnsi="Times New Roman" w:cs="Times New Roman"/>
          <w:b/>
        </w:rPr>
        <w:tab/>
        <w:t xml:space="preserve">        Religiosi</w:t>
      </w:r>
    </w:p>
    <w:tbl>
      <w:tblPr>
        <w:tblStyle w:val="TableGrid"/>
        <w:tblW w:w="10303" w:type="dxa"/>
        <w:tblInd w:w="116" w:type="dxa"/>
        <w:tblCellMar>
          <w:left w:w="115" w:type="dxa"/>
          <w:right w:w="115" w:type="dxa"/>
        </w:tblCellMar>
        <w:tblLook w:val="04A0" w:firstRow="1" w:lastRow="0" w:firstColumn="1" w:lastColumn="0" w:noHBand="0" w:noVBand="1"/>
      </w:tblPr>
      <w:tblGrid>
        <w:gridCol w:w="2547"/>
        <w:gridCol w:w="2779"/>
        <w:gridCol w:w="2453"/>
        <w:gridCol w:w="2524"/>
      </w:tblGrid>
      <w:tr w:rsidR="00E650CB" w:rsidTr="00E650CB">
        <w:trPr>
          <w:trHeight w:val="841"/>
        </w:trPr>
        <w:tc>
          <w:tcPr>
            <w:tcW w:w="2548"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8"/>
            </w:pPr>
            <w:r>
              <w:rPr>
                <w:rFonts w:ascii="Times New Roman" w:eastAsia="Times New Roman" w:hAnsi="Times New Roman" w:cs="Times New Roman"/>
                <w:b/>
              </w:rPr>
              <w:t>Africa</w:t>
            </w:r>
          </w:p>
        </w:tc>
        <w:tc>
          <w:tcPr>
            <w:tcW w:w="277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2"/>
            </w:pPr>
            <w:r>
              <w:t>34.924 (+383)</w:t>
            </w:r>
          </w:p>
        </w:tc>
        <w:tc>
          <w:tcPr>
            <w:tcW w:w="245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2"/>
            </w:pPr>
            <w:r>
              <w:t>22.822 (+299)</w:t>
            </w:r>
          </w:p>
        </w:tc>
        <w:tc>
          <w:tcPr>
            <w:tcW w:w="252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r>
              <w:t>12.102 (+84)</w:t>
            </w:r>
          </w:p>
        </w:tc>
      </w:tr>
      <w:tr w:rsidR="00E650CB" w:rsidTr="00E650CB">
        <w:trPr>
          <w:trHeight w:val="896"/>
        </w:trPr>
        <w:tc>
          <w:tcPr>
            <w:tcW w:w="2548"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6"/>
            </w:pPr>
            <w:r>
              <w:rPr>
                <w:rFonts w:ascii="Times New Roman" w:eastAsia="Times New Roman" w:hAnsi="Times New Roman" w:cs="Times New Roman"/>
                <w:b/>
              </w:rPr>
              <w:lastRenderedPageBreak/>
              <w:t>America</w:t>
            </w:r>
          </w:p>
        </w:tc>
        <w:tc>
          <w:tcPr>
            <w:tcW w:w="277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5"/>
            </w:pPr>
            <w:r>
              <w:t>27.376 (-362)</w:t>
            </w:r>
          </w:p>
        </w:tc>
        <w:tc>
          <w:tcPr>
            <w:tcW w:w="245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5"/>
            </w:pPr>
            <w:r>
              <w:t>18.538 (-606)</w:t>
            </w:r>
          </w:p>
        </w:tc>
        <w:tc>
          <w:tcPr>
            <w:tcW w:w="252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t>8.838 (+244)</w:t>
            </w:r>
          </w:p>
        </w:tc>
      </w:tr>
      <w:tr w:rsidR="00E650CB" w:rsidTr="00E650CB">
        <w:trPr>
          <w:trHeight w:val="827"/>
        </w:trPr>
        <w:tc>
          <w:tcPr>
            <w:tcW w:w="2548"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4"/>
            </w:pPr>
            <w:r>
              <w:rPr>
                <w:rFonts w:ascii="Times New Roman" w:eastAsia="Times New Roman" w:hAnsi="Times New Roman" w:cs="Times New Roman"/>
                <w:b/>
              </w:rPr>
              <w:t>Asia</w:t>
            </w:r>
          </w:p>
        </w:tc>
        <w:tc>
          <w:tcPr>
            <w:tcW w:w="277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2"/>
            </w:pPr>
            <w:r>
              <w:t>30.436 (-1.331)</w:t>
            </w:r>
          </w:p>
        </w:tc>
        <w:tc>
          <w:tcPr>
            <w:tcW w:w="245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t>15. 003 (-116)</w:t>
            </w:r>
          </w:p>
        </w:tc>
        <w:tc>
          <w:tcPr>
            <w:tcW w:w="252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4"/>
            </w:pPr>
            <w:r>
              <w:t>15.433 (-1.215)</w:t>
            </w:r>
          </w:p>
        </w:tc>
      </w:tr>
      <w:tr w:rsidR="00E650CB" w:rsidTr="00E650CB">
        <w:trPr>
          <w:trHeight w:val="897"/>
        </w:trPr>
        <w:tc>
          <w:tcPr>
            <w:tcW w:w="2548"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5"/>
            </w:pPr>
            <w:r>
              <w:rPr>
                <w:rFonts w:ascii="Times New Roman" w:eastAsia="Times New Roman" w:hAnsi="Times New Roman" w:cs="Times New Roman"/>
                <w:b/>
              </w:rPr>
              <w:t>Europa</w:t>
            </w:r>
          </w:p>
        </w:tc>
        <w:tc>
          <w:tcPr>
            <w:tcW w:w="277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5"/>
            </w:pPr>
            <w:r>
              <w:t>12.800 (-661)</w:t>
            </w:r>
          </w:p>
        </w:tc>
        <w:tc>
          <w:tcPr>
            <w:tcW w:w="245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t>7.090 (-425)</w:t>
            </w:r>
          </w:p>
        </w:tc>
        <w:tc>
          <w:tcPr>
            <w:tcW w:w="252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6"/>
            </w:pPr>
            <w:r>
              <w:t>5.710 (-236)</w:t>
            </w:r>
          </w:p>
        </w:tc>
      </w:tr>
      <w:tr w:rsidR="00E650CB" w:rsidTr="00E650CB">
        <w:trPr>
          <w:trHeight w:val="826"/>
        </w:trPr>
        <w:tc>
          <w:tcPr>
            <w:tcW w:w="2548"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1"/>
            </w:pPr>
            <w:r>
              <w:rPr>
                <w:rFonts w:ascii="Times New Roman" w:eastAsia="Times New Roman" w:hAnsi="Times New Roman" w:cs="Times New Roman"/>
                <w:b/>
              </w:rPr>
              <w:t>Oceania</w:t>
            </w:r>
          </w:p>
        </w:tc>
        <w:tc>
          <w:tcPr>
            <w:tcW w:w="277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t>959 (-15)</w:t>
            </w:r>
          </w:p>
        </w:tc>
        <w:tc>
          <w:tcPr>
            <w:tcW w:w="245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1"/>
            </w:pPr>
            <w:r>
              <w:t>610 (+3)</w:t>
            </w:r>
          </w:p>
        </w:tc>
        <w:tc>
          <w:tcPr>
            <w:tcW w:w="2524"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3"/>
            </w:pPr>
            <w:r>
              <w:t>349 (-18)</w:t>
            </w:r>
          </w:p>
        </w:tc>
      </w:tr>
      <w:tr w:rsidR="00E650CB" w:rsidTr="00E650CB">
        <w:trPr>
          <w:trHeight w:val="896"/>
        </w:trPr>
        <w:tc>
          <w:tcPr>
            <w:tcW w:w="2548"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right="12"/>
            </w:pPr>
            <w:r>
              <w:rPr>
                <w:rFonts w:ascii="Times New Roman" w:eastAsia="Times New Roman" w:hAnsi="Times New Roman" w:cs="Times New Roman"/>
                <w:b/>
              </w:rPr>
              <w:t>TOTALE</w:t>
            </w:r>
          </w:p>
        </w:tc>
        <w:tc>
          <w:tcPr>
            <w:tcW w:w="277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3"/>
            </w:pPr>
            <w:r>
              <w:rPr>
                <w:rFonts w:ascii="Times New Roman" w:eastAsia="Times New Roman" w:hAnsi="Times New Roman" w:cs="Times New Roman"/>
                <w:b/>
              </w:rPr>
              <w:t>106.495 (-1.986)</w:t>
            </w:r>
          </w:p>
        </w:tc>
        <w:tc>
          <w:tcPr>
            <w:tcW w:w="245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5"/>
            </w:pPr>
            <w:r>
              <w:rPr>
                <w:rFonts w:ascii="Times New Roman" w:eastAsia="Times New Roman" w:hAnsi="Times New Roman" w:cs="Times New Roman"/>
                <w:b/>
              </w:rPr>
              <w:t>64.063 (-845)</w:t>
            </w:r>
          </w:p>
        </w:tc>
        <w:tc>
          <w:tcPr>
            <w:tcW w:w="2524"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4"/>
            </w:pPr>
            <w:r>
              <w:rPr>
                <w:rFonts w:ascii="Times New Roman" w:eastAsia="Times New Roman" w:hAnsi="Times New Roman" w:cs="Times New Roman"/>
                <w:b/>
              </w:rPr>
              <w:t>42.432 (-1.141)</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ind w:left="-5" w:hanging="10"/>
      </w:pPr>
      <w:r>
        <w:rPr>
          <w:rFonts w:ascii="Times New Roman" w:eastAsia="Times New Roman" w:hAnsi="Times New Roman" w:cs="Times New Roman"/>
          <w:b/>
        </w:rPr>
        <w:t>Seminaristi Minori – Diocesani e Religiosi</w:t>
      </w:r>
    </w:p>
    <w:p w:rsidR="00E650CB" w:rsidRDefault="00E650CB" w:rsidP="00E650CB">
      <w:pPr>
        <w:pStyle w:val="Titolo2"/>
        <w:tabs>
          <w:tab w:val="center" w:pos="4029"/>
          <w:tab w:val="center" w:pos="6439"/>
          <w:tab w:val="center" w:pos="8844"/>
        </w:tabs>
        <w:spacing w:before="0"/>
      </w:pPr>
      <w:r>
        <w:rPr>
          <w:rFonts w:ascii="Calibri" w:eastAsia="Calibri" w:hAnsi="Calibri" w:cs="Calibri"/>
          <w:sz w:val="22"/>
        </w:rPr>
        <w:tab/>
      </w:r>
      <w:r>
        <w:t>Seminaristi Minori</w:t>
      </w:r>
      <w:r>
        <w:tab/>
        <w:t xml:space="preserve">           Diocesani</w:t>
      </w:r>
      <w:r>
        <w:tab/>
        <w:t xml:space="preserve">    Religiosi</w:t>
      </w:r>
    </w:p>
    <w:tbl>
      <w:tblPr>
        <w:tblStyle w:val="TableGrid"/>
        <w:tblW w:w="9919" w:type="dxa"/>
        <w:tblInd w:w="116" w:type="dxa"/>
        <w:tblCellMar>
          <w:left w:w="115" w:type="dxa"/>
          <w:right w:w="115" w:type="dxa"/>
        </w:tblCellMar>
        <w:tblLook w:val="04A0" w:firstRow="1" w:lastRow="0" w:firstColumn="1" w:lastColumn="0" w:noHBand="0" w:noVBand="1"/>
      </w:tblPr>
      <w:tblGrid>
        <w:gridCol w:w="2625"/>
        <w:gridCol w:w="2678"/>
        <w:gridCol w:w="2702"/>
        <w:gridCol w:w="1914"/>
      </w:tblGrid>
      <w:tr w:rsidR="00E650CB" w:rsidTr="00E650CB">
        <w:trPr>
          <w:trHeight w:val="778"/>
        </w:trPr>
        <w:tc>
          <w:tcPr>
            <w:tcW w:w="262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11"/>
            </w:pPr>
            <w:r>
              <w:rPr>
                <w:rFonts w:ascii="Times New Roman" w:eastAsia="Times New Roman" w:hAnsi="Times New Roman" w:cs="Times New Roman"/>
                <w:b/>
                <w:sz w:val="22"/>
              </w:rPr>
              <w:t>Africa</w:t>
            </w:r>
          </w:p>
        </w:tc>
        <w:tc>
          <w:tcPr>
            <w:tcW w:w="2678"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9"/>
            </w:pPr>
            <w:r>
              <w:rPr>
                <w:sz w:val="22"/>
              </w:rPr>
              <w:t>55.439 (-90)</w:t>
            </w:r>
          </w:p>
        </w:tc>
        <w:tc>
          <w:tcPr>
            <w:tcW w:w="270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3"/>
            </w:pPr>
            <w:r>
              <w:rPr>
                <w:sz w:val="22"/>
              </w:rPr>
              <w:t>48.365 (+320)</w:t>
            </w:r>
          </w:p>
        </w:tc>
        <w:tc>
          <w:tcPr>
            <w:tcW w:w="191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10"/>
            </w:pPr>
            <w:r>
              <w:rPr>
                <w:sz w:val="22"/>
              </w:rPr>
              <w:t>7.074 (-410)</w:t>
            </w:r>
          </w:p>
        </w:tc>
      </w:tr>
      <w:tr w:rsidR="00E650CB" w:rsidTr="00E650CB">
        <w:trPr>
          <w:trHeight w:val="838"/>
        </w:trPr>
        <w:tc>
          <w:tcPr>
            <w:tcW w:w="262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6"/>
            </w:pPr>
            <w:r>
              <w:rPr>
                <w:rFonts w:ascii="Times New Roman" w:eastAsia="Times New Roman" w:hAnsi="Times New Roman" w:cs="Times New Roman"/>
                <w:b/>
                <w:sz w:val="22"/>
              </w:rPr>
              <w:t>America</w:t>
            </w:r>
          </w:p>
        </w:tc>
        <w:tc>
          <w:tcPr>
            <w:tcW w:w="267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6"/>
            </w:pPr>
            <w:r>
              <w:rPr>
                <w:sz w:val="22"/>
              </w:rPr>
              <w:t>9.323 (+27)</w:t>
            </w:r>
          </w:p>
        </w:tc>
        <w:tc>
          <w:tcPr>
            <w:tcW w:w="270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1"/>
            </w:pPr>
            <w:r>
              <w:rPr>
                <w:sz w:val="22"/>
              </w:rPr>
              <w:t>6.410 (+20)</w:t>
            </w:r>
          </w:p>
        </w:tc>
        <w:tc>
          <w:tcPr>
            <w:tcW w:w="191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13"/>
            </w:pPr>
            <w:r>
              <w:rPr>
                <w:sz w:val="22"/>
              </w:rPr>
              <w:t>2.913 (+7)</w:t>
            </w:r>
          </w:p>
        </w:tc>
      </w:tr>
      <w:tr w:rsidR="00E650CB" w:rsidTr="00E650CB">
        <w:trPr>
          <w:trHeight w:val="770"/>
        </w:trPr>
        <w:tc>
          <w:tcPr>
            <w:tcW w:w="262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9"/>
            </w:pPr>
            <w:r>
              <w:rPr>
                <w:rFonts w:ascii="Times New Roman" w:eastAsia="Times New Roman" w:hAnsi="Times New Roman" w:cs="Times New Roman"/>
                <w:b/>
                <w:sz w:val="22"/>
              </w:rPr>
              <w:t>Asia</w:t>
            </w:r>
          </w:p>
        </w:tc>
        <w:tc>
          <w:tcPr>
            <w:tcW w:w="2678"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8"/>
            </w:pPr>
            <w:r>
              <w:rPr>
                <w:sz w:val="22"/>
              </w:rPr>
              <w:t>22.671 (+123)</w:t>
            </w:r>
          </w:p>
        </w:tc>
        <w:tc>
          <w:tcPr>
            <w:tcW w:w="270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5"/>
            </w:pPr>
            <w:r>
              <w:rPr>
                <w:sz w:val="22"/>
              </w:rPr>
              <w:t>13.057 (-24)</w:t>
            </w:r>
          </w:p>
        </w:tc>
        <w:tc>
          <w:tcPr>
            <w:tcW w:w="191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7"/>
            </w:pPr>
            <w:r>
              <w:rPr>
                <w:sz w:val="22"/>
              </w:rPr>
              <w:t>9.614 (+147)</w:t>
            </w:r>
          </w:p>
        </w:tc>
      </w:tr>
      <w:tr w:rsidR="00E650CB" w:rsidTr="00E650CB">
        <w:trPr>
          <w:trHeight w:val="835"/>
        </w:trPr>
        <w:tc>
          <w:tcPr>
            <w:tcW w:w="262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6"/>
            </w:pPr>
            <w:r>
              <w:rPr>
                <w:rFonts w:ascii="Times New Roman" w:eastAsia="Times New Roman" w:hAnsi="Times New Roman" w:cs="Times New Roman"/>
                <w:b/>
                <w:sz w:val="22"/>
              </w:rPr>
              <w:t>Europa</w:t>
            </w:r>
          </w:p>
        </w:tc>
        <w:tc>
          <w:tcPr>
            <w:tcW w:w="267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14"/>
            </w:pPr>
            <w:r>
              <w:rPr>
                <w:sz w:val="22"/>
              </w:rPr>
              <w:t>7.436 (-169)</w:t>
            </w:r>
          </w:p>
        </w:tc>
        <w:tc>
          <w:tcPr>
            <w:tcW w:w="270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9"/>
            </w:pPr>
            <w:r>
              <w:rPr>
                <w:sz w:val="22"/>
              </w:rPr>
              <w:t>4.687 (-100)</w:t>
            </w:r>
          </w:p>
        </w:tc>
        <w:tc>
          <w:tcPr>
            <w:tcW w:w="191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15"/>
            </w:pPr>
            <w:r>
              <w:rPr>
                <w:sz w:val="22"/>
              </w:rPr>
              <w:t>2.749 (-69)</w:t>
            </w:r>
          </w:p>
        </w:tc>
      </w:tr>
      <w:tr w:rsidR="00E650CB" w:rsidTr="00E650CB">
        <w:trPr>
          <w:trHeight w:val="769"/>
        </w:trPr>
        <w:tc>
          <w:tcPr>
            <w:tcW w:w="262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right="7"/>
            </w:pPr>
            <w:r>
              <w:rPr>
                <w:rFonts w:ascii="Times New Roman" w:eastAsia="Times New Roman" w:hAnsi="Times New Roman" w:cs="Times New Roman"/>
                <w:b/>
                <w:sz w:val="22"/>
              </w:rPr>
              <w:t>Oceania</w:t>
            </w:r>
          </w:p>
        </w:tc>
        <w:tc>
          <w:tcPr>
            <w:tcW w:w="2678"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2"/>
            </w:pPr>
            <w:r>
              <w:rPr>
                <w:sz w:val="22"/>
              </w:rPr>
              <w:t>152 (-31)</w:t>
            </w:r>
          </w:p>
        </w:tc>
        <w:tc>
          <w:tcPr>
            <w:tcW w:w="2702"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7"/>
            </w:pPr>
            <w:r>
              <w:rPr>
                <w:sz w:val="22"/>
              </w:rPr>
              <w:t>135 (-24)</w:t>
            </w:r>
          </w:p>
        </w:tc>
        <w:tc>
          <w:tcPr>
            <w:tcW w:w="1914" w:type="dxa"/>
            <w:tcBorders>
              <w:top w:val="single" w:sz="4" w:space="0" w:color="FFD966"/>
              <w:left w:val="single" w:sz="4" w:space="0" w:color="FFD966"/>
              <w:bottom w:val="single" w:sz="4" w:space="0" w:color="FFD966"/>
              <w:right w:val="single" w:sz="4" w:space="0" w:color="FFD966"/>
            </w:tcBorders>
            <w:shd w:val="clear" w:color="auto" w:fill="FFF2CC"/>
            <w:vAlign w:val="center"/>
          </w:tcPr>
          <w:p w:rsidR="00E650CB" w:rsidRDefault="00E650CB" w:rsidP="00E650CB">
            <w:pPr>
              <w:ind w:left="8"/>
            </w:pPr>
            <w:r>
              <w:rPr>
                <w:sz w:val="22"/>
              </w:rPr>
              <w:t>17 (-7)</w:t>
            </w:r>
          </w:p>
        </w:tc>
      </w:tr>
      <w:tr w:rsidR="00E650CB" w:rsidTr="00E650CB">
        <w:trPr>
          <w:trHeight w:val="838"/>
        </w:trPr>
        <w:tc>
          <w:tcPr>
            <w:tcW w:w="262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right="8"/>
            </w:pPr>
            <w:r>
              <w:rPr>
                <w:rFonts w:ascii="Times New Roman" w:eastAsia="Times New Roman" w:hAnsi="Times New Roman" w:cs="Times New Roman"/>
                <w:b/>
                <w:sz w:val="22"/>
              </w:rPr>
              <w:t>TOTALE</w:t>
            </w:r>
          </w:p>
        </w:tc>
        <w:tc>
          <w:tcPr>
            <w:tcW w:w="2678"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5"/>
            </w:pPr>
            <w:r>
              <w:rPr>
                <w:rFonts w:ascii="Times New Roman" w:eastAsia="Times New Roman" w:hAnsi="Times New Roman" w:cs="Times New Roman"/>
                <w:b/>
                <w:sz w:val="22"/>
              </w:rPr>
              <w:t>95.021 (-140)</w:t>
            </w:r>
          </w:p>
        </w:tc>
        <w:tc>
          <w:tcPr>
            <w:tcW w:w="2702"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4"/>
            </w:pPr>
            <w:r>
              <w:rPr>
                <w:rFonts w:ascii="Times New Roman" w:eastAsia="Times New Roman" w:hAnsi="Times New Roman" w:cs="Times New Roman"/>
                <w:b/>
                <w:sz w:val="22"/>
              </w:rPr>
              <w:t>72.654 (+192)</w:t>
            </w:r>
          </w:p>
        </w:tc>
        <w:tc>
          <w:tcPr>
            <w:tcW w:w="1914" w:type="dxa"/>
            <w:tcBorders>
              <w:top w:val="single" w:sz="4" w:space="0" w:color="FFD966"/>
              <w:left w:val="single" w:sz="4" w:space="0" w:color="FFD966"/>
              <w:bottom w:val="single" w:sz="4" w:space="0" w:color="FFD966"/>
              <w:right w:val="single" w:sz="4" w:space="0" w:color="FFD966"/>
            </w:tcBorders>
            <w:vAlign w:val="center"/>
          </w:tcPr>
          <w:p w:rsidR="00E650CB" w:rsidRDefault="00E650CB" w:rsidP="00E650CB">
            <w:pPr>
              <w:ind w:left="11"/>
            </w:pPr>
            <w:r>
              <w:rPr>
                <w:rFonts w:ascii="Times New Roman" w:eastAsia="Times New Roman" w:hAnsi="Times New Roman" w:cs="Times New Roman"/>
                <w:b/>
                <w:sz w:val="22"/>
              </w:rPr>
              <w:t>22.367 (-332)</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(aggiornati al 31 dicembre 2023)</w:t>
      </w:r>
    </w:p>
    <w:p w:rsidR="00E650CB" w:rsidRDefault="00E650CB" w:rsidP="00E650CB">
      <w:pPr>
        <w:ind w:left="701" w:right="41" w:hanging="716"/>
      </w:pPr>
      <w:r>
        <w:t xml:space="preserve">Scuole e alunni </w:t>
      </w:r>
      <w:r>
        <w:rPr>
          <w:sz w:val="22"/>
        </w:rPr>
        <w:t xml:space="preserve">    MATERNE    </w:t>
      </w:r>
      <w:proofErr w:type="spellStart"/>
      <w:r>
        <w:rPr>
          <w:sz w:val="22"/>
        </w:rPr>
        <w:t>MATERNE</w:t>
      </w:r>
      <w:proofErr w:type="spellEnd"/>
      <w:r>
        <w:rPr>
          <w:sz w:val="22"/>
        </w:rPr>
        <w:t xml:space="preserve">    </w:t>
      </w:r>
      <w:proofErr w:type="gramStart"/>
      <w:r>
        <w:rPr>
          <w:sz w:val="22"/>
        </w:rPr>
        <w:t xml:space="preserve">PRIMARIE  </w:t>
      </w:r>
      <w:proofErr w:type="spellStart"/>
      <w:r>
        <w:rPr>
          <w:sz w:val="22"/>
        </w:rPr>
        <w:t>PRIMARIE</w:t>
      </w:r>
      <w:proofErr w:type="spellEnd"/>
      <w:proofErr w:type="gramEnd"/>
      <w:r>
        <w:rPr>
          <w:sz w:val="22"/>
        </w:rPr>
        <w:t xml:space="preserve"> </w:t>
      </w:r>
      <w:r>
        <w:rPr>
          <w:sz w:val="18"/>
        </w:rPr>
        <w:t xml:space="preserve">SECONDARIE  </w:t>
      </w:r>
      <w:proofErr w:type="spellStart"/>
      <w:r>
        <w:rPr>
          <w:sz w:val="18"/>
        </w:rPr>
        <w:t>SECONDARIE</w:t>
      </w:r>
      <w:proofErr w:type="spellEnd"/>
      <w:r>
        <w:rPr>
          <w:sz w:val="18"/>
        </w:rPr>
        <w:t xml:space="preserve">  SUPERIORI   UNIVERSITÀ</w:t>
      </w:r>
    </w:p>
    <w:p w:rsidR="00E650CB" w:rsidRDefault="00E650CB" w:rsidP="00E650CB">
      <w:pPr>
        <w:ind w:left="706" w:right="41"/>
      </w:pPr>
      <w:r>
        <w:rPr>
          <w:sz w:val="18"/>
        </w:rPr>
        <w:t xml:space="preserve">        ISTITUTI            ALUNNI             ISTITUTI          ALUNNI           ISTITUTI           ALUNNI          </w:t>
      </w:r>
      <w:proofErr w:type="spellStart"/>
      <w:r>
        <w:rPr>
          <w:sz w:val="18"/>
        </w:rPr>
        <w:t>ALUNNI</w:t>
      </w:r>
      <w:proofErr w:type="spellEnd"/>
      <w:r>
        <w:rPr>
          <w:sz w:val="18"/>
        </w:rPr>
        <w:t xml:space="preserve">           </w:t>
      </w:r>
      <w:proofErr w:type="spellStart"/>
      <w:r>
        <w:rPr>
          <w:sz w:val="18"/>
        </w:rPr>
        <w:t>ALUNNI</w:t>
      </w:r>
      <w:proofErr w:type="spellEnd"/>
    </w:p>
    <w:tbl>
      <w:tblPr>
        <w:tblStyle w:val="TableGrid"/>
        <w:tblW w:w="10769" w:type="dxa"/>
        <w:tblInd w:w="-282" w:type="dxa"/>
        <w:tblCellMar>
          <w:left w:w="119" w:type="dxa"/>
          <w:right w:w="115" w:type="dxa"/>
        </w:tblCellMar>
        <w:tblLook w:val="04A0" w:firstRow="1" w:lastRow="0" w:firstColumn="1" w:lastColumn="0" w:noHBand="0" w:noVBand="1"/>
      </w:tblPr>
      <w:tblGrid>
        <w:gridCol w:w="991"/>
        <w:gridCol w:w="1276"/>
        <w:gridCol w:w="1415"/>
        <w:gridCol w:w="1133"/>
        <w:gridCol w:w="1277"/>
        <w:gridCol w:w="1132"/>
        <w:gridCol w:w="1277"/>
        <w:gridCol w:w="1134"/>
        <w:gridCol w:w="1134"/>
      </w:tblGrid>
      <w:tr w:rsidR="00E650CB" w:rsidTr="00E650CB">
        <w:trPr>
          <w:trHeight w:val="1085"/>
        </w:trPr>
        <w:tc>
          <w:tcPr>
            <w:tcW w:w="99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r>
              <w:rPr>
                <w:rFonts w:ascii="Calibri" w:eastAsia="Calibri" w:hAnsi="Calibri" w:cs="Calibri"/>
                <w:b/>
                <w:sz w:val="22"/>
              </w:rPr>
              <w:t>Africa</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7"/>
            </w:pPr>
            <w:r>
              <w:rPr>
                <w:rFonts w:ascii="Calibri" w:eastAsia="Calibri" w:hAnsi="Calibri" w:cs="Calibri"/>
                <w:sz w:val="22"/>
              </w:rPr>
              <w:t>21.091</w:t>
            </w:r>
          </w:p>
        </w:tc>
        <w:tc>
          <w:tcPr>
            <w:tcW w:w="1416"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1"/>
            </w:pPr>
            <w:r>
              <w:rPr>
                <w:rFonts w:ascii="Calibri" w:eastAsia="Calibri" w:hAnsi="Calibri" w:cs="Calibri"/>
                <w:sz w:val="22"/>
              </w:rPr>
              <w:t>2.872.331</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7"/>
            </w:pPr>
            <w:r>
              <w:rPr>
                <w:rFonts w:ascii="Calibri" w:eastAsia="Calibri" w:hAnsi="Calibri" w:cs="Calibri"/>
                <w:sz w:val="22"/>
              </w:rPr>
              <w:t>45.206</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20"/>
            </w:pPr>
            <w:r>
              <w:rPr>
                <w:rFonts w:ascii="Calibri" w:eastAsia="Calibri" w:hAnsi="Calibri" w:cs="Calibri"/>
                <w:sz w:val="22"/>
              </w:rPr>
              <w:t>21.125.043</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7"/>
            </w:pPr>
            <w:r>
              <w:rPr>
                <w:rFonts w:ascii="Calibri" w:eastAsia="Calibri" w:hAnsi="Calibri" w:cs="Calibri"/>
                <w:sz w:val="22"/>
              </w:rPr>
              <w:t>18.392</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73"/>
            </w:pPr>
            <w:r>
              <w:rPr>
                <w:rFonts w:ascii="Calibri" w:eastAsia="Calibri" w:hAnsi="Calibri" w:cs="Calibri"/>
                <w:sz w:val="22"/>
              </w:rPr>
              <w:t>7.034.393</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88"/>
            </w:pPr>
            <w:r>
              <w:rPr>
                <w:rFonts w:ascii="Calibri" w:eastAsia="Calibri" w:hAnsi="Calibri" w:cs="Calibri"/>
                <w:sz w:val="22"/>
              </w:rPr>
              <w:t>173.024</w:t>
            </w:r>
          </w:p>
        </w:tc>
        <w:tc>
          <w:tcPr>
            <w:tcW w:w="113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88"/>
            </w:pPr>
            <w:r>
              <w:rPr>
                <w:rFonts w:ascii="Calibri" w:eastAsia="Calibri" w:hAnsi="Calibri" w:cs="Calibri"/>
                <w:sz w:val="22"/>
              </w:rPr>
              <w:t>315.276</w:t>
            </w:r>
          </w:p>
        </w:tc>
      </w:tr>
      <w:tr w:rsidR="00E650CB" w:rsidTr="00E650CB">
        <w:trPr>
          <w:trHeight w:val="1136"/>
        </w:trPr>
        <w:tc>
          <w:tcPr>
            <w:tcW w:w="99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r>
              <w:rPr>
                <w:rFonts w:ascii="Calibri" w:eastAsia="Calibri" w:hAnsi="Calibri" w:cs="Calibri"/>
                <w:b/>
                <w:sz w:val="22"/>
              </w:rPr>
              <w:t>America</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7"/>
            </w:pPr>
            <w:r>
              <w:rPr>
                <w:rFonts w:ascii="Calibri" w:eastAsia="Calibri" w:hAnsi="Calibri" w:cs="Calibri"/>
                <w:sz w:val="22"/>
              </w:rPr>
              <w:t>15.474</w:t>
            </w:r>
          </w:p>
        </w:tc>
        <w:tc>
          <w:tcPr>
            <w:tcW w:w="1416"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1"/>
            </w:pPr>
            <w:r>
              <w:rPr>
                <w:rFonts w:ascii="Calibri" w:eastAsia="Calibri" w:hAnsi="Calibri" w:cs="Calibri"/>
                <w:sz w:val="22"/>
              </w:rPr>
              <w:t>1.249.489</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7"/>
            </w:pPr>
            <w:r>
              <w:rPr>
                <w:rFonts w:ascii="Calibri" w:eastAsia="Calibri" w:hAnsi="Calibri" w:cs="Calibri"/>
                <w:sz w:val="22"/>
              </w:rPr>
              <w:t>21.213</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73"/>
            </w:pPr>
            <w:r>
              <w:rPr>
                <w:rFonts w:ascii="Calibri" w:eastAsia="Calibri" w:hAnsi="Calibri" w:cs="Calibri"/>
                <w:sz w:val="22"/>
              </w:rPr>
              <w:t>5.676.520</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7"/>
            </w:pPr>
            <w:r>
              <w:rPr>
                <w:rFonts w:ascii="Calibri" w:eastAsia="Calibri" w:hAnsi="Calibri" w:cs="Calibri"/>
                <w:sz w:val="22"/>
              </w:rPr>
              <w:t>11.765</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73"/>
            </w:pPr>
            <w:r>
              <w:rPr>
                <w:rFonts w:ascii="Calibri" w:eastAsia="Calibri" w:hAnsi="Calibri" w:cs="Calibri"/>
                <w:sz w:val="22"/>
              </w:rPr>
              <w:t>3.452.610</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88"/>
            </w:pPr>
            <w:r>
              <w:rPr>
                <w:rFonts w:ascii="Calibri" w:eastAsia="Calibri" w:hAnsi="Calibri" w:cs="Calibri"/>
                <w:sz w:val="22"/>
              </w:rPr>
              <w:t>783.513</w:t>
            </w:r>
          </w:p>
        </w:tc>
        <w:tc>
          <w:tcPr>
            <w:tcW w:w="113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
            </w:pPr>
            <w:r>
              <w:rPr>
                <w:rFonts w:ascii="Calibri" w:eastAsia="Calibri" w:hAnsi="Calibri" w:cs="Calibri"/>
                <w:sz w:val="22"/>
              </w:rPr>
              <w:t>2.543.486</w:t>
            </w:r>
          </w:p>
        </w:tc>
      </w:tr>
      <w:tr w:rsidR="00E650CB" w:rsidTr="00E650CB">
        <w:trPr>
          <w:trHeight w:val="1072"/>
        </w:trPr>
        <w:tc>
          <w:tcPr>
            <w:tcW w:w="99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1"/>
            </w:pPr>
            <w:r>
              <w:rPr>
                <w:rFonts w:ascii="Calibri" w:eastAsia="Calibri" w:hAnsi="Calibri" w:cs="Calibri"/>
                <w:b/>
                <w:sz w:val="22"/>
              </w:rPr>
              <w:lastRenderedPageBreak/>
              <w:t>Asia</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7"/>
            </w:pPr>
            <w:r>
              <w:rPr>
                <w:rFonts w:ascii="Calibri" w:eastAsia="Calibri" w:hAnsi="Calibri" w:cs="Calibri"/>
                <w:sz w:val="22"/>
              </w:rPr>
              <w:t>14.060</w:t>
            </w:r>
          </w:p>
        </w:tc>
        <w:tc>
          <w:tcPr>
            <w:tcW w:w="1416"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1"/>
            </w:pPr>
            <w:r>
              <w:rPr>
                <w:rFonts w:ascii="Calibri" w:eastAsia="Calibri" w:hAnsi="Calibri" w:cs="Calibri"/>
                <w:sz w:val="22"/>
              </w:rPr>
              <w:t>1.597.728</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7"/>
            </w:pPr>
            <w:r>
              <w:rPr>
                <w:rFonts w:ascii="Calibri" w:eastAsia="Calibri" w:hAnsi="Calibri" w:cs="Calibri"/>
                <w:sz w:val="22"/>
              </w:rPr>
              <w:t>16.273</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73"/>
            </w:pPr>
            <w:r>
              <w:rPr>
                <w:rFonts w:ascii="Calibri" w:eastAsia="Calibri" w:hAnsi="Calibri" w:cs="Calibri"/>
                <w:sz w:val="22"/>
              </w:rPr>
              <w:t>5.687.465</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7"/>
            </w:pPr>
            <w:r>
              <w:rPr>
                <w:rFonts w:ascii="Calibri" w:eastAsia="Calibri" w:hAnsi="Calibri" w:cs="Calibri"/>
                <w:sz w:val="22"/>
              </w:rPr>
              <w:t>11.629</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73"/>
            </w:pPr>
            <w:r>
              <w:rPr>
                <w:rFonts w:ascii="Calibri" w:eastAsia="Calibri" w:hAnsi="Calibri" w:cs="Calibri"/>
                <w:sz w:val="22"/>
              </w:rPr>
              <w:t>5.974.049</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1"/>
            </w:pPr>
            <w:r>
              <w:rPr>
                <w:rFonts w:ascii="Calibri" w:eastAsia="Calibri" w:hAnsi="Calibri" w:cs="Calibri"/>
                <w:sz w:val="22"/>
              </w:rPr>
              <w:t>1.389.715</w:t>
            </w:r>
          </w:p>
        </w:tc>
        <w:tc>
          <w:tcPr>
            <w:tcW w:w="113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88"/>
            </w:pPr>
            <w:r>
              <w:rPr>
                <w:rFonts w:ascii="Calibri" w:eastAsia="Calibri" w:hAnsi="Calibri" w:cs="Calibri"/>
                <w:sz w:val="22"/>
              </w:rPr>
              <w:t>542.898</w:t>
            </w:r>
          </w:p>
        </w:tc>
      </w:tr>
      <w:tr w:rsidR="00E650CB" w:rsidTr="00E650CB">
        <w:trPr>
          <w:trHeight w:val="1136"/>
        </w:trPr>
        <w:tc>
          <w:tcPr>
            <w:tcW w:w="99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53"/>
            </w:pPr>
            <w:r>
              <w:rPr>
                <w:rFonts w:ascii="Calibri" w:eastAsia="Calibri" w:hAnsi="Calibri" w:cs="Calibri"/>
                <w:b/>
                <w:sz w:val="22"/>
              </w:rPr>
              <w:t>Europa</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7"/>
            </w:pPr>
            <w:r>
              <w:rPr>
                <w:rFonts w:ascii="Calibri" w:eastAsia="Calibri" w:hAnsi="Calibri" w:cs="Calibri"/>
                <w:sz w:val="22"/>
              </w:rPr>
              <w:t>22.445</w:t>
            </w:r>
          </w:p>
        </w:tc>
        <w:tc>
          <w:tcPr>
            <w:tcW w:w="1416"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1"/>
            </w:pPr>
            <w:r>
              <w:rPr>
                <w:rFonts w:ascii="Calibri" w:eastAsia="Calibri" w:hAnsi="Calibri" w:cs="Calibri"/>
                <w:sz w:val="22"/>
              </w:rPr>
              <w:t>1.833.681</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7"/>
            </w:pPr>
            <w:r>
              <w:rPr>
                <w:rFonts w:ascii="Calibri" w:eastAsia="Calibri" w:hAnsi="Calibri" w:cs="Calibri"/>
                <w:sz w:val="22"/>
              </w:rPr>
              <w:t>15.671</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73"/>
            </w:pPr>
            <w:r>
              <w:rPr>
                <w:rFonts w:ascii="Calibri" w:eastAsia="Calibri" w:hAnsi="Calibri" w:cs="Calibri"/>
                <w:sz w:val="22"/>
              </w:rPr>
              <w:t>2.925.220</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
            </w:pPr>
            <w:r>
              <w:rPr>
                <w:rFonts w:ascii="Calibri" w:eastAsia="Calibri" w:hAnsi="Calibri" w:cs="Calibri"/>
                <w:sz w:val="22"/>
              </w:rPr>
              <w:t>9.539</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73"/>
            </w:pPr>
            <w:r>
              <w:rPr>
                <w:rFonts w:ascii="Calibri" w:eastAsia="Calibri" w:hAnsi="Calibri" w:cs="Calibri"/>
                <w:sz w:val="22"/>
              </w:rPr>
              <w:t>3.758.422</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88"/>
            </w:pPr>
            <w:r>
              <w:rPr>
                <w:rFonts w:ascii="Calibri" w:eastAsia="Calibri" w:hAnsi="Calibri" w:cs="Calibri"/>
                <w:sz w:val="22"/>
              </w:rPr>
              <w:t>333.639</w:t>
            </w:r>
          </w:p>
        </w:tc>
        <w:tc>
          <w:tcPr>
            <w:tcW w:w="113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
            </w:pPr>
            <w:r>
              <w:rPr>
                <w:rFonts w:ascii="Calibri" w:eastAsia="Calibri" w:hAnsi="Calibri" w:cs="Calibri"/>
                <w:sz w:val="22"/>
              </w:rPr>
              <w:t>1.032.715</w:t>
            </w:r>
          </w:p>
        </w:tc>
      </w:tr>
      <w:tr w:rsidR="00E650CB" w:rsidTr="00E650CB">
        <w:trPr>
          <w:trHeight w:val="1072"/>
        </w:trPr>
        <w:tc>
          <w:tcPr>
            <w:tcW w:w="99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10"/>
            </w:pPr>
            <w:r>
              <w:rPr>
                <w:rFonts w:ascii="Calibri" w:eastAsia="Calibri" w:hAnsi="Calibri" w:cs="Calibri"/>
                <w:b/>
                <w:sz w:val="22"/>
              </w:rPr>
              <w:t>Oceania</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9"/>
            </w:pPr>
            <w:r>
              <w:rPr>
                <w:rFonts w:ascii="Calibri" w:eastAsia="Calibri" w:hAnsi="Calibri" w:cs="Calibri"/>
                <w:sz w:val="22"/>
              </w:rPr>
              <w:t>1.480</w:t>
            </w:r>
          </w:p>
        </w:tc>
        <w:tc>
          <w:tcPr>
            <w:tcW w:w="1416"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12"/>
            </w:pPr>
            <w:r>
              <w:rPr>
                <w:rFonts w:ascii="Calibri" w:eastAsia="Calibri" w:hAnsi="Calibri" w:cs="Calibri"/>
                <w:sz w:val="22"/>
              </w:rPr>
              <w:t>85.822</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9"/>
            </w:pPr>
            <w:r>
              <w:rPr>
                <w:rFonts w:ascii="Calibri" w:eastAsia="Calibri" w:hAnsi="Calibri" w:cs="Calibri"/>
                <w:sz w:val="22"/>
              </w:rPr>
              <w:t>4.092</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2"/>
            </w:pPr>
            <w:r>
              <w:rPr>
                <w:rFonts w:ascii="Calibri" w:eastAsia="Calibri" w:hAnsi="Calibri" w:cs="Calibri"/>
                <w:sz w:val="22"/>
              </w:rPr>
              <w:t>785.596</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7"/>
            </w:pPr>
            <w:r>
              <w:rPr>
                <w:rFonts w:ascii="Calibri" w:eastAsia="Calibri" w:hAnsi="Calibri" w:cs="Calibri"/>
                <w:sz w:val="22"/>
              </w:rPr>
              <w:t>760</w:t>
            </w:r>
          </w:p>
        </w:tc>
        <w:tc>
          <w:tcPr>
            <w:tcW w:w="1277"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2"/>
            </w:pPr>
            <w:r>
              <w:rPr>
                <w:rFonts w:ascii="Calibri" w:eastAsia="Calibri" w:hAnsi="Calibri" w:cs="Calibri"/>
                <w:sz w:val="22"/>
              </w:rPr>
              <w:t>504.887</w:t>
            </w:r>
          </w:p>
        </w:tc>
        <w:tc>
          <w:tcPr>
            <w:tcW w:w="1133"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left="1"/>
            </w:pPr>
            <w:r>
              <w:rPr>
                <w:rFonts w:ascii="Calibri" w:eastAsia="Calibri" w:hAnsi="Calibri" w:cs="Calibri"/>
                <w:sz w:val="22"/>
              </w:rPr>
              <w:t>8.724</w:t>
            </w:r>
          </w:p>
        </w:tc>
        <w:tc>
          <w:tcPr>
            <w:tcW w:w="1132" w:type="dxa"/>
            <w:tcBorders>
              <w:top w:val="single" w:sz="4" w:space="0" w:color="F4B083"/>
              <w:left w:val="single" w:sz="4" w:space="0" w:color="F4B083"/>
              <w:bottom w:val="single" w:sz="4" w:space="0" w:color="F4B083"/>
              <w:right w:val="single" w:sz="4" w:space="0" w:color="F4B083"/>
            </w:tcBorders>
            <w:shd w:val="clear" w:color="auto" w:fill="FBE4D5"/>
            <w:vAlign w:val="center"/>
          </w:tcPr>
          <w:p w:rsidR="00E650CB" w:rsidRDefault="00E650CB" w:rsidP="00E650CB">
            <w:pPr>
              <w:ind w:right="6"/>
            </w:pPr>
            <w:r>
              <w:rPr>
                <w:rFonts w:ascii="Calibri" w:eastAsia="Calibri" w:hAnsi="Calibri" w:cs="Calibri"/>
                <w:sz w:val="22"/>
              </w:rPr>
              <w:t>34.500</w:t>
            </w:r>
          </w:p>
        </w:tc>
      </w:tr>
      <w:tr w:rsidR="00E650CB" w:rsidTr="00E650CB">
        <w:trPr>
          <w:trHeight w:val="1136"/>
        </w:trPr>
        <w:tc>
          <w:tcPr>
            <w:tcW w:w="99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29"/>
            </w:pPr>
            <w:r>
              <w:rPr>
                <w:rFonts w:ascii="Calibri" w:eastAsia="Calibri" w:hAnsi="Calibri" w:cs="Calibri"/>
                <w:b/>
                <w:sz w:val="22"/>
              </w:rPr>
              <w:t>TOTALE</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6"/>
            </w:pPr>
            <w:r>
              <w:rPr>
                <w:rFonts w:ascii="Calibri" w:eastAsia="Calibri" w:hAnsi="Calibri" w:cs="Calibri"/>
                <w:b/>
                <w:sz w:val="22"/>
              </w:rPr>
              <w:t>74.550</w:t>
            </w:r>
          </w:p>
        </w:tc>
        <w:tc>
          <w:tcPr>
            <w:tcW w:w="1416"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17"/>
            </w:pPr>
            <w:r>
              <w:rPr>
                <w:rFonts w:ascii="Calibri" w:eastAsia="Calibri" w:hAnsi="Calibri" w:cs="Calibri"/>
                <w:b/>
                <w:sz w:val="22"/>
              </w:rPr>
              <w:t>7.639.051</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78"/>
            </w:pPr>
            <w:r>
              <w:rPr>
                <w:rFonts w:ascii="Calibri" w:eastAsia="Calibri" w:hAnsi="Calibri" w:cs="Calibri"/>
                <w:b/>
                <w:sz w:val="22"/>
              </w:rPr>
              <w:t>102.455</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6"/>
            </w:pPr>
            <w:r>
              <w:rPr>
                <w:rFonts w:ascii="Calibri" w:eastAsia="Calibri" w:hAnsi="Calibri" w:cs="Calibri"/>
                <w:b/>
                <w:sz w:val="22"/>
              </w:rPr>
              <w:t>36.199.844</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right="7"/>
            </w:pPr>
            <w:r>
              <w:rPr>
                <w:rFonts w:ascii="Calibri" w:eastAsia="Calibri" w:hAnsi="Calibri" w:cs="Calibri"/>
                <w:b/>
                <w:sz w:val="22"/>
              </w:rPr>
              <w:t>52.085</w:t>
            </w:r>
          </w:p>
        </w:tc>
        <w:tc>
          <w:tcPr>
            <w:tcW w:w="1277"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6"/>
            </w:pPr>
            <w:r>
              <w:rPr>
                <w:rFonts w:ascii="Calibri" w:eastAsia="Calibri" w:hAnsi="Calibri" w:cs="Calibri"/>
                <w:b/>
                <w:sz w:val="22"/>
              </w:rPr>
              <w:t>20.724.361</w:t>
            </w:r>
          </w:p>
        </w:tc>
        <w:tc>
          <w:tcPr>
            <w:tcW w:w="1133"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
            </w:pPr>
            <w:r>
              <w:rPr>
                <w:rFonts w:ascii="Calibri" w:eastAsia="Calibri" w:hAnsi="Calibri" w:cs="Calibri"/>
                <w:b/>
                <w:sz w:val="22"/>
              </w:rPr>
              <w:t>2.688.615</w:t>
            </w:r>
          </w:p>
        </w:tc>
        <w:tc>
          <w:tcPr>
            <w:tcW w:w="1132" w:type="dxa"/>
            <w:tcBorders>
              <w:top w:val="single" w:sz="4" w:space="0" w:color="F4B083"/>
              <w:left w:val="single" w:sz="4" w:space="0" w:color="F4B083"/>
              <w:bottom w:val="single" w:sz="4" w:space="0" w:color="F4B083"/>
              <w:right w:val="single" w:sz="4" w:space="0" w:color="F4B083"/>
            </w:tcBorders>
            <w:vAlign w:val="center"/>
          </w:tcPr>
          <w:p w:rsidR="00E650CB" w:rsidRDefault="00E650CB" w:rsidP="00E650CB">
            <w:pPr>
              <w:ind w:left="1"/>
            </w:pPr>
            <w:r>
              <w:rPr>
                <w:rFonts w:ascii="Calibri" w:eastAsia="Calibri" w:hAnsi="Calibri" w:cs="Calibri"/>
                <w:b/>
                <w:sz w:val="22"/>
              </w:rPr>
              <w:t>4.468.875</w:t>
            </w:r>
          </w:p>
        </w:tc>
      </w:tr>
    </w:tbl>
    <w:p w:rsidR="00E650CB" w:rsidRDefault="00E650CB" w:rsidP="00E650CB">
      <w:r>
        <w:rPr>
          <w:rFonts w:ascii="Times New Roman" w:eastAsia="Times New Roman" w:hAnsi="Times New Roman" w:cs="Times New Roman"/>
          <w:i/>
          <w:sz w:val="16"/>
        </w:rPr>
        <w:t>*Dati «Annuario Statistico della Chiesa» (aggiornati al 31 dicembre 2023)</w:t>
      </w:r>
    </w:p>
    <w:p w:rsidR="00E650CB" w:rsidRDefault="00E650CB" w:rsidP="00E650CB">
      <w:pPr>
        <w:pStyle w:val="Titolo2"/>
        <w:spacing w:before="0"/>
        <w:ind w:left="-5"/>
      </w:pPr>
      <w:r>
        <w:t>Istituti sanitari, di assistenza e beneficenza</w:t>
      </w:r>
    </w:p>
    <w:p w:rsidR="00E650CB" w:rsidRDefault="00E650CB" w:rsidP="00E650CB">
      <w:pPr>
        <w:ind w:left="3538" w:hanging="2832"/>
      </w:pPr>
      <w:r>
        <w:rPr>
          <w:sz w:val="14"/>
        </w:rPr>
        <w:t xml:space="preserve">         OSPEDALI      DISPENSARI</w:t>
      </w:r>
      <w:r>
        <w:rPr>
          <w:sz w:val="14"/>
        </w:rPr>
        <w:tab/>
        <w:t>LEBBROSARI       CASE PER            ORFANOTROFI       NURSERIES       CONSULTORI           CENTRI DI          ALTRO        ANZIANI/DISABILI                                                               MATRIMONIALI      EDUCAZIONE</w:t>
      </w:r>
    </w:p>
    <w:tbl>
      <w:tblPr>
        <w:tblStyle w:val="TableGrid"/>
        <w:tblW w:w="10394" w:type="dxa"/>
        <w:tblInd w:w="116" w:type="dxa"/>
        <w:tblCellMar>
          <w:top w:w="128" w:type="dxa"/>
          <w:left w:w="109" w:type="dxa"/>
          <w:right w:w="115" w:type="dxa"/>
        </w:tblCellMar>
        <w:tblLook w:val="04A0" w:firstRow="1" w:lastRow="0" w:firstColumn="1" w:lastColumn="0" w:noHBand="0" w:noVBand="1"/>
      </w:tblPr>
      <w:tblGrid>
        <w:gridCol w:w="887"/>
        <w:gridCol w:w="950"/>
        <w:gridCol w:w="986"/>
        <w:gridCol w:w="989"/>
        <w:gridCol w:w="1130"/>
        <w:gridCol w:w="1133"/>
        <w:gridCol w:w="989"/>
        <w:gridCol w:w="1272"/>
        <w:gridCol w:w="989"/>
        <w:gridCol w:w="1069"/>
      </w:tblGrid>
      <w:tr w:rsidR="00E650CB" w:rsidTr="00E650CB">
        <w:trPr>
          <w:trHeight w:val="546"/>
        </w:trPr>
        <w:tc>
          <w:tcPr>
            <w:tcW w:w="887"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7"/>
            </w:pPr>
            <w:r>
              <w:rPr>
                <w:rFonts w:ascii="Times New Roman" w:eastAsia="Times New Roman" w:hAnsi="Times New Roman" w:cs="Times New Roman"/>
                <w:b/>
                <w:sz w:val="18"/>
              </w:rPr>
              <w:t>Africa</w:t>
            </w:r>
          </w:p>
        </w:tc>
        <w:tc>
          <w:tcPr>
            <w:tcW w:w="95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3"/>
            </w:pPr>
            <w:r>
              <w:rPr>
                <w:sz w:val="18"/>
              </w:rPr>
              <w:t>1.634</w:t>
            </w:r>
          </w:p>
        </w:tc>
        <w:tc>
          <w:tcPr>
            <w:tcW w:w="986"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rPr>
                <w:sz w:val="18"/>
              </w:rPr>
              <w:t>4.973</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rPr>
                <w:sz w:val="18"/>
              </w:rPr>
              <w:t>189</w:t>
            </w:r>
          </w:p>
        </w:tc>
        <w:tc>
          <w:tcPr>
            <w:tcW w:w="113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8"/>
            </w:pPr>
            <w:r>
              <w:rPr>
                <w:sz w:val="18"/>
              </w:rPr>
              <w:t>652</w:t>
            </w:r>
          </w:p>
        </w:tc>
        <w:tc>
          <w:tcPr>
            <w:tcW w:w="113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3"/>
            </w:pPr>
            <w:r>
              <w:rPr>
                <w:sz w:val="18"/>
              </w:rPr>
              <w:t>1.151</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4"/>
            </w:pPr>
            <w:r>
              <w:rPr>
                <w:sz w:val="18"/>
              </w:rPr>
              <w:t>2.369</w:t>
            </w:r>
          </w:p>
        </w:tc>
        <w:tc>
          <w:tcPr>
            <w:tcW w:w="127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8"/>
            </w:pPr>
            <w:r>
              <w:rPr>
                <w:sz w:val="18"/>
              </w:rPr>
              <w:t>1.478</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240</w:t>
            </w:r>
          </w:p>
        </w:tc>
        <w:tc>
          <w:tcPr>
            <w:tcW w:w="106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9"/>
            </w:pPr>
            <w:r>
              <w:rPr>
                <w:sz w:val="18"/>
              </w:rPr>
              <w:t>1.186</w:t>
            </w:r>
          </w:p>
        </w:tc>
      </w:tr>
      <w:tr w:rsidR="00E650CB" w:rsidTr="00E650CB">
        <w:trPr>
          <w:trHeight w:val="664"/>
        </w:trPr>
        <w:tc>
          <w:tcPr>
            <w:tcW w:w="887"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r>
              <w:rPr>
                <w:rFonts w:ascii="Times New Roman" w:eastAsia="Times New Roman" w:hAnsi="Times New Roman" w:cs="Times New Roman"/>
                <w:b/>
                <w:sz w:val="18"/>
              </w:rPr>
              <w:t>America</w:t>
            </w:r>
          </w:p>
        </w:tc>
        <w:tc>
          <w:tcPr>
            <w:tcW w:w="95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sz w:val="18"/>
              </w:rPr>
              <w:t>1.391</w:t>
            </w:r>
          </w:p>
        </w:tc>
        <w:tc>
          <w:tcPr>
            <w:tcW w:w="986"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6"/>
            </w:pPr>
            <w:r>
              <w:rPr>
                <w:sz w:val="18"/>
              </w:rPr>
              <w:t>3.520</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38</w:t>
            </w:r>
          </w:p>
        </w:tc>
        <w:tc>
          <w:tcPr>
            <w:tcW w:w="113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3.405</w:t>
            </w:r>
          </w:p>
        </w:tc>
        <w:tc>
          <w:tcPr>
            <w:tcW w:w="113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sz w:val="18"/>
              </w:rPr>
              <w:t>2.127</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4"/>
            </w:pPr>
            <w:r>
              <w:rPr>
                <w:sz w:val="18"/>
              </w:rPr>
              <w:t>2.743</w:t>
            </w:r>
          </w:p>
        </w:tc>
        <w:tc>
          <w:tcPr>
            <w:tcW w:w="127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8"/>
            </w:pPr>
            <w:r>
              <w:rPr>
                <w:sz w:val="18"/>
              </w:rPr>
              <w:t>3.027</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sz w:val="18"/>
              </w:rPr>
              <w:t>1.412</w:t>
            </w:r>
          </w:p>
        </w:tc>
        <w:tc>
          <w:tcPr>
            <w:tcW w:w="106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4"/>
            </w:pPr>
            <w:r>
              <w:rPr>
                <w:sz w:val="18"/>
              </w:rPr>
              <w:t>15.245</w:t>
            </w:r>
          </w:p>
        </w:tc>
      </w:tr>
      <w:tr w:rsidR="00E650CB" w:rsidTr="00E650CB">
        <w:trPr>
          <w:trHeight w:val="536"/>
        </w:trPr>
        <w:tc>
          <w:tcPr>
            <w:tcW w:w="887"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right="1"/>
            </w:pPr>
            <w:r>
              <w:rPr>
                <w:rFonts w:ascii="Times New Roman" w:eastAsia="Times New Roman" w:hAnsi="Times New Roman" w:cs="Times New Roman"/>
                <w:b/>
                <w:sz w:val="18"/>
              </w:rPr>
              <w:t>Asia</w:t>
            </w:r>
          </w:p>
        </w:tc>
        <w:tc>
          <w:tcPr>
            <w:tcW w:w="95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3"/>
            </w:pPr>
            <w:r>
              <w:rPr>
                <w:sz w:val="18"/>
              </w:rPr>
              <w:t>1.166</w:t>
            </w:r>
          </w:p>
        </w:tc>
        <w:tc>
          <w:tcPr>
            <w:tcW w:w="986"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rPr>
                <w:sz w:val="18"/>
              </w:rPr>
              <w:t>2.449</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rPr>
                <w:sz w:val="18"/>
              </w:rPr>
              <w:t>257</w:t>
            </w:r>
          </w:p>
        </w:tc>
        <w:tc>
          <w:tcPr>
            <w:tcW w:w="113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2.620</w:t>
            </w:r>
          </w:p>
        </w:tc>
        <w:tc>
          <w:tcPr>
            <w:tcW w:w="113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3"/>
            </w:pPr>
            <w:r>
              <w:rPr>
                <w:sz w:val="18"/>
              </w:rPr>
              <w:t>2.906</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4"/>
            </w:pPr>
            <w:r>
              <w:rPr>
                <w:sz w:val="18"/>
              </w:rPr>
              <w:t>2.747</w:t>
            </w:r>
          </w:p>
        </w:tc>
        <w:tc>
          <w:tcPr>
            <w:tcW w:w="127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8"/>
            </w:pPr>
            <w:r>
              <w:rPr>
                <w:sz w:val="18"/>
              </w:rPr>
              <w:t>1.032</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475</w:t>
            </w:r>
          </w:p>
        </w:tc>
        <w:tc>
          <w:tcPr>
            <w:tcW w:w="106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9"/>
            </w:pPr>
            <w:r>
              <w:rPr>
                <w:sz w:val="18"/>
              </w:rPr>
              <w:t>2.900</w:t>
            </w:r>
          </w:p>
        </w:tc>
      </w:tr>
      <w:tr w:rsidR="00E650CB" w:rsidTr="00E650CB">
        <w:trPr>
          <w:trHeight w:val="664"/>
        </w:trPr>
        <w:tc>
          <w:tcPr>
            <w:tcW w:w="887"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38"/>
            </w:pPr>
            <w:r>
              <w:rPr>
                <w:rFonts w:ascii="Times New Roman" w:eastAsia="Times New Roman" w:hAnsi="Times New Roman" w:cs="Times New Roman"/>
                <w:b/>
                <w:sz w:val="18"/>
              </w:rPr>
              <w:t>Europa</w:t>
            </w:r>
          </w:p>
        </w:tc>
        <w:tc>
          <w:tcPr>
            <w:tcW w:w="95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960</w:t>
            </w:r>
          </w:p>
        </w:tc>
        <w:tc>
          <w:tcPr>
            <w:tcW w:w="986"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6"/>
            </w:pPr>
            <w:r>
              <w:rPr>
                <w:sz w:val="18"/>
              </w:rPr>
              <w:t>2.397</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20</w:t>
            </w:r>
          </w:p>
        </w:tc>
        <w:tc>
          <w:tcPr>
            <w:tcW w:w="113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8.515</w:t>
            </w:r>
          </w:p>
        </w:tc>
        <w:tc>
          <w:tcPr>
            <w:tcW w:w="113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sz w:val="18"/>
              </w:rPr>
              <w:t>2.284</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4"/>
            </w:pPr>
            <w:r>
              <w:rPr>
                <w:sz w:val="18"/>
              </w:rPr>
              <w:t>2.839</w:t>
            </w:r>
          </w:p>
        </w:tc>
        <w:tc>
          <w:tcPr>
            <w:tcW w:w="127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8"/>
            </w:pPr>
            <w:r>
              <w:rPr>
                <w:sz w:val="18"/>
              </w:rPr>
              <w:t>5.092</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1"/>
            </w:pPr>
            <w:r>
              <w:rPr>
                <w:sz w:val="18"/>
              </w:rPr>
              <w:t>914</w:t>
            </w:r>
          </w:p>
        </w:tc>
        <w:tc>
          <w:tcPr>
            <w:tcW w:w="106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4"/>
            </w:pPr>
            <w:r>
              <w:rPr>
                <w:sz w:val="18"/>
              </w:rPr>
              <w:t>15.460</w:t>
            </w:r>
          </w:p>
        </w:tc>
      </w:tr>
      <w:tr w:rsidR="00E650CB" w:rsidTr="00E650CB">
        <w:trPr>
          <w:trHeight w:val="536"/>
        </w:trPr>
        <w:tc>
          <w:tcPr>
            <w:tcW w:w="887"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4"/>
            </w:pPr>
            <w:r>
              <w:rPr>
                <w:rFonts w:ascii="Times New Roman" w:eastAsia="Times New Roman" w:hAnsi="Times New Roman" w:cs="Times New Roman"/>
                <w:b/>
                <w:sz w:val="18"/>
              </w:rPr>
              <w:t>Oceania</w:t>
            </w:r>
          </w:p>
        </w:tc>
        <w:tc>
          <w:tcPr>
            <w:tcW w:w="95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226</w:t>
            </w:r>
          </w:p>
        </w:tc>
        <w:tc>
          <w:tcPr>
            <w:tcW w:w="986"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4"/>
            </w:pPr>
            <w:r>
              <w:rPr>
                <w:sz w:val="18"/>
              </w:rPr>
              <w:t>556</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6"/>
            </w:pPr>
            <w:r>
              <w:rPr>
                <w:sz w:val="18"/>
              </w:rPr>
              <w:t>_</w:t>
            </w:r>
          </w:p>
        </w:tc>
        <w:tc>
          <w:tcPr>
            <w:tcW w:w="1130"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8"/>
            </w:pPr>
            <w:r>
              <w:rPr>
                <w:sz w:val="18"/>
              </w:rPr>
              <w:t>374</w:t>
            </w:r>
          </w:p>
        </w:tc>
        <w:tc>
          <w:tcPr>
            <w:tcW w:w="1133"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125</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
            </w:pPr>
            <w:r>
              <w:rPr>
                <w:sz w:val="18"/>
              </w:rPr>
              <w:t>160</w:t>
            </w:r>
          </w:p>
        </w:tc>
        <w:tc>
          <w:tcPr>
            <w:tcW w:w="1272"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6"/>
            </w:pPr>
            <w:r>
              <w:rPr>
                <w:sz w:val="18"/>
              </w:rPr>
              <w:t>198</w:t>
            </w:r>
          </w:p>
        </w:tc>
        <w:tc>
          <w:tcPr>
            <w:tcW w:w="98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1"/>
            </w:pPr>
            <w:r>
              <w:rPr>
                <w:sz w:val="18"/>
              </w:rPr>
              <w:t>106</w:t>
            </w:r>
          </w:p>
        </w:tc>
        <w:tc>
          <w:tcPr>
            <w:tcW w:w="1069" w:type="dxa"/>
            <w:tcBorders>
              <w:top w:val="single" w:sz="4" w:space="0" w:color="A8D08D"/>
              <w:left w:val="single" w:sz="4" w:space="0" w:color="A8D08D"/>
              <w:bottom w:val="single" w:sz="4" w:space="0" w:color="A8D08D"/>
              <w:right w:val="single" w:sz="4" w:space="0" w:color="A8D08D"/>
            </w:tcBorders>
            <w:shd w:val="clear" w:color="auto" w:fill="E2EFD9"/>
            <w:vAlign w:val="center"/>
          </w:tcPr>
          <w:p w:rsidR="00E650CB" w:rsidRDefault="00E650CB" w:rsidP="00E650CB">
            <w:pPr>
              <w:ind w:left="17"/>
            </w:pPr>
            <w:r>
              <w:rPr>
                <w:sz w:val="18"/>
              </w:rPr>
              <w:t>393</w:t>
            </w:r>
          </w:p>
        </w:tc>
      </w:tr>
      <w:tr w:rsidR="00E650CB" w:rsidTr="00E650CB">
        <w:trPr>
          <w:trHeight w:val="632"/>
        </w:trPr>
        <w:tc>
          <w:tcPr>
            <w:tcW w:w="887" w:type="dxa"/>
            <w:tcBorders>
              <w:top w:val="single" w:sz="4" w:space="0" w:color="A8D08D"/>
              <w:left w:val="single" w:sz="4" w:space="0" w:color="A8D08D"/>
              <w:bottom w:val="single" w:sz="4" w:space="0" w:color="A8D08D"/>
              <w:right w:val="single" w:sz="4" w:space="0" w:color="A8D08D"/>
            </w:tcBorders>
          </w:tcPr>
          <w:p w:rsidR="00E650CB" w:rsidRDefault="00E650CB" w:rsidP="00E650CB">
            <w:pPr>
              <w:ind w:left="268" w:hanging="254"/>
            </w:pPr>
            <w:r>
              <w:rPr>
                <w:rFonts w:ascii="Times New Roman" w:eastAsia="Times New Roman" w:hAnsi="Times New Roman" w:cs="Times New Roman"/>
                <w:b/>
                <w:sz w:val="18"/>
              </w:rPr>
              <w:t>TOTAL E</w:t>
            </w:r>
          </w:p>
        </w:tc>
        <w:tc>
          <w:tcPr>
            <w:tcW w:w="95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rFonts w:ascii="Times New Roman" w:eastAsia="Times New Roman" w:hAnsi="Times New Roman" w:cs="Times New Roman"/>
                <w:b/>
                <w:sz w:val="18"/>
              </w:rPr>
              <w:t>5.377</w:t>
            </w:r>
          </w:p>
        </w:tc>
        <w:tc>
          <w:tcPr>
            <w:tcW w:w="986"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
            </w:pPr>
            <w:r>
              <w:rPr>
                <w:rFonts w:ascii="Times New Roman" w:eastAsia="Times New Roman" w:hAnsi="Times New Roman" w:cs="Times New Roman"/>
                <w:b/>
                <w:sz w:val="18"/>
              </w:rPr>
              <w:t>13.895</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6"/>
            </w:pPr>
            <w:r>
              <w:rPr>
                <w:rFonts w:ascii="Times New Roman" w:eastAsia="Times New Roman" w:hAnsi="Times New Roman" w:cs="Times New Roman"/>
                <w:b/>
                <w:sz w:val="18"/>
              </w:rPr>
              <w:t>504</w:t>
            </w:r>
          </w:p>
        </w:tc>
        <w:tc>
          <w:tcPr>
            <w:tcW w:w="1130"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6"/>
            </w:pPr>
            <w:r>
              <w:rPr>
                <w:rFonts w:ascii="Times New Roman" w:eastAsia="Times New Roman" w:hAnsi="Times New Roman" w:cs="Times New Roman"/>
                <w:b/>
                <w:sz w:val="18"/>
              </w:rPr>
              <w:t>15.566</w:t>
            </w:r>
          </w:p>
        </w:tc>
        <w:tc>
          <w:tcPr>
            <w:tcW w:w="1133"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rFonts w:ascii="Times New Roman" w:eastAsia="Times New Roman" w:hAnsi="Times New Roman" w:cs="Times New Roman"/>
                <w:b/>
                <w:sz w:val="18"/>
              </w:rPr>
              <w:t>8.593</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8"/>
            </w:pPr>
            <w:r>
              <w:rPr>
                <w:rFonts w:ascii="Times New Roman" w:eastAsia="Times New Roman" w:hAnsi="Times New Roman" w:cs="Times New Roman"/>
                <w:b/>
                <w:sz w:val="18"/>
              </w:rPr>
              <w:t>10.858</w:t>
            </w:r>
          </w:p>
        </w:tc>
        <w:tc>
          <w:tcPr>
            <w:tcW w:w="1272"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rFonts w:ascii="Times New Roman" w:eastAsia="Times New Roman" w:hAnsi="Times New Roman" w:cs="Times New Roman"/>
                <w:b/>
                <w:sz w:val="18"/>
              </w:rPr>
              <w:t>10.827</w:t>
            </w:r>
          </w:p>
        </w:tc>
        <w:tc>
          <w:tcPr>
            <w:tcW w:w="98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3"/>
            </w:pPr>
            <w:r>
              <w:rPr>
                <w:rFonts w:ascii="Times New Roman" w:eastAsia="Times New Roman" w:hAnsi="Times New Roman" w:cs="Times New Roman"/>
                <w:b/>
                <w:sz w:val="18"/>
              </w:rPr>
              <w:t>3.147</w:t>
            </w:r>
          </w:p>
        </w:tc>
        <w:tc>
          <w:tcPr>
            <w:tcW w:w="1069" w:type="dxa"/>
            <w:tcBorders>
              <w:top w:val="single" w:sz="4" w:space="0" w:color="A8D08D"/>
              <w:left w:val="single" w:sz="4" w:space="0" w:color="A8D08D"/>
              <w:bottom w:val="single" w:sz="4" w:space="0" w:color="A8D08D"/>
              <w:right w:val="single" w:sz="4" w:space="0" w:color="A8D08D"/>
            </w:tcBorders>
            <w:vAlign w:val="center"/>
          </w:tcPr>
          <w:p w:rsidR="00E650CB" w:rsidRDefault="00E650CB" w:rsidP="00E650CB">
            <w:pPr>
              <w:ind w:left="14"/>
            </w:pPr>
            <w:r>
              <w:rPr>
                <w:rFonts w:ascii="Times New Roman" w:eastAsia="Times New Roman" w:hAnsi="Times New Roman" w:cs="Times New Roman"/>
                <w:b/>
                <w:sz w:val="18"/>
              </w:rPr>
              <w:t>35.184</w:t>
            </w:r>
          </w:p>
        </w:tc>
      </w:tr>
    </w:tbl>
    <w:p w:rsidR="00E650CB" w:rsidRDefault="00E650CB" w:rsidP="00E650CB">
      <w:pPr>
        <w:ind w:left="-5" w:hanging="10"/>
      </w:pPr>
      <w:r>
        <w:rPr>
          <w:rFonts w:ascii="Times New Roman" w:eastAsia="Times New Roman" w:hAnsi="Times New Roman" w:cs="Times New Roman"/>
          <w:i/>
          <w:sz w:val="18"/>
        </w:rPr>
        <w:t>*Dati «Annuario Statistico della Chiesa» (aggiornato al 31 dicembre 2023)</w:t>
      </w:r>
    </w:p>
    <w:p w:rsidR="00E650CB" w:rsidRDefault="00E650CB" w:rsidP="00E650CB">
      <w:pPr>
        <w:pStyle w:val="Titolo2"/>
        <w:spacing w:before="0"/>
        <w:ind w:left="-15" w:firstLine="82"/>
      </w:pPr>
      <w:r>
        <w:t>Circoscrizioni Ecclesiastiche dipendenti dal Dicastero per l’Evangelizzazione, Sezione per la prima evangelizzazione e le nuove Chiese particolari (aggiornato all’ultima variazione)</w:t>
      </w:r>
    </w:p>
    <w:tbl>
      <w:tblPr>
        <w:tblStyle w:val="TableGrid"/>
        <w:tblW w:w="10325" w:type="dxa"/>
        <w:tblInd w:w="122" w:type="dxa"/>
        <w:tblCellMar>
          <w:left w:w="149" w:type="dxa"/>
          <w:right w:w="115" w:type="dxa"/>
        </w:tblCellMar>
        <w:tblLook w:val="04A0" w:firstRow="1" w:lastRow="0" w:firstColumn="1" w:lastColumn="0" w:noHBand="0" w:noVBand="1"/>
      </w:tblPr>
      <w:tblGrid>
        <w:gridCol w:w="1087"/>
        <w:gridCol w:w="1171"/>
        <w:gridCol w:w="902"/>
        <w:gridCol w:w="1046"/>
        <w:gridCol w:w="696"/>
        <w:gridCol w:w="802"/>
        <w:gridCol w:w="1090"/>
        <w:gridCol w:w="739"/>
        <w:gridCol w:w="720"/>
        <w:gridCol w:w="658"/>
        <w:gridCol w:w="677"/>
        <w:gridCol w:w="737"/>
      </w:tblGrid>
      <w:tr w:rsidR="00E650CB" w:rsidTr="00E650CB">
        <w:trPr>
          <w:trHeight w:val="626"/>
        </w:trPr>
        <w:tc>
          <w:tcPr>
            <w:tcW w:w="1087" w:type="dxa"/>
            <w:tcBorders>
              <w:top w:val="single" w:sz="8" w:space="0" w:color="FFFFFF"/>
              <w:left w:val="single" w:sz="8" w:space="0" w:color="FFFFFF"/>
              <w:bottom w:val="single" w:sz="33" w:space="0" w:color="ED7D31"/>
              <w:right w:val="nil"/>
            </w:tcBorders>
            <w:shd w:val="clear" w:color="auto" w:fill="ED7D31"/>
          </w:tcPr>
          <w:p w:rsidR="00E650CB" w:rsidRDefault="00E650CB" w:rsidP="00E650CB"/>
        </w:tc>
        <w:tc>
          <w:tcPr>
            <w:tcW w:w="1171"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42"/>
            </w:pPr>
            <w:r>
              <w:rPr>
                <w:rFonts w:ascii="Calibri" w:eastAsia="Calibri" w:hAnsi="Calibri" w:cs="Calibri"/>
                <w:b/>
                <w:sz w:val="22"/>
              </w:rPr>
              <w:t>M</w:t>
            </w:r>
          </w:p>
        </w:tc>
        <w:tc>
          <w:tcPr>
            <w:tcW w:w="902"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38"/>
            </w:pPr>
            <w:r>
              <w:rPr>
                <w:rFonts w:ascii="Calibri" w:eastAsia="Calibri" w:hAnsi="Calibri" w:cs="Calibri"/>
                <w:b/>
                <w:sz w:val="22"/>
              </w:rPr>
              <w:t>AD</w:t>
            </w:r>
          </w:p>
        </w:tc>
        <w:tc>
          <w:tcPr>
            <w:tcW w:w="1046"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29"/>
            </w:pPr>
            <w:r>
              <w:rPr>
                <w:rFonts w:ascii="Calibri" w:eastAsia="Calibri" w:hAnsi="Calibri" w:cs="Calibri"/>
                <w:b/>
                <w:sz w:val="22"/>
              </w:rPr>
              <w:t>D</w:t>
            </w:r>
          </w:p>
        </w:tc>
        <w:tc>
          <w:tcPr>
            <w:tcW w:w="696" w:type="dxa"/>
            <w:tcBorders>
              <w:top w:val="single" w:sz="8" w:space="0" w:color="FFFFFF"/>
              <w:left w:val="nil"/>
              <w:bottom w:val="single" w:sz="33" w:space="0" w:color="F7CAAC"/>
              <w:right w:val="nil"/>
            </w:tcBorders>
            <w:shd w:val="clear" w:color="auto" w:fill="ED7D31"/>
            <w:vAlign w:val="center"/>
          </w:tcPr>
          <w:p w:rsidR="00E650CB" w:rsidRDefault="00E650CB" w:rsidP="00E650CB">
            <w:pPr>
              <w:ind w:left="77"/>
            </w:pPr>
            <w:r>
              <w:rPr>
                <w:rFonts w:ascii="Calibri" w:eastAsia="Calibri" w:hAnsi="Calibri" w:cs="Calibri"/>
                <w:b/>
                <w:sz w:val="22"/>
              </w:rPr>
              <w:t>AT</w:t>
            </w:r>
          </w:p>
        </w:tc>
        <w:tc>
          <w:tcPr>
            <w:tcW w:w="802"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34"/>
            </w:pPr>
            <w:r>
              <w:rPr>
                <w:rFonts w:ascii="Calibri" w:eastAsia="Calibri" w:hAnsi="Calibri" w:cs="Calibri"/>
                <w:b/>
                <w:sz w:val="22"/>
              </w:rPr>
              <w:t>VA</w:t>
            </w:r>
          </w:p>
        </w:tc>
        <w:tc>
          <w:tcPr>
            <w:tcW w:w="1090"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29"/>
            </w:pPr>
            <w:r>
              <w:rPr>
                <w:rFonts w:ascii="Calibri" w:eastAsia="Calibri" w:hAnsi="Calibri" w:cs="Calibri"/>
                <w:b/>
                <w:sz w:val="22"/>
              </w:rPr>
              <w:t>PA</w:t>
            </w:r>
          </w:p>
        </w:tc>
        <w:tc>
          <w:tcPr>
            <w:tcW w:w="739" w:type="dxa"/>
            <w:tcBorders>
              <w:top w:val="single" w:sz="8" w:space="0" w:color="FFFFFF"/>
              <w:left w:val="nil"/>
              <w:bottom w:val="single" w:sz="33" w:space="0" w:color="F7CAAC"/>
              <w:right w:val="nil"/>
            </w:tcBorders>
            <w:shd w:val="clear" w:color="auto" w:fill="ED7D31"/>
            <w:vAlign w:val="center"/>
          </w:tcPr>
          <w:p w:rsidR="00E650CB" w:rsidRDefault="00E650CB" w:rsidP="00E650CB">
            <w:pPr>
              <w:ind w:left="43"/>
            </w:pPr>
            <w:r>
              <w:rPr>
                <w:rFonts w:ascii="Calibri" w:eastAsia="Calibri" w:hAnsi="Calibri" w:cs="Calibri"/>
                <w:b/>
                <w:sz w:val="22"/>
              </w:rPr>
              <w:t>MSI</w:t>
            </w:r>
          </w:p>
        </w:tc>
        <w:tc>
          <w:tcPr>
            <w:tcW w:w="720" w:type="dxa"/>
            <w:tcBorders>
              <w:top w:val="single" w:sz="8" w:space="0" w:color="FFFFFF"/>
              <w:left w:val="nil"/>
              <w:bottom w:val="single" w:sz="33" w:space="0" w:color="F7CAAC"/>
              <w:right w:val="nil"/>
            </w:tcBorders>
            <w:shd w:val="clear" w:color="auto" w:fill="ED7D31"/>
            <w:vAlign w:val="center"/>
          </w:tcPr>
          <w:p w:rsidR="00E650CB" w:rsidRDefault="00E650CB" w:rsidP="00E650CB">
            <w:pPr>
              <w:ind w:right="39"/>
            </w:pPr>
            <w:r>
              <w:rPr>
                <w:rFonts w:ascii="Calibri" w:eastAsia="Calibri" w:hAnsi="Calibri" w:cs="Calibri"/>
                <w:b/>
                <w:sz w:val="22"/>
              </w:rPr>
              <w:t>PT</w:t>
            </w:r>
          </w:p>
        </w:tc>
        <w:tc>
          <w:tcPr>
            <w:tcW w:w="658" w:type="dxa"/>
            <w:tcBorders>
              <w:top w:val="single" w:sz="8" w:space="0" w:color="FFFFFF"/>
              <w:left w:val="nil"/>
              <w:bottom w:val="single" w:sz="33" w:space="0" w:color="F7CAAC"/>
              <w:right w:val="nil"/>
            </w:tcBorders>
            <w:shd w:val="clear" w:color="auto" w:fill="ED7D31"/>
            <w:vAlign w:val="center"/>
          </w:tcPr>
          <w:p w:rsidR="00E650CB" w:rsidRDefault="00E650CB" w:rsidP="00E650CB">
            <w:pPr>
              <w:ind w:left="43"/>
            </w:pPr>
            <w:r>
              <w:rPr>
                <w:rFonts w:ascii="Calibri" w:eastAsia="Calibri" w:hAnsi="Calibri" w:cs="Calibri"/>
                <w:b/>
                <w:sz w:val="22"/>
              </w:rPr>
              <w:t>AA</w:t>
            </w:r>
          </w:p>
        </w:tc>
        <w:tc>
          <w:tcPr>
            <w:tcW w:w="677" w:type="dxa"/>
            <w:tcBorders>
              <w:top w:val="single" w:sz="8" w:space="0" w:color="FFFFFF"/>
              <w:left w:val="nil"/>
              <w:bottom w:val="single" w:sz="33" w:space="0" w:color="F7CAAC"/>
              <w:right w:val="nil"/>
            </w:tcBorders>
            <w:shd w:val="clear" w:color="auto" w:fill="ED7D31"/>
            <w:vAlign w:val="center"/>
          </w:tcPr>
          <w:p w:rsidR="00E650CB" w:rsidRDefault="00E650CB" w:rsidP="00E650CB">
            <w:pPr>
              <w:ind w:left="14"/>
            </w:pPr>
            <w:r>
              <w:rPr>
                <w:rFonts w:ascii="Calibri" w:eastAsia="Calibri" w:hAnsi="Calibri" w:cs="Calibri"/>
                <w:b/>
                <w:sz w:val="22"/>
              </w:rPr>
              <w:t>OM</w:t>
            </w:r>
          </w:p>
        </w:tc>
        <w:tc>
          <w:tcPr>
            <w:tcW w:w="737" w:type="dxa"/>
            <w:tcBorders>
              <w:top w:val="single" w:sz="8" w:space="0" w:color="FFFFFF"/>
              <w:left w:val="nil"/>
              <w:bottom w:val="single" w:sz="33" w:space="0" w:color="F7CAAC"/>
              <w:right w:val="single" w:sz="8" w:space="0" w:color="FFFFFF"/>
            </w:tcBorders>
            <w:shd w:val="clear" w:color="auto" w:fill="ED7D31"/>
            <w:vAlign w:val="center"/>
          </w:tcPr>
          <w:p w:rsidR="00E650CB" w:rsidRDefault="00E650CB" w:rsidP="00E650CB">
            <w:pPr>
              <w:ind w:left="38"/>
            </w:pPr>
            <w:r>
              <w:rPr>
                <w:rFonts w:ascii="Calibri" w:eastAsia="Calibri" w:hAnsi="Calibri" w:cs="Calibri"/>
                <w:b/>
                <w:sz w:val="22"/>
              </w:rPr>
              <w:t>TOT</w:t>
            </w:r>
          </w:p>
        </w:tc>
      </w:tr>
      <w:tr w:rsidR="00E650CB" w:rsidTr="00E650CB">
        <w:trPr>
          <w:trHeight w:val="567"/>
        </w:trPr>
        <w:tc>
          <w:tcPr>
            <w:tcW w:w="1087" w:type="dxa"/>
            <w:tcBorders>
              <w:top w:val="single" w:sz="33" w:space="0" w:color="ED7D31"/>
              <w:left w:val="single" w:sz="8" w:space="0" w:color="FFFFFF"/>
              <w:bottom w:val="single" w:sz="33" w:space="0" w:color="ED7D31"/>
              <w:right w:val="single" w:sz="8" w:space="0" w:color="FFFFFF"/>
            </w:tcBorders>
            <w:shd w:val="clear" w:color="auto" w:fill="ED7D31"/>
            <w:vAlign w:val="center"/>
          </w:tcPr>
          <w:p w:rsidR="00E650CB" w:rsidRDefault="00E650CB" w:rsidP="00E650CB">
            <w:pPr>
              <w:ind w:right="41"/>
            </w:pPr>
            <w:r>
              <w:rPr>
                <w:rFonts w:ascii="Calibri" w:eastAsia="Calibri" w:hAnsi="Calibri" w:cs="Calibri"/>
                <w:b/>
                <w:sz w:val="22"/>
              </w:rPr>
              <w:t>Africa</w:t>
            </w:r>
          </w:p>
        </w:tc>
        <w:tc>
          <w:tcPr>
            <w:tcW w:w="1171"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95</w:t>
            </w:r>
          </w:p>
        </w:tc>
        <w:tc>
          <w:tcPr>
            <w:tcW w:w="902"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3</w:t>
            </w:r>
          </w:p>
        </w:tc>
        <w:tc>
          <w:tcPr>
            <w:tcW w:w="1046"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407</w:t>
            </w:r>
          </w:p>
        </w:tc>
        <w:tc>
          <w:tcPr>
            <w:tcW w:w="696"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8"/>
            </w:pPr>
            <w:r>
              <w:rPr>
                <w:rFonts w:ascii="Calibri" w:eastAsia="Calibri" w:hAnsi="Calibri" w:cs="Calibri"/>
                <w:sz w:val="22"/>
              </w:rPr>
              <w:t>-</w:t>
            </w:r>
          </w:p>
        </w:tc>
        <w:tc>
          <w:tcPr>
            <w:tcW w:w="802"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18</w:t>
            </w:r>
          </w:p>
        </w:tc>
        <w:tc>
          <w:tcPr>
            <w:tcW w:w="1090"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2"/>
            </w:pPr>
            <w:r>
              <w:rPr>
                <w:rFonts w:ascii="Calibri" w:eastAsia="Calibri" w:hAnsi="Calibri" w:cs="Calibri"/>
                <w:sz w:val="22"/>
              </w:rPr>
              <w:t>3</w:t>
            </w:r>
          </w:p>
        </w:tc>
        <w:tc>
          <w:tcPr>
            <w:tcW w:w="739"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1</w:t>
            </w:r>
          </w:p>
        </w:tc>
        <w:tc>
          <w:tcPr>
            <w:tcW w:w="720"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3"/>
            </w:pPr>
            <w:r>
              <w:rPr>
                <w:rFonts w:ascii="Calibri" w:eastAsia="Calibri" w:hAnsi="Calibri" w:cs="Calibri"/>
                <w:sz w:val="22"/>
              </w:rPr>
              <w:t>-</w:t>
            </w:r>
          </w:p>
        </w:tc>
        <w:tc>
          <w:tcPr>
            <w:tcW w:w="658"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8"/>
            </w:pPr>
            <w:r>
              <w:rPr>
                <w:rFonts w:ascii="Calibri" w:eastAsia="Calibri" w:hAnsi="Calibri" w:cs="Calibri"/>
                <w:sz w:val="22"/>
              </w:rPr>
              <w:t>-</w:t>
            </w:r>
          </w:p>
        </w:tc>
        <w:tc>
          <w:tcPr>
            <w:tcW w:w="677"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3</w:t>
            </w:r>
          </w:p>
        </w:tc>
        <w:tc>
          <w:tcPr>
            <w:tcW w:w="737" w:type="dxa"/>
            <w:tcBorders>
              <w:top w:val="single" w:sz="33" w:space="0" w:color="F7CAAC"/>
              <w:left w:val="single" w:sz="8" w:space="0" w:color="FFFFFF"/>
              <w:bottom w:val="single" w:sz="33" w:space="0" w:color="F7CAAC"/>
              <w:right w:val="single" w:sz="8" w:space="0" w:color="FFFFFF"/>
            </w:tcBorders>
            <w:shd w:val="clear" w:color="auto" w:fill="F7CAAC"/>
            <w:vAlign w:val="center"/>
          </w:tcPr>
          <w:p w:rsidR="00E650CB" w:rsidRDefault="00E650CB" w:rsidP="00E650CB">
            <w:pPr>
              <w:ind w:left="53"/>
            </w:pPr>
            <w:r>
              <w:rPr>
                <w:rFonts w:ascii="Calibri" w:eastAsia="Calibri" w:hAnsi="Calibri" w:cs="Calibri"/>
                <w:b/>
                <w:sz w:val="22"/>
              </w:rPr>
              <w:t>530</w:t>
            </w:r>
          </w:p>
        </w:tc>
      </w:tr>
      <w:tr w:rsidR="00E650CB" w:rsidTr="00E650CB">
        <w:trPr>
          <w:trHeight w:val="598"/>
        </w:trPr>
        <w:tc>
          <w:tcPr>
            <w:tcW w:w="1087" w:type="dxa"/>
            <w:tcBorders>
              <w:top w:val="single" w:sz="33" w:space="0" w:color="ED7D31"/>
              <w:left w:val="single" w:sz="8" w:space="0" w:color="FFFFFF"/>
              <w:bottom w:val="single" w:sz="33" w:space="0" w:color="ED7D31"/>
              <w:right w:val="single" w:sz="8" w:space="0" w:color="FFFFFF"/>
            </w:tcBorders>
            <w:shd w:val="clear" w:color="auto" w:fill="ED7D31"/>
            <w:vAlign w:val="center"/>
          </w:tcPr>
          <w:p w:rsidR="00E650CB" w:rsidRDefault="00E650CB" w:rsidP="00E650CB">
            <w:pPr>
              <w:ind w:left="12"/>
            </w:pPr>
            <w:r>
              <w:rPr>
                <w:rFonts w:ascii="Calibri" w:eastAsia="Calibri" w:hAnsi="Calibri" w:cs="Calibri"/>
                <w:b/>
                <w:sz w:val="22"/>
              </w:rPr>
              <w:t>America</w:t>
            </w:r>
          </w:p>
        </w:tc>
        <w:tc>
          <w:tcPr>
            <w:tcW w:w="1171"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7"/>
            </w:pPr>
            <w:r>
              <w:rPr>
                <w:rFonts w:ascii="Calibri" w:eastAsia="Calibri" w:hAnsi="Calibri" w:cs="Calibri"/>
                <w:sz w:val="22"/>
              </w:rPr>
              <w:t>5</w:t>
            </w:r>
          </w:p>
        </w:tc>
        <w:tc>
          <w:tcPr>
            <w:tcW w:w="902"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43"/>
            </w:pPr>
            <w:r>
              <w:rPr>
                <w:rFonts w:ascii="Calibri" w:eastAsia="Calibri" w:hAnsi="Calibri" w:cs="Calibri"/>
                <w:sz w:val="22"/>
              </w:rPr>
              <w:t>-</w:t>
            </w:r>
          </w:p>
        </w:tc>
        <w:tc>
          <w:tcPr>
            <w:tcW w:w="1046"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2"/>
            </w:pPr>
            <w:r>
              <w:rPr>
                <w:rFonts w:ascii="Calibri" w:eastAsia="Calibri" w:hAnsi="Calibri" w:cs="Calibri"/>
                <w:sz w:val="22"/>
              </w:rPr>
              <w:t>22</w:t>
            </w:r>
          </w:p>
        </w:tc>
        <w:tc>
          <w:tcPr>
            <w:tcW w:w="696"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8"/>
            </w:pPr>
            <w:r>
              <w:rPr>
                <w:rFonts w:ascii="Calibri" w:eastAsia="Calibri" w:hAnsi="Calibri" w:cs="Calibri"/>
                <w:sz w:val="22"/>
              </w:rPr>
              <w:t>-</w:t>
            </w:r>
          </w:p>
        </w:tc>
        <w:tc>
          <w:tcPr>
            <w:tcW w:w="802"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7"/>
            </w:pPr>
            <w:r>
              <w:rPr>
                <w:rFonts w:ascii="Calibri" w:eastAsia="Calibri" w:hAnsi="Calibri" w:cs="Calibri"/>
                <w:sz w:val="22"/>
              </w:rPr>
              <w:t>40</w:t>
            </w:r>
          </w:p>
        </w:tc>
        <w:tc>
          <w:tcPr>
            <w:tcW w:w="1090"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2"/>
            </w:pPr>
            <w:r>
              <w:rPr>
                <w:rFonts w:ascii="Calibri" w:eastAsia="Calibri" w:hAnsi="Calibri" w:cs="Calibri"/>
                <w:sz w:val="22"/>
              </w:rPr>
              <w:t>1</w:t>
            </w:r>
          </w:p>
        </w:tc>
        <w:tc>
          <w:tcPr>
            <w:tcW w:w="739"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7"/>
            </w:pPr>
            <w:r>
              <w:rPr>
                <w:rFonts w:ascii="Calibri" w:eastAsia="Calibri" w:hAnsi="Calibri" w:cs="Calibri"/>
                <w:sz w:val="22"/>
              </w:rPr>
              <w:t>2</w:t>
            </w:r>
          </w:p>
        </w:tc>
        <w:tc>
          <w:tcPr>
            <w:tcW w:w="720"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7"/>
            </w:pPr>
            <w:r>
              <w:rPr>
                <w:rFonts w:ascii="Calibri" w:eastAsia="Calibri" w:hAnsi="Calibri" w:cs="Calibri"/>
                <w:sz w:val="22"/>
              </w:rPr>
              <w:t>1</w:t>
            </w:r>
          </w:p>
        </w:tc>
        <w:tc>
          <w:tcPr>
            <w:tcW w:w="658"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8"/>
            </w:pPr>
            <w:r>
              <w:rPr>
                <w:rFonts w:ascii="Calibri" w:eastAsia="Calibri" w:hAnsi="Calibri" w:cs="Calibri"/>
                <w:sz w:val="22"/>
              </w:rPr>
              <w:t>-</w:t>
            </w:r>
          </w:p>
        </w:tc>
        <w:tc>
          <w:tcPr>
            <w:tcW w:w="677"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8"/>
            </w:pPr>
            <w:r>
              <w:rPr>
                <w:rFonts w:ascii="Calibri" w:eastAsia="Calibri" w:hAnsi="Calibri" w:cs="Calibri"/>
                <w:sz w:val="22"/>
              </w:rPr>
              <w:t>-</w:t>
            </w:r>
          </w:p>
        </w:tc>
        <w:tc>
          <w:tcPr>
            <w:tcW w:w="737"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0"/>
            </w:pPr>
            <w:r>
              <w:rPr>
                <w:rFonts w:ascii="Calibri" w:eastAsia="Calibri" w:hAnsi="Calibri" w:cs="Calibri"/>
                <w:b/>
                <w:sz w:val="22"/>
              </w:rPr>
              <w:t>71</w:t>
            </w:r>
          </w:p>
        </w:tc>
      </w:tr>
      <w:tr w:rsidR="00E650CB" w:rsidTr="00E650CB">
        <w:trPr>
          <w:trHeight w:val="112"/>
        </w:trPr>
        <w:tc>
          <w:tcPr>
            <w:tcW w:w="1087" w:type="dxa"/>
            <w:tcBorders>
              <w:top w:val="single" w:sz="33" w:space="0" w:color="ED7D31"/>
              <w:left w:val="single" w:sz="8" w:space="0" w:color="FFFFFF"/>
              <w:bottom w:val="nil"/>
              <w:right w:val="single" w:sz="8" w:space="0" w:color="FFFFFF"/>
            </w:tcBorders>
            <w:shd w:val="clear" w:color="auto" w:fill="ED7D31"/>
          </w:tcPr>
          <w:p w:rsidR="00E650CB" w:rsidRDefault="00E650CB" w:rsidP="00E650CB"/>
        </w:tc>
        <w:tc>
          <w:tcPr>
            <w:tcW w:w="1171"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80</w:t>
            </w:r>
          </w:p>
        </w:tc>
        <w:tc>
          <w:tcPr>
            <w:tcW w:w="902"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1</w:t>
            </w:r>
          </w:p>
        </w:tc>
        <w:tc>
          <w:tcPr>
            <w:tcW w:w="1046"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342</w:t>
            </w:r>
          </w:p>
        </w:tc>
        <w:tc>
          <w:tcPr>
            <w:tcW w:w="696"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2"/>
            </w:pPr>
            <w:r>
              <w:rPr>
                <w:rFonts w:ascii="Calibri" w:eastAsia="Calibri" w:hAnsi="Calibri" w:cs="Calibri"/>
                <w:sz w:val="22"/>
              </w:rPr>
              <w:t>1</w:t>
            </w:r>
          </w:p>
        </w:tc>
        <w:tc>
          <w:tcPr>
            <w:tcW w:w="802"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17</w:t>
            </w:r>
          </w:p>
        </w:tc>
        <w:tc>
          <w:tcPr>
            <w:tcW w:w="1090"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33</w:t>
            </w:r>
          </w:p>
        </w:tc>
        <w:tc>
          <w:tcPr>
            <w:tcW w:w="739"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3</w:t>
            </w:r>
          </w:p>
        </w:tc>
        <w:tc>
          <w:tcPr>
            <w:tcW w:w="720"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3"/>
            </w:pPr>
            <w:r>
              <w:rPr>
                <w:rFonts w:ascii="Calibri" w:eastAsia="Calibri" w:hAnsi="Calibri" w:cs="Calibri"/>
                <w:sz w:val="22"/>
              </w:rPr>
              <w:t>-</w:t>
            </w:r>
          </w:p>
        </w:tc>
        <w:tc>
          <w:tcPr>
            <w:tcW w:w="658"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4</w:t>
            </w:r>
          </w:p>
        </w:tc>
        <w:tc>
          <w:tcPr>
            <w:tcW w:w="677"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2</w:t>
            </w:r>
          </w:p>
        </w:tc>
        <w:tc>
          <w:tcPr>
            <w:tcW w:w="737" w:type="dxa"/>
            <w:vMerge w:val="restart"/>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left="53"/>
            </w:pPr>
            <w:r>
              <w:rPr>
                <w:rFonts w:ascii="Calibri" w:eastAsia="Calibri" w:hAnsi="Calibri" w:cs="Calibri"/>
                <w:b/>
                <w:sz w:val="22"/>
              </w:rPr>
              <w:t>483</w:t>
            </w:r>
          </w:p>
        </w:tc>
      </w:tr>
      <w:tr w:rsidR="00E650CB" w:rsidTr="00E650CB">
        <w:trPr>
          <w:trHeight w:val="483"/>
        </w:trPr>
        <w:tc>
          <w:tcPr>
            <w:tcW w:w="1087" w:type="dxa"/>
            <w:tcBorders>
              <w:top w:val="nil"/>
              <w:left w:val="single" w:sz="8" w:space="0" w:color="FFFFFF"/>
              <w:bottom w:val="single" w:sz="33" w:space="0" w:color="ED7D31"/>
              <w:right w:val="single" w:sz="8" w:space="0" w:color="FFFFFF"/>
            </w:tcBorders>
            <w:shd w:val="clear" w:color="auto" w:fill="ED7D31"/>
            <w:vAlign w:val="center"/>
          </w:tcPr>
          <w:p w:rsidR="00E650CB" w:rsidRDefault="00E650CB" w:rsidP="00E650CB">
            <w:pPr>
              <w:ind w:right="40"/>
            </w:pPr>
            <w:r>
              <w:rPr>
                <w:rFonts w:ascii="Calibri" w:eastAsia="Calibri" w:hAnsi="Calibri" w:cs="Calibri"/>
                <w:b/>
                <w:sz w:val="22"/>
              </w:rPr>
              <w:t>Asia</w:t>
            </w:r>
          </w:p>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c>
          <w:tcPr>
            <w:tcW w:w="0" w:type="auto"/>
            <w:vMerge/>
            <w:tcBorders>
              <w:top w:val="nil"/>
              <w:left w:val="single" w:sz="8" w:space="0" w:color="FFFFFF"/>
              <w:bottom w:val="single" w:sz="33" w:space="0" w:color="F7CAAC"/>
              <w:right w:val="single" w:sz="8" w:space="0" w:color="FFFFFF"/>
            </w:tcBorders>
          </w:tcPr>
          <w:p w:rsidR="00E650CB" w:rsidRDefault="00E650CB" w:rsidP="00E650CB"/>
        </w:tc>
      </w:tr>
      <w:tr w:rsidR="00E650CB" w:rsidTr="00E650CB">
        <w:trPr>
          <w:trHeight w:val="598"/>
        </w:trPr>
        <w:tc>
          <w:tcPr>
            <w:tcW w:w="1087" w:type="dxa"/>
            <w:tcBorders>
              <w:top w:val="single" w:sz="33" w:space="0" w:color="ED7D31"/>
              <w:left w:val="single" w:sz="8" w:space="0" w:color="FFFFFF"/>
              <w:bottom w:val="single" w:sz="33" w:space="0" w:color="ED7D31"/>
              <w:right w:val="single" w:sz="8" w:space="0" w:color="FFFFFF"/>
            </w:tcBorders>
            <w:shd w:val="clear" w:color="auto" w:fill="ED7D31"/>
            <w:vAlign w:val="center"/>
          </w:tcPr>
          <w:p w:rsidR="00E650CB" w:rsidRDefault="00E650CB" w:rsidP="00E650CB">
            <w:pPr>
              <w:ind w:left="17"/>
            </w:pPr>
            <w:r>
              <w:rPr>
                <w:rFonts w:ascii="Calibri" w:eastAsia="Calibri" w:hAnsi="Calibri" w:cs="Calibri"/>
                <w:b/>
                <w:sz w:val="22"/>
              </w:rPr>
              <w:lastRenderedPageBreak/>
              <w:t>Oceania</w:t>
            </w:r>
          </w:p>
        </w:tc>
        <w:tc>
          <w:tcPr>
            <w:tcW w:w="1171"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42"/>
            </w:pPr>
            <w:r>
              <w:rPr>
                <w:rFonts w:ascii="Calibri" w:eastAsia="Calibri" w:hAnsi="Calibri" w:cs="Calibri"/>
                <w:sz w:val="22"/>
              </w:rPr>
              <w:t>11</w:t>
            </w:r>
          </w:p>
        </w:tc>
        <w:tc>
          <w:tcPr>
            <w:tcW w:w="902"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43"/>
            </w:pPr>
            <w:r>
              <w:rPr>
                <w:rFonts w:ascii="Calibri" w:eastAsia="Calibri" w:hAnsi="Calibri" w:cs="Calibri"/>
                <w:sz w:val="22"/>
              </w:rPr>
              <w:t>-</w:t>
            </w:r>
          </w:p>
        </w:tc>
        <w:tc>
          <w:tcPr>
            <w:tcW w:w="1046"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2"/>
            </w:pPr>
            <w:r>
              <w:rPr>
                <w:rFonts w:ascii="Calibri" w:eastAsia="Calibri" w:hAnsi="Calibri" w:cs="Calibri"/>
                <w:sz w:val="22"/>
              </w:rPr>
              <w:t>31</w:t>
            </w:r>
          </w:p>
        </w:tc>
        <w:tc>
          <w:tcPr>
            <w:tcW w:w="696"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8"/>
            </w:pPr>
            <w:r>
              <w:rPr>
                <w:rFonts w:ascii="Calibri" w:eastAsia="Calibri" w:hAnsi="Calibri" w:cs="Calibri"/>
                <w:sz w:val="22"/>
              </w:rPr>
              <w:t>-</w:t>
            </w:r>
          </w:p>
        </w:tc>
        <w:tc>
          <w:tcPr>
            <w:tcW w:w="802"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8"/>
            </w:pPr>
            <w:r>
              <w:rPr>
                <w:rFonts w:ascii="Calibri" w:eastAsia="Calibri" w:hAnsi="Calibri" w:cs="Calibri"/>
                <w:sz w:val="22"/>
              </w:rPr>
              <w:t>-</w:t>
            </w:r>
          </w:p>
        </w:tc>
        <w:tc>
          <w:tcPr>
            <w:tcW w:w="1090"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2"/>
            </w:pPr>
            <w:r>
              <w:rPr>
                <w:rFonts w:ascii="Calibri" w:eastAsia="Calibri" w:hAnsi="Calibri" w:cs="Calibri"/>
                <w:sz w:val="22"/>
              </w:rPr>
              <w:t>1</w:t>
            </w:r>
          </w:p>
        </w:tc>
        <w:tc>
          <w:tcPr>
            <w:tcW w:w="739"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27"/>
            </w:pPr>
            <w:r>
              <w:rPr>
                <w:rFonts w:ascii="Calibri" w:eastAsia="Calibri" w:hAnsi="Calibri" w:cs="Calibri"/>
                <w:sz w:val="22"/>
              </w:rPr>
              <w:t>2</w:t>
            </w:r>
          </w:p>
        </w:tc>
        <w:tc>
          <w:tcPr>
            <w:tcW w:w="720"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3"/>
            </w:pPr>
            <w:r>
              <w:rPr>
                <w:rFonts w:ascii="Calibri" w:eastAsia="Calibri" w:hAnsi="Calibri" w:cs="Calibri"/>
                <w:sz w:val="22"/>
              </w:rPr>
              <w:t>-</w:t>
            </w:r>
          </w:p>
        </w:tc>
        <w:tc>
          <w:tcPr>
            <w:tcW w:w="658"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8"/>
            </w:pPr>
            <w:r>
              <w:rPr>
                <w:rFonts w:ascii="Calibri" w:eastAsia="Calibri" w:hAnsi="Calibri" w:cs="Calibri"/>
                <w:sz w:val="22"/>
              </w:rPr>
              <w:t>-</w:t>
            </w:r>
          </w:p>
        </w:tc>
        <w:tc>
          <w:tcPr>
            <w:tcW w:w="677"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42"/>
            </w:pPr>
            <w:r>
              <w:rPr>
                <w:rFonts w:ascii="Calibri" w:eastAsia="Calibri" w:hAnsi="Calibri" w:cs="Calibri"/>
                <w:sz w:val="22"/>
              </w:rPr>
              <w:t>1</w:t>
            </w:r>
          </w:p>
        </w:tc>
        <w:tc>
          <w:tcPr>
            <w:tcW w:w="737" w:type="dxa"/>
            <w:tcBorders>
              <w:top w:val="single" w:sz="33" w:space="0" w:color="F7CAAC"/>
              <w:left w:val="single" w:sz="8" w:space="0" w:color="FFFFFF"/>
              <w:bottom w:val="single" w:sz="33" w:space="0" w:color="FBE4D5"/>
              <w:right w:val="single" w:sz="8" w:space="0" w:color="FFFFFF"/>
            </w:tcBorders>
            <w:shd w:val="clear" w:color="auto" w:fill="FBE4D5"/>
            <w:vAlign w:val="center"/>
          </w:tcPr>
          <w:p w:rsidR="00E650CB" w:rsidRDefault="00E650CB" w:rsidP="00E650CB">
            <w:pPr>
              <w:ind w:right="30"/>
            </w:pPr>
            <w:r>
              <w:rPr>
                <w:rFonts w:ascii="Calibri" w:eastAsia="Calibri" w:hAnsi="Calibri" w:cs="Calibri"/>
                <w:b/>
                <w:sz w:val="22"/>
              </w:rPr>
              <w:t>46</w:t>
            </w:r>
          </w:p>
        </w:tc>
      </w:tr>
      <w:tr w:rsidR="00E650CB" w:rsidTr="00E650CB">
        <w:trPr>
          <w:trHeight w:val="598"/>
        </w:trPr>
        <w:tc>
          <w:tcPr>
            <w:tcW w:w="1087" w:type="dxa"/>
            <w:tcBorders>
              <w:top w:val="single" w:sz="33" w:space="0" w:color="ED7D31"/>
              <w:left w:val="single" w:sz="8" w:space="0" w:color="FFFFFF"/>
              <w:bottom w:val="single" w:sz="33" w:space="0" w:color="ED7D31"/>
              <w:right w:val="single" w:sz="8" w:space="0" w:color="FFFFFF"/>
            </w:tcBorders>
            <w:shd w:val="clear" w:color="auto" w:fill="ED7D31"/>
            <w:vAlign w:val="center"/>
          </w:tcPr>
          <w:p w:rsidR="00E650CB" w:rsidRDefault="00E650CB" w:rsidP="00E650CB">
            <w:pPr>
              <w:ind w:left="41"/>
            </w:pPr>
            <w:r>
              <w:rPr>
                <w:rFonts w:ascii="Calibri" w:eastAsia="Calibri" w:hAnsi="Calibri" w:cs="Calibri"/>
                <w:b/>
                <w:sz w:val="22"/>
              </w:rPr>
              <w:t>TOTALE</w:t>
            </w:r>
          </w:p>
        </w:tc>
        <w:tc>
          <w:tcPr>
            <w:tcW w:w="1171"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6"/>
            </w:pPr>
            <w:r>
              <w:rPr>
                <w:rFonts w:ascii="Calibri" w:eastAsia="Calibri" w:hAnsi="Calibri" w:cs="Calibri"/>
                <w:sz w:val="22"/>
              </w:rPr>
              <w:t>191</w:t>
            </w:r>
          </w:p>
        </w:tc>
        <w:tc>
          <w:tcPr>
            <w:tcW w:w="902"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4</w:t>
            </w:r>
          </w:p>
        </w:tc>
        <w:tc>
          <w:tcPr>
            <w:tcW w:w="1046"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802</w:t>
            </w:r>
          </w:p>
        </w:tc>
        <w:tc>
          <w:tcPr>
            <w:tcW w:w="696"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2"/>
            </w:pPr>
            <w:r>
              <w:rPr>
                <w:rFonts w:ascii="Calibri" w:eastAsia="Calibri" w:hAnsi="Calibri" w:cs="Calibri"/>
                <w:sz w:val="22"/>
              </w:rPr>
              <w:t>1</w:t>
            </w:r>
          </w:p>
        </w:tc>
        <w:tc>
          <w:tcPr>
            <w:tcW w:w="802"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75</w:t>
            </w:r>
          </w:p>
        </w:tc>
        <w:tc>
          <w:tcPr>
            <w:tcW w:w="1090"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38</w:t>
            </w:r>
          </w:p>
        </w:tc>
        <w:tc>
          <w:tcPr>
            <w:tcW w:w="739"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27"/>
            </w:pPr>
            <w:r>
              <w:rPr>
                <w:rFonts w:ascii="Calibri" w:eastAsia="Calibri" w:hAnsi="Calibri" w:cs="Calibri"/>
                <w:sz w:val="22"/>
              </w:rPr>
              <w:t>8</w:t>
            </w:r>
          </w:p>
        </w:tc>
        <w:tc>
          <w:tcPr>
            <w:tcW w:w="720"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37"/>
            </w:pPr>
            <w:r>
              <w:rPr>
                <w:rFonts w:ascii="Calibri" w:eastAsia="Calibri" w:hAnsi="Calibri" w:cs="Calibri"/>
                <w:sz w:val="22"/>
              </w:rPr>
              <w:t>1</w:t>
            </w:r>
          </w:p>
        </w:tc>
        <w:tc>
          <w:tcPr>
            <w:tcW w:w="658"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4</w:t>
            </w:r>
          </w:p>
        </w:tc>
        <w:tc>
          <w:tcPr>
            <w:tcW w:w="677"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pPr>
              <w:ind w:right="42"/>
            </w:pPr>
            <w:r>
              <w:rPr>
                <w:rFonts w:ascii="Calibri" w:eastAsia="Calibri" w:hAnsi="Calibri" w:cs="Calibri"/>
                <w:sz w:val="22"/>
              </w:rPr>
              <w:t>6</w:t>
            </w:r>
          </w:p>
        </w:tc>
        <w:tc>
          <w:tcPr>
            <w:tcW w:w="737" w:type="dxa"/>
            <w:tcBorders>
              <w:top w:val="single" w:sz="33" w:space="0" w:color="FBE4D5"/>
              <w:left w:val="single" w:sz="8" w:space="0" w:color="FFFFFF"/>
              <w:bottom w:val="single" w:sz="33" w:space="0" w:color="F7CAAC"/>
              <w:right w:val="single" w:sz="8" w:space="0" w:color="FFFFFF"/>
            </w:tcBorders>
            <w:shd w:val="clear" w:color="auto" w:fill="F7CAAC"/>
            <w:vAlign w:val="center"/>
          </w:tcPr>
          <w:p w:rsidR="00E650CB" w:rsidRDefault="00E650CB" w:rsidP="00E650CB">
            <w:r>
              <w:rPr>
                <w:rFonts w:ascii="Calibri" w:eastAsia="Calibri" w:hAnsi="Calibri" w:cs="Calibri"/>
                <w:b/>
                <w:sz w:val="22"/>
              </w:rPr>
              <w:t>1130</w:t>
            </w:r>
          </w:p>
        </w:tc>
      </w:tr>
    </w:tbl>
    <w:p w:rsidR="00E650CB" w:rsidRDefault="00E650CB" w:rsidP="00E650CB">
      <w:pPr>
        <w:pStyle w:val="Titolo2"/>
        <w:spacing w:before="0"/>
        <w:ind w:left="-5"/>
      </w:pPr>
      <w:r>
        <w:t>Legenda</w:t>
      </w:r>
    </w:p>
    <w:p w:rsidR="00E650CB" w:rsidRDefault="00E650CB" w:rsidP="00E650CB">
      <w:pPr>
        <w:ind w:left="-5" w:hanging="10"/>
      </w:pPr>
      <w:r>
        <w:t xml:space="preserve">M </w:t>
      </w:r>
      <w:r>
        <w:rPr>
          <w:rFonts w:ascii="Times New Roman" w:eastAsia="Times New Roman" w:hAnsi="Times New Roman" w:cs="Times New Roman"/>
          <w:i/>
          <w:color w:val="FFFFFF"/>
        </w:rPr>
        <w:t>………</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Metropolie</w:t>
      </w:r>
      <w:proofErr w:type="spellEnd"/>
    </w:p>
    <w:p w:rsidR="00E650CB" w:rsidRDefault="00E650CB" w:rsidP="00E650CB">
      <w:pPr>
        <w:ind w:left="-5" w:hanging="10"/>
      </w:pPr>
      <w:r>
        <w:t xml:space="preserve">AD </w:t>
      </w:r>
      <w:r>
        <w:rPr>
          <w:rFonts w:ascii="Times New Roman" w:eastAsia="Times New Roman" w:hAnsi="Times New Roman" w:cs="Times New Roman"/>
          <w:i/>
          <w:color w:val="FFFFFF"/>
        </w:rPr>
        <w:t>…….</w:t>
      </w:r>
      <w:r>
        <w:rPr>
          <w:rFonts w:ascii="Times New Roman" w:eastAsia="Times New Roman" w:hAnsi="Times New Roman" w:cs="Times New Roman"/>
          <w:i/>
        </w:rPr>
        <w:t xml:space="preserve"> Arcidiocesi</w:t>
      </w:r>
    </w:p>
    <w:p w:rsidR="00E650CB" w:rsidRDefault="00E650CB" w:rsidP="00E650CB">
      <w:pPr>
        <w:ind w:left="-5" w:hanging="10"/>
      </w:pPr>
      <w:r>
        <w:t xml:space="preserve">D </w:t>
      </w:r>
      <w:r>
        <w:rPr>
          <w:color w:val="FFFFFF"/>
        </w:rPr>
        <w:t>………</w:t>
      </w:r>
      <w:r>
        <w:rPr>
          <w:rFonts w:ascii="Times New Roman" w:eastAsia="Times New Roman" w:hAnsi="Times New Roman" w:cs="Times New Roman"/>
          <w:i/>
        </w:rPr>
        <w:t>Diocesi</w:t>
      </w:r>
    </w:p>
    <w:p w:rsidR="00E650CB" w:rsidRDefault="00E650CB" w:rsidP="00E650CB">
      <w:pPr>
        <w:ind w:left="-5" w:hanging="10"/>
      </w:pPr>
      <w:r>
        <w:t>AT</w:t>
      </w:r>
      <w:r>
        <w:rPr>
          <w:color w:val="FFFFFF"/>
        </w:rPr>
        <w:t xml:space="preserve">……. </w:t>
      </w:r>
      <w:r>
        <w:rPr>
          <w:rFonts w:ascii="Times New Roman" w:eastAsia="Times New Roman" w:hAnsi="Times New Roman" w:cs="Times New Roman"/>
          <w:i/>
        </w:rPr>
        <w:t>Abbazie territoriali</w:t>
      </w:r>
    </w:p>
    <w:p w:rsidR="00E650CB" w:rsidRDefault="00E650CB" w:rsidP="00E650CB">
      <w:pPr>
        <w:ind w:left="-5" w:hanging="10"/>
      </w:pPr>
      <w:r>
        <w:t xml:space="preserve">VA </w:t>
      </w:r>
      <w:r>
        <w:rPr>
          <w:color w:val="FFFFFF"/>
        </w:rPr>
        <w:t>……</w:t>
      </w:r>
      <w:r>
        <w:rPr>
          <w:rFonts w:ascii="Times New Roman" w:eastAsia="Times New Roman" w:hAnsi="Times New Roman" w:cs="Times New Roman"/>
          <w:i/>
        </w:rPr>
        <w:t>Vicariati apostolici</w:t>
      </w:r>
    </w:p>
    <w:p w:rsidR="00E650CB" w:rsidRDefault="00E650CB" w:rsidP="00E650CB">
      <w:pPr>
        <w:ind w:left="-5" w:hanging="10"/>
      </w:pPr>
      <w:r>
        <w:t xml:space="preserve">PA </w:t>
      </w:r>
      <w:r>
        <w:rPr>
          <w:color w:val="FFFFFF"/>
        </w:rPr>
        <w:t xml:space="preserve">…… </w:t>
      </w:r>
      <w:r>
        <w:rPr>
          <w:rFonts w:ascii="Times New Roman" w:eastAsia="Times New Roman" w:hAnsi="Times New Roman" w:cs="Times New Roman"/>
          <w:i/>
        </w:rPr>
        <w:t>Prefetture apostoliche</w:t>
      </w:r>
    </w:p>
    <w:p w:rsidR="00E650CB" w:rsidRDefault="00E650CB" w:rsidP="00E650CB">
      <w:pPr>
        <w:tabs>
          <w:tab w:val="center" w:pos="1592"/>
        </w:tabs>
        <w:ind w:left="-15"/>
      </w:pPr>
      <w:r>
        <w:t>MSI</w:t>
      </w:r>
      <w:r>
        <w:tab/>
      </w:r>
      <w:r>
        <w:rPr>
          <w:color w:val="FFFFFF"/>
        </w:rPr>
        <w:t xml:space="preserve">.... </w:t>
      </w:r>
      <w:r>
        <w:rPr>
          <w:rFonts w:ascii="Times New Roman" w:eastAsia="Times New Roman" w:hAnsi="Times New Roman" w:cs="Times New Roman"/>
          <w:i/>
        </w:rPr>
        <w:t>Missioni sui iuris</w:t>
      </w:r>
    </w:p>
    <w:p w:rsidR="00E650CB" w:rsidRDefault="00E650CB" w:rsidP="00E650CB">
      <w:pPr>
        <w:ind w:left="-5" w:hanging="10"/>
      </w:pPr>
      <w:r>
        <w:t xml:space="preserve">PT </w:t>
      </w:r>
      <w:r>
        <w:rPr>
          <w:color w:val="FFFFFF"/>
        </w:rPr>
        <w:t xml:space="preserve">…… </w:t>
      </w:r>
      <w:r>
        <w:rPr>
          <w:rFonts w:ascii="Times New Roman" w:eastAsia="Times New Roman" w:hAnsi="Times New Roman" w:cs="Times New Roman"/>
          <w:i/>
        </w:rPr>
        <w:t>Prelature territoriali</w:t>
      </w:r>
    </w:p>
    <w:p w:rsidR="00E650CB" w:rsidRDefault="00E650CB" w:rsidP="00E650CB">
      <w:pPr>
        <w:ind w:left="-5" w:hanging="10"/>
      </w:pPr>
      <w:r>
        <w:t>AA</w:t>
      </w:r>
      <w:r>
        <w:rPr>
          <w:color w:val="FFFFFF"/>
        </w:rPr>
        <w:t>……</w:t>
      </w:r>
      <w:r>
        <w:rPr>
          <w:rFonts w:ascii="Times New Roman" w:eastAsia="Times New Roman" w:hAnsi="Times New Roman" w:cs="Times New Roman"/>
          <w:i/>
        </w:rPr>
        <w:t xml:space="preserve"> Amministrazioni apostoliche</w:t>
      </w:r>
    </w:p>
    <w:p w:rsidR="00E650CB" w:rsidRDefault="00E650CB" w:rsidP="00E650CB">
      <w:pPr>
        <w:ind w:left="-5" w:hanging="10"/>
      </w:pPr>
      <w:r>
        <w:t>OM</w:t>
      </w:r>
      <w:proofErr w:type="gramStart"/>
      <w:r>
        <w:t xml:space="preserve"> </w:t>
      </w:r>
      <w:r>
        <w:rPr>
          <w:color w:val="FFFFFF"/>
        </w:rPr>
        <w:t>....</w:t>
      </w:r>
      <w:proofErr w:type="gramEnd"/>
      <w:r>
        <w:rPr>
          <w:color w:val="FFFFFF"/>
        </w:rPr>
        <w:t>.</w:t>
      </w:r>
      <w:r>
        <w:rPr>
          <w:rFonts w:ascii="Times New Roman" w:eastAsia="Times New Roman" w:hAnsi="Times New Roman" w:cs="Times New Roman"/>
          <w:i/>
        </w:rPr>
        <w:t xml:space="preserve"> Ordinariati militari</w:t>
      </w:r>
    </w:p>
    <w:p w:rsidR="00E650CB" w:rsidRDefault="00E650CB" w:rsidP="00E650CB">
      <w:pPr>
        <w:ind w:left="725" w:right="721" w:hanging="10"/>
      </w:pPr>
      <w:r>
        <w:t>____________________________________________________________________ (Agenzia Fides 19/10/2025)</w:t>
      </w:r>
    </w:p>
    <w:bookmarkEnd w:id="56"/>
    <w:bookmarkEnd w:id="57"/>
    <w:p w:rsidR="00E650CB" w:rsidRDefault="00E650CB" w:rsidP="00E650CB">
      <w:pPr>
        <w:pStyle w:val="Titolo1"/>
        <w:spacing w:after="0"/>
        <w:jc w:val="both"/>
        <w:rPr>
          <w:rFonts w:ascii="Times New Roman" w:hAnsi="Times New Roman" w:cs="Times New Roman"/>
          <w:sz w:val="24"/>
          <w:szCs w:val="24"/>
        </w:rPr>
      </w:pPr>
    </w:p>
    <w:sectPr w:rsidR="00E650CB" w:rsidSect="00607140">
      <w:footerReference w:type="default" r:id="rId12"/>
      <w:pgSz w:w="11910" w:h="16840"/>
      <w:pgMar w:top="1320" w:right="360" w:bottom="280" w:left="98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6BF" w:rsidRDefault="00B636BF" w:rsidP="000A1C8B">
      <w:r>
        <w:separator/>
      </w:r>
    </w:p>
  </w:endnote>
  <w:endnote w:type="continuationSeparator" w:id="0">
    <w:p w:rsidR="00B636BF" w:rsidRDefault="00B636BF" w:rsidP="000A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035441"/>
      <w:docPartObj>
        <w:docPartGallery w:val="Page Numbers (Bottom of Page)"/>
        <w:docPartUnique/>
      </w:docPartObj>
    </w:sdtPr>
    <w:sdtEndPr/>
    <w:sdtContent>
      <w:p w:rsidR="00C938C8" w:rsidRDefault="00C938C8">
        <w:pPr>
          <w:pStyle w:val="Pidipagina"/>
          <w:jc w:val="right"/>
        </w:pPr>
        <w:r>
          <w:fldChar w:fldCharType="begin"/>
        </w:r>
        <w:r>
          <w:instrText>PAGE   \* MERGEFORMAT</w:instrText>
        </w:r>
        <w:r>
          <w:fldChar w:fldCharType="separate"/>
        </w:r>
        <w:r>
          <w:t>2</w:t>
        </w:r>
        <w:r>
          <w:fldChar w:fldCharType="end"/>
        </w:r>
      </w:p>
    </w:sdtContent>
  </w:sdt>
  <w:p w:rsidR="00C938C8" w:rsidRDefault="00C938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6BF" w:rsidRDefault="00B636BF" w:rsidP="000A1C8B">
      <w:r>
        <w:separator/>
      </w:r>
    </w:p>
  </w:footnote>
  <w:footnote w:type="continuationSeparator" w:id="0">
    <w:p w:rsidR="00B636BF" w:rsidRDefault="00B636BF" w:rsidP="000A1C8B">
      <w:r>
        <w:continuationSeparator/>
      </w:r>
    </w:p>
  </w:footnote>
  <w:footnote w:id="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«Andate in tutto il mondo e proclamate il vangelo a ogni creatura» (Mc 16,15). </w:t>
      </w:r>
    </w:p>
  </w:footnote>
  <w:footnote w:id="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Concilio Vaticano II</w:t>
      </w:r>
      <w:r w:rsidRPr="0098408B">
        <w:rPr>
          <w:rFonts w:cs="Times New Roman"/>
        </w:rPr>
        <w:t xml:space="preserve">, </w:t>
      </w:r>
      <w:r w:rsidRPr="0098408B">
        <w:rPr>
          <w:rFonts w:cs="Times New Roman"/>
          <w:i/>
        </w:rPr>
        <w:t>Dei Verbum</w:t>
      </w:r>
      <w:r w:rsidRPr="0098408B">
        <w:rPr>
          <w:rFonts w:cs="Times New Roman"/>
        </w:rPr>
        <w:t>, n. 8.</w:t>
      </w:r>
    </w:p>
  </w:footnote>
  <w:footnote w:id="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teologia smette di essere il discorso umano su Dio e si struttura a partire da quel discorso che Dio fa su sé stesso tramite però quel linguaggio umano che vede le persone impegnate nella loro autocomprensione e in quella della realtà in cui sono inserite» (</w:t>
      </w:r>
      <w:r w:rsidRPr="0098408B">
        <w:rPr>
          <w:rFonts w:cs="Times New Roman"/>
          <w:smallCaps/>
        </w:rPr>
        <w:t>G. Colzani</w:t>
      </w:r>
      <w:r w:rsidRPr="0098408B">
        <w:rPr>
          <w:rFonts w:cs="Times New Roman"/>
        </w:rPr>
        <w:t xml:space="preserve">, </w:t>
      </w:r>
      <w:r w:rsidRPr="0098408B">
        <w:rPr>
          <w:rFonts w:cs="Times New Roman"/>
          <w:i/>
          <w:iCs/>
        </w:rPr>
        <w:t>Il cammino di “missione” delle chiese</w:t>
      </w:r>
      <w:r w:rsidRPr="0098408B">
        <w:rPr>
          <w:rFonts w:cs="Times New Roman"/>
        </w:rPr>
        <w:t xml:space="preserve">, in </w:t>
      </w:r>
      <w:r w:rsidRPr="0098408B">
        <w:rPr>
          <w:rFonts w:cs="Times New Roman"/>
          <w:i/>
          <w:iCs/>
        </w:rPr>
        <w:t>La Rivista del Clero Italiano</w:t>
      </w:r>
      <w:r w:rsidRPr="0098408B">
        <w:rPr>
          <w:rFonts w:cs="Times New Roman"/>
        </w:rPr>
        <w:t xml:space="preserve">, 7/8 [2019] 525). </w:t>
      </w:r>
    </w:p>
  </w:footnote>
  <w:footnote w:id="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quale vuole che tutti gli uomini siano salvati e giungano alla conoscenza della verità» (1Tm 2, 4). </w:t>
      </w:r>
      <w:r>
        <w:rPr>
          <w:rFonts w:cs="Times New Roman"/>
        </w:rPr>
        <w:t>La Parola di Dio si fa storia necessariamente.</w:t>
      </w:r>
    </w:p>
  </w:footnote>
  <w:footnote w:id="5">
    <w:p w:rsidR="00C938C8"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popolo messianico è il soggetto evangelizzante perché popolo cattolico: l’evangelizzazione infatti è semplicemente l’attuazione della cattolicità dell’istituzione di Cristo» (</w:t>
      </w:r>
      <w:r w:rsidRPr="0098408B">
        <w:rPr>
          <w:rFonts w:cs="Times New Roman"/>
          <w:smallCaps/>
        </w:rPr>
        <w:t>D. Valentini</w:t>
      </w:r>
      <w:r w:rsidRPr="0098408B">
        <w:rPr>
          <w:rFonts w:cs="Times New Roman"/>
        </w:rPr>
        <w:t xml:space="preserve">, </w:t>
      </w:r>
      <w:r w:rsidRPr="0098408B">
        <w:rPr>
          <w:rFonts w:cs="Times New Roman"/>
          <w:i/>
        </w:rPr>
        <w:t>Evangelizzazione</w:t>
      </w:r>
      <w:r w:rsidRPr="0098408B">
        <w:rPr>
          <w:rFonts w:cs="Times New Roman"/>
        </w:rPr>
        <w:t xml:space="preserve">, in </w:t>
      </w:r>
      <w:r w:rsidRPr="0098408B">
        <w:rPr>
          <w:rFonts w:cs="Times New Roman"/>
          <w:smallCaps/>
        </w:rPr>
        <w:t xml:space="preserve">G. Barbaglio, S. </w:t>
      </w:r>
      <w:proofErr w:type="spellStart"/>
      <w:r w:rsidRPr="0098408B">
        <w:rPr>
          <w:rFonts w:cs="Times New Roman"/>
          <w:smallCaps/>
        </w:rPr>
        <w:t>Dianich</w:t>
      </w:r>
      <w:proofErr w:type="spellEnd"/>
      <w:r w:rsidRPr="0098408B">
        <w:rPr>
          <w:rFonts w:cs="Times New Roman"/>
        </w:rPr>
        <w:t xml:space="preserve">, </w:t>
      </w:r>
      <w:r w:rsidRPr="0098408B">
        <w:rPr>
          <w:rFonts w:cs="Times New Roman"/>
          <w:i/>
        </w:rPr>
        <w:t>Nuovo dizionario di teologia</w:t>
      </w:r>
      <w:r w:rsidRPr="0098408B">
        <w:rPr>
          <w:rFonts w:cs="Times New Roman"/>
        </w:rPr>
        <w:t xml:space="preserve">, Edizioni Paoline, Roma 1979, 473). Come anche afferma il concilio Vaticano II nel decreto </w:t>
      </w:r>
      <w:r w:rsidRPr="0098408B">
        <w:rPr>
          <w:rFonts w:cs="Times New Roman"/>
          <w:i/>
        </w:rPr>
        <w:t xml:space="preserve">Ad </w:t>
      </w:r>
      <w:proofErr w:type="spellStart"/>
      <w:r w:rsidRPr="0098408B">
        <w:rPr>
          <w:rFonts w:cs="Times New Roman"/>
          <w:i/>
        </w:rPr>
        <w:t>Gentes</w:t>
      </w:r>
      <w:proofErr w:type="spellEnd"/>
      <w:r w:rsidRPr="0098408B">
        <w:rPr>
          <w:rFonts w:cs="Times New Roman"/>
        </w:rPr>
        <w:t xml:space="preserve"> sull’attività missionaria della chiesa del 7 dicembre 1965: «La chiesa, rispondendo a un tempo alle esigenze più profonde della sua cattolicità e all’ordine specifico del suo fondatore si sforza di portare l’annuncio del vangelo a tutti gli uomini» (</w:t>
      </w:r>
      <w:r w:rsidRPr="0098408B">
        <w:rPr>
          <w:rFonts w:cs="Times New Roman"/>
          <w:smallCaps/>
        </w:rPr>
        <w:t>Concilio Vaticano II,</w:t>
      </w:r>
      <w:r w:rsidRPr="0098408B">
        <w:rPr>
          <w:rFonts w:cs="Times New Roman"/>
        </w:rPr>
        <w:t xml:space="preserve"> AG, n. 1). </w:t>
      </w:r>
      <w:r>
        <w:rPr>
          <w:rFonts w:cs="Times New Roman"/>
        </w:rPr>
        <w:t xml:space="preserve">«Tutti gli uomini sono chiamati a formare il popolo di Dio» (LG 13); «Quanto a quelli che non hanno ancora ricevuto il vangelo, anch’essi in vari modi sono ordinati al popolo di Dio» (LG 16 che cita S. Tommaso, </w:t>
      </w:r>
      <w:r>
        <w:rPr>
          <w:rFonts w:cs="Times New Roman"/>
          <w:i/>
          <w:iCs/>
        </w:rPr>
        <w:t xml:space="preserve">Summa </w:t>
      </w:r>
      <w:proofErr w:type="spellStart"/>
      <w:r>
        <w:rPr>
          <w:rFonts w:cs="Times New Roman"/>
          <w:i/>
          <w:iCs/>
        </w:rPr>
        <w:t>Th</w:t>
      </w:r>
      <w:proofErr w:type="spellEnd"/>
      <w:r>
        <w:rPr>
          <w:rFonts w:cs="Times New Roman"/>
          <w:i/>
          <w:iCs/>
        </w:rPr>
        <w:t xml:space="preserve"> </w:t>
      </w:r>
      <w:r w:rsidRPr="0057248E">
        <w:rPr>
          <w:rFonts w:cs="Times New Roman"/>
        </w:rPr>
        <w:t>III q. 8, a 3, ad 1</w:t>
      </w:r>
      <w:r>
        <w:rPr>
          <w:rFonts w:cs="Times New Roman"/>
        </w:rPr>
        <w:t xml:space="preserve">).   </w:t>
      </w:r>
    </w:p>
    <w:p w:rsidR="00C938C8" w:rsidRPr="0098408B" w:rsidRDefault="00C938C8" w:rsidP="000A1C8B">
      <w:pPr>
        <w:pStyle w:val="Testonotaapidipagina"/>
        <w:rPr>
          <w:rFonts w:cs="Times New Roman"/>
        </w:rPr>
      </w:pPr>
      <w:r w:rsidRPr="0098408B">
        <w:rPr>
          <w:rFonts w:cs="Times New Roman"/>
        </w:rPr>
        <w:t xml:space="preserve">Vedi anche </w:t>
      </w:r>
      <w:r w:rsidRPr="0098408B">
        <w:rPr>
          <w:rFonts w:cs="Times New Roman"/>
          <w:smallCaps/>
        </w:rPr>
        <w:t xml:space="preserve">Concilio Vaticano II, </w:t>
      </w:r>
      <w:r w:rsidRPr="0098408B">
        <w:rPr>
          <w:rFonts w:cs="Times New Roman"/>
          <w:i/>
        </w:rPr>
        <w:t>Lumen Gentium</w:t>
      </w:r>
      <w:r w:rsidRPr="0098408B">
        <w:rPr>
          <w:rFonts w:cs="Times New Roman"/>
        </w:rPr>
        <w:t xml:space="preserve">, </w:t>
      </w:r>
      <w:proofErr w:type="spellStart"/>
      <w:r w:rsidRPr="0098408B">
        <w:rPr>
          <w:rFonts w:cs="Times New Roman"/>
        </w:rPr>
        <w:t>nn</w:t>
      </w:r>
      <w:proofErr w:type="spellEnd"/>
      <w:r w:rsidRPr="0098408B">
        <w:rPr>
          <w:rFonts w:cs="Times New Roman"/>
        </w:rPr>
        <w:t xml:space="preserve">. 1, 9, 48, 59; </w:t>
      </w:r>
      <w:r w:rsidRPr="0098408B">
        <w:rPr>
          <w:rFonts w:cs="Times New Roman"/>
          <w:smallCaps/>
        </w:rPr>
        <w:t>Id</w:t>
      </w:r>
      <w:r w:rsidRPr="0098408B">
        <w:rPr>
          <w:rFonts w:cs="Times New Roman"/>
        </w:rPr>
        <w:t xml:space="preserve">, </w:t>
      </w:r>
      <w:r w:rsidRPr="0098408B">
        <w:rPr>
          <w:rFonts w:cs="Times New Roman"/>
          <w:i/>
        </w:rPr>
        <w:t xml:space="preserve">Ad </w:t>
      </w:r>
      <w:proofErr w:type="spellStart"/>
      <w:r w:rsidRPr="0098408B">
        <w:rPr>
          <w:rFonts w:cs="Times New Roman"/>
          <w:i/>
        </w:rPr>
        <w:t>Gentes</w:t>
      </w:r>
      <w:proofErr w:type="spellEnd"/>
      <w:r w:rsidRPr="0098408B">
        <w:rPr>
          <w:rFonts w:cs="Times New Roman"/>
        </w:rPr>
        <w:t xml:space="preserve">, n. 5; </w:t>
      </w:r>
      <w:r w:rsidRPr="0098408B">
        <w:rPr>
          <w:rFonts w:cs="Times New Roman"/>
          <w:smallCaps/>
        </w:rPr>
        <w:t>Id</w:t>
      </w:r>
      <w:r w:rsidRPr="0098408B">
        <w:rPr>
          <w:rFonts w:cs="Times New Roman"/>
        </w:rPr>
        <w:t xml:space="preserve">, </w:t>
      </w:r>
      <w:r w:rsidRPr="0098408B">
        <w:rPr>
          <w:rFonts w:cs="Times New Roman"/>
          <w:i/>
        </w:rPr>
        <w:t>Gaudium et Spes</w:t>
      </w:r>
      <w:r w:rsidRPr="0098408B">
        <w:rPr>
          <w:rFonts w:cs="Times New Roman"/>
        </w:rPr>
        <w:t>, n. 45.</w:t>
      </w:r>
      <w:r>
        <w:rPr>
          <w:rFonts w:cs="Times New Roman"/>
        </w:rPr>
        <w:t xml:space="preserve"> </w:t>
      </w:r>
    </w:p>
  </w:footnote>
  <w:footnote w:id="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proofErr w:type="spellStart"/>
      <w:r w:rsidRPr="0098408B">
        <w:rPr>
          <w:rFonts w:cs="Times New Roman"/>
        </w:rPr>
        <w:t>Paolinamente</w:t>
      </w:r>
      <w:proofErr w:type="spellEnd"/>
      <w:r w:rsidRPr="0098408B">
        <w:rPr>
          <w:rFonts w:cs="Times New Roman"/>
        </w:rPr>
        <w:t xml:space="preserve"> il mistero della sua volontà nascosto nei secoli e ora pienamente rivelato. Ossia «ricondurre al Cristo, unico capo, tutte le cose, quelle nei cieli e quelle sulla terra» (</w:t>
      </w:r>
      <w:proofErr w:type="spellStart"/>
      <w:r w:rsidRPr="0098408B">
        <w:rPr>
          <w:rFonts w:cs="Times New Roman"/>
        </w:rPr>
        <w:t>Ef</w:t>
      </w:r>
      <w:proofErr w:type="spellEnd"/>
      <w:r w:rsidRPr="0098408B">
        <w:rPr>
          <w:rFonts w:cs="Times New Roman"/>
        </w:rPr>
        <w:t xml:space="preserve"> 1, 10). </w:t>
      </w:r>
    </w:p>
  </w:footnote>
  <w:footnote w:id="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In Italia esiste un solo corso di studi accademico per la licenza in teologia dell’evangelizzazione; esso si trova a Bologna, presso la Facoltà Teologica dell’Emilia Romagna.</w:t>
      </w:r>
    </w:p>
  </w:footnote>
  <w:footnote w:id="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Sono nate la teologia del laicato, la teologia del lavoro, la teologia della liberazione, la teologia del popolo, la teologia della cultura, ecc. </w:t>
      </w:r>
    </w:p>
  </w:footnote>
  <w:footnote w:id="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 xml:space="preserve">Concilio Vaticano II, </w:t>
      </w:r>
      <w:r w:rsidRPr="0098408B">
        <w:rPr>
          <w:rFonts w:cs="Times New Roman"/>
          <w:i/>
        </w:rPr>
        <w:t>Dei Verbum</w:t>
      </w:r>
      <w:r w:rsidRPr="0098408B">
        <w:rPr>
          <w:rFonts w:cs="Times New Roman"/>
        </w:rPr>
        <w:t>, n. 2.</w:t>
      </w:r>
    </w:p>
  </w:footnote>
  <w:footnote w:id="1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tempo è compiuto e il Regno di Dio è vicino; convertitevi e credete nel Vangelo». </w:t>
      </w:r>
    </w:p>
  </w:footnote>
  <w:footnote w:id="1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w:t>
      </w:r>
      <w:r w:rsidRPr="0098408B">
        <w:rPr>
          <w:rFonts w:cs="Times New Roman"/>
          <w:smallCaps/>
        </w:rPr>
        <w:t xml:space="preserve"> Concilio Vaticano II, </w:t>
      </w:r>
      <w:r w:rsidRPr="0098408B">
        <w:rPr>
          <w:rFonts w:cs="Times New Roman"/>
          <w:i/>
        </w:rPr>
        <w:t>Dei Verbum</w:t>
      </w:r>
      <w:r w:rsidRPr="0098408B">
        <w:rPr>
          <w:rFonts w:cs="Times New Roman"/>
        </w:rPr>
        <w:t>, n. 8.</w:t>
      </w:r>
    </w:p>
  </w:footnote>
  <w:footnote w:id="1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B. Ballardini</w:t>
      </w:r>
      <w:r w:rsidRPr="0098408B">
        <w:rPr>
          <w:rFonts w:cs="Times New Roman"/>
        </w:rPr>
        <w:t xml:space="preserve">, </w:t>
      </w:r>
      <w:r w:rsidRPr="0098408B">
        <w:rPr>
          <w:rFonts w:cs="Times New Roman"/>
          <w:i/>
        </w:rPr>
        <w:t>Gesù lava più bianco, come la chiesa inventò il marketing</w:t>
      </w:r>
      <w:r w:rsidRPr="0098408B">
        <w:rPr>
          <w:rFonts w:cs="Times New Roman"/>
        </w:rPr>
        <w:t xml:space="preserve">, Minimum fax, Roma 2006; </w:t>
      </w:r>
      <w:r w:rsidRPr="0098408B">
        <w:rPr>
          <w:rFonts w:cs="Times New Roman"/>
          <w:smallCaps/>
        </w:rPr>
        <w:t>Id</w:t>
      </w:r>
      <w:r w:rsidRPr="0098408B">
        <w:rPr>
          <w:rFonts w:cs="Times New Roman"/>
        </w:rPr>
        <w:t xml:space="preserve">, </w:t>
      </w:r>
      <w:r w:rsidRPr="0098408B">
        <w:rPr>
          <w:rFonts w:cs="Times New Roman"/>
          <w:i/>
        </w:rPr>
        <w:t>Gesù e i saldi di fine stagione</w:t>
      </w:r>
      <w:r w:rsidRPr="0098408B">
        <w:rPr>
          <w:rFonts w:cs="Times New Roman"/>
        </w:rPr>
        <w:t xml:space="preserve">, Piemme, Milano 2011. Due libri dal titolo accattivante e decisamente insolito scritti da un pubblicitario e teorico della comunicazione, per di più non credente. Nel primo scopriamo che la chiesa ha anticipato tutti inventando il marketing ed assicurandosi così la diffusione del suo messaggio nella storia: ottimi </w:t>
      </w:r>
      <w:r w:rsidRPr="0098408B">
        <w:rPr>
          <w:rFonts w:cs="Times New Roman"/>
          <w:i/>
        </w:rPr>
        <w:t>testimonials</w:t>
      </w:r>
      <w:r w:rsidRPr="0098408B">
        <w:rPr>
          <w:rFonts w:cs="Times New Roman"/>
        </w:rPr>
        <w:t xml:space="preserve">, ottimo prodotto e servizio, ottimo </w:t>
      </w:r>
      <w:r w:rsidRPr="0098408B">
        <w:rPr>
          <w:rFonts w:cs="Times New Roman"/>
          <w:i/>
        </w:rPr>
        <w:t xml:space="preserve">merchandising </w:t>
      </w:r>
      <w:r w:rsidRPr="0098408B">
        <w:rPr>
          <w:rFonts w:cs="Times New Roman"/>
        </w:rPr>
        <w:t xml:space="preserve">e fidelizzazione del prodotto. Buoni </w:t>
      </w:r>
      <w:r w:rsidRPr="0098408B">
        <w:rPr>
          <w:rFonts w:cs="Times New Roman"/>
          <w:i/>
        </w:rPr>
        <w:t>gadgets</w:t>
      </w:r>
      <w:r w:rsidRPr="0098408B">
        <w:rPr>
          <w:rFonts w:cs="Times New Roman"/>
        </w:rPr>
        <w:t xml:space="preserve"> e </w:t>
      </w:r>
      <w:r w:rsidRPr="0098408B">
        <w:rPr>
          <w:rFonts w:cs="Times New Roman"/>
          <w:i/>
        </w:rPr>
        <w:t>locations</w:t>
      </w:r>
      <w:r w:rsidRPr="0098408B">
        <w:rPr>
          <w:rFonts w:cs="Times New Roman"/>
        </w:rPr>
        <w:t>. Senza dimenticare lo smacchiatore universale: perfetto nel suo funzionamento. Nel secondo libro si prende però atto che il prodotto oggi è in crisi, non</w:t>
      </w:r>
      <w:r>
        <w:rPr>
          <w:rFonts w:cs="Times New Roman"/>
        </w:rPr>
        <w:t xml:space="preserve"> si</w:t>
      </w:r>
      <w:r w:rsidRPr="0098408B">
        <w:rPr>
          <w:rFonts w:cs="Times New Roman"/>
        </w:rPr>
        <w:t xml:space="preserve"> vende più. Così il pubblicitario propone al cardinale</w:t>
      </w:r>
      <w:r>
        <w:rPr>
          <w:rFonts w:cs="Times New Roman"/>
        </w:rPr>
        <w:t xml:space="preserve"> suo interlocutore </w:t>
      </w:r>
      <w:r w:rsidRPr="0098408B">
        <w:rPr>
          <w:rFonts w:cs="Times New Roman"/>
        </w:rPr>
        <w:t xml:space="preserve">una nuova strategia di vendita, evitando di svendere tutto come saldi di fine stagione e cercando di recuperare i clienti persi. Esposizione un po’ provocatoria, ma efficace; tema intrigante che può far riflettere.    </w:t>
      </w:r>
    </w:p>
  </w:footnote>
  <w:footnote w:id="1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«Nessuna definizione parziale e frammentaria può dare ragione della realtà ricca, complessa e dinamica, quale è quella dell’evangelizzazione, senza correre il rischio di impoverirla e perfino mutilarla». (</w:t>
      </w:r>
      <w:r w:rsidRPr="0098408B">
        <w:rPr>
          <w:rFonts w:cs="Times New Roman"/>
          <w:i/>
        </w:rPr>
        <w:t>Evangelii Gaudium</w:t>
      </w:r>
      <w:r w:rsidRPr="0098408B">
        <w:rPr>
          <w:rFonts w:cs="Times New Roman"/>
        </w:rPr>
        <w:t xml:space="preserve">, 176).  La citazione è di </w:t>
      </w:r>
      <w:r w:rsidRPr="0098408B">
        <w:rPr>
          <w:rFonts w:cs="Times New Roman"/>
          <w:i/>
        </w:rPr>
        <w:t xml:space="preserve">Evangelii </w:t>
      </w:r>
      <w:proofErr w:type="spellStart"/>
      <w:r w:rsidRPr="0098408B">
        <w:rPr>
          <w:rFonts w:cs="Times New Roman"/>
          <w:i/>
        </w:rPr>
        <w:t>Nuntiandi</w:t>
      </w:r>
      <w:proofErr w:type="spellEnd"/>
      <w:r w:rsidRPr="0098408B">
        <w:rPr>
          <w:rFonts w:cs="Times New Roman"/>
        </w:rPr>
        <w:t xml:space="preserve"> n. 17.   </w:t>
      </w:r>
    </w:p>
  </w:footnote>
  <w:footnote w:id="1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G. Colzani</w:t>
      </w:r>
      <w:r w:rsidRPr="0098408B">
        <w:rPr>
          <w:rFonts w:cs="Times New Roman"/>
        </w:rPr>
        <w:t xml:space="preserve">, </w:t>
      </w:r>
      <w:r w:rsidRPr="0098408B">
        <w:rPr>
          <w:rFonts w:cs="Times New Roman"/>
          <w:i/>
        </w:rPr>
        <w:t>Evangelizzazione</w:t>
      </w:r>
      <w:r w:rsidRPr="0098408B">
        <w:rPr>
          <w:rFonts w:cs="Times New Roman"/>
          <w:b/>
        </w:rPr>
        <w:t xml:space="preserve"> </w:t>
      </w:r>
      <w:r w:rsidRPr="0098408B">
        <w:rPr>
          <w:rFonts w:cs="Times New Roman"/>
        </w:rPr>
        <w:t xml:space="preserve">in </w:t>
      </w:r>
      <w:r w:rsidRPr="0098408B">
        <w:rPr>
          <w:rFonts w:cs="Times New Roman"/>
          <w:smallCaps/>
        </w:rPr>
        <w:t xml:space="preserve">G. Calabrese, P. </w:t>
      </w:r>
      <w:proofErr w:type="spellStart"/>
      <w:r w:rsidRPr="0098408B">
        <w:rPr>
          <w:rFonts w:cs="Times New Roman"/>
          <w:smallCaps/>
        </w:rPr>
        <w:t>Goyret</w:t>
      </w:r>
      <w:proofErr w:type="spellEnd"/>
      <w:r w:rsidRPr="0098408B">
        <w:rPr>
          <w:rFonts w:cs="Times New Roman"/>
          <w:smallCaps/>
        </w:rPr>
        <w:t>, O.F. Piazza</w:t>
      </w:r>
      <w:r w:rsidRPr="0098408B">
        <w:rPr>
          <w:rFonts w:cs="Times New Roman"/>
        </w:rPr>
        <w:t xml:space="preserve"> (</w:t>
      </w:r>
      <w:proofErr w:type="spellStart"/>
      <w:r w:rsidRPr="0098408B">
        <w:rPr>
          <w:rFonts w:cs="Times New Roman"/>
        </w:rPr>
        <w:t>edd</w:t>
      </w:r>
      <w:proofErr w:type="spellEnd"/>
      <w:r w:rsidRPr="0098408B">
        <w:rPr>
          <w:rFonts w:cs="Times New Roman"/>
        </w:rPr>
        <w:t xml:space="preserve">.), </w:t>
      </w:r>
      <w:r w:rsidRPr="0098408B">
        <w:rPr>
          <w:rFonts w:cs="Times New Roman"/>
          <w:i/>
        </w:rPr>
        <w:t>Dizionario di ecclesiologia</w:t>
      </w:r>
      <w:r w:rsidRPr="0098408B">
        <w:rPr>
          <w:rFonts w:cs="Times New Roman"/>
        </w:rPr>
        <w:t>, Città Nuova, Roma 2010, 659-674.</w:t>
      </w:r>
    </w:p>
  </w:footnote>
  <w:footnote w:id="1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Così si espresse: «Il punto fondamentale del comando divino per l’evangelizzazione del mondo è un insegnamento fedele e un annuncio dell’autentico vangelo di salvezza» (</w:t>
      </w:r>
      <w:r w:rsidRPr="0098408B">
        <w:rPr>
          <w:rFonts w:cs="Times New Roman"/>
          <w:i/>
        </w:rPr>
        <w:t>Ivi</w:t>
      </w:r>
      <w:r w:rsidRPr="0098408B">
        <w:rPr>
          <w:rFonts w:cs="Times New Roman"/>
        </w:rPr>
        <w:t>, 660).</w:t>
      </w:r>
    </w:p>
  </w:footnote>
  <w:footnote w:id="1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Già in Omero evangelo è l’annuncio di una vittoria militare, mentre nel secondo Isaia esso indica l’annuncio di una gioia che viene da Dio («Sali su un alto monte tu che annunci liete notizie a Sion! Alza la tua voce con forza tu che annunci liete notizie a Gerusalemme. Alza la voce, non temere, annuncia alle città di Giuda: “Ecco il vostro Dio”» [</w:t>
      </w:r>
      <w:proofErr w:type="spellStart"/>
      <w:r w:rsidRPr="0098408B">
        <w:rPr>
          <w:rFonts w:cs="Times New Roman"/>
        </w:rPr>
        <w:t>Is</w:t>
      </w:r>
      <w:proofErr w:type="spellEnd"/>
      <w:r w:rsidRPr="0098408B">
        <w:rPr>
          <w:rFonts w:cs="Times New Roman"/>
        </w:rPr>
        <w:t xml:space="preserve"> 40, 9]), come nel caso della liberazione dall’esilio di Babilonia. A Roma il termine </w:t>
      </w:r>
      <w:proofErr w:type="spellStart"/>
      <w:r w:rsidRPr="0098408B">
        <w:rPr>
          <w:rFonts w:cs="Times New Roman"/>
          <w:i/>
        </w:rPr>
        <w:t>evangelium</w:t>
      </w:r>
      <w:proofErr w:type="spellEnd"/>
      <w:r w:rsidRPr="0098408B">
        <w:rPr>
          <w:rFonts w:cs="Times New Roman"/>
        </w:rPr>
        <w:t xml:space="preserve"> indicava genericamente un messaggio dell’imperatore, un messaggio potente di salvezza e di rinnovamento.</w:t>
      </w:r>
    </w:p>
  </w:footnote>
  <w:footnote w:id="17">
    <w:p w:rsidR="00C938C8" w:rsidRPr="0098408B" w:rsidRDefault="00C938C8" w:rsidP="000A1C8B">
      <w:pPr>
        <w:pStyle w:val="Titolo1"/>
        <w:spacing w:after="0"/>
        <w:jc w:val="both"/>
        <w:rPr>
          <w:rFonts w:ascii="Times New Roman" w:hAnsi="Times New Roman" w:cs="Times New Roman"/>
          <w:sz w:val="20"/>
          <w:szCs w:val="20"/>
        </w:rPr>
      </w:pPr>
      <w:r w:rsidRPr="0098408B">
        <w:rPr>
          <w:rStyle w:val="Rimandonotaapidipagina"/>
          <w:rFonts w:ascii="Times New Roman" w:eastAsiaTheme="majorEastAsia" w:hAnsi="Times New Roman" w:cs="Times New Roman"/>
          <w:b w:val="0"/>
          <w:sz w:val="20"/>
          <w:szCs w:val="20"/>
        </w:rPr>
        <w:footnoteRef/>
      </w:r>
      <w:r w:rsidRPr="0098408B">
        <w:rPr>
          <w:rFonts w:ascii="Times New Roman" w:hAnsi="Times New Roman" w:cs="Times New Roman"/>
          <w:b w:val="0"/>
          <w:sz w:val="20"/>
          <w:szCs w:val="20"/>
        </w:rPr>
        <w:t xml:space="preserve"> </w:t>
      </w:r>
      <w:r w:rsidRPr="00687C24">
        <w:rPr>
          <w:rFonts w:ascii="Times New Roman" w:hAnsi="Times New Roman" w:cs="Times New Roman"/>
          <w:b w:val="0"/>
          <w:smallCaps/>
          <w:sz w:val="20"/>
          <w:szCs w:val="20"/>
        </w:rPr>
        <w:t>D. Grasso</w:t>
      </w:r>
      <w:r w:rsidRPr="00687C24">
        <w:rPr>
          <w:rFonts w:ascii="Times New Roman" w:hAnsi="Times New Roman" w:cs="Times New Roman"/>
          <w:b w:val="0"/>
          <w:sz w:val="20"/>
          <w:szCs w:val="20"/>
        </w:rPr>
        <w:t xml:space="preserve">, </w:t>
      </w:r>
      <w:proofErr w:type="spellStart"/>
      <w:r w:rsidRPr="00687C24">
        <w:rPr>
          <w:rFonts w:ascii="Times New Roman" w:hAnsi="Times New Roman" w:cs="Times New Roman"/>
          <w:b w:val="0"/>
          <w:i/>
          <w:sz w:val="20"/>
          <w:szCs w:val="20"/>
          <w:lang w:val="en"/>
        </w:rPr>
        <w:t>Evangelizzazione</w:t>
      </w:r>
      <w:proofErr w:type="spellEnd"/>
      <w:r w:rsidRPr="00687C24">
        <w:rPr>
          <w:rFonts w:ascii="Times New Roman" w:hAnsi="Times New Roman" w:cs="Times New Roman"/>
          <w:b w:val="0"/>
          <w:i/>
          <w:sz w:val="20"/>
          <w:szCs w:val="20"/>
          <w:lang w:val="en"/>
        </w:rPr>
        <w:t xml:space="preserve">, </w:t>
      </w:r>
      <w:proofErr w:type="spellStart"/>
      <w:r w:rsidRPr="00687C24">
        <w:rPr>
          <w:rFonts w:ascii="Times New Roman" w:hAnsi="Times New Roman" w:cs="Times New Roman"/>
          <w:b w:val="0"/>
          <w:i/>
          <w:sz w:val="20"/>
          <w:szCs w:val="20"/>
          <w:lang w:val="en"/>
        </w:rPr>
        <w:t>Catechesi</w:t>
      </w:r>
      <w:proofErr w:type="spellEnd"/>
      <w:r w:rsidRPr="00687C24">
        <w:rPr>
          <w:rFonts w:ascii="Times New Roman" w:hAnsi="Times New Roman" w:cs="Times New Roman"/>
          <w:b w:val="0"/>
          <w:i/>
          <w:sz w:val="20"/>
          <w:szCs w:val="20"/>
          <w:lang w:val="en"/>
        </w:rPr>
        <w:t xml:space="preserve">, </w:t>
      </w:r>
      <w:proofErr w:type="spellStart"/>
      <w:r w:rsidRPr="00687C24">
        <w:rPr>
          <w:rFonts w:ascii="Times New Roman" w:hAnsi="Times New Roman" w:cs="Times New Roman"/>
          <w:b w:val="0"/>
          <w:i/>
          <w:sz w:val="20"/>
          <w:szCs w:val="20"/>
          <w:lang w:val="en"/>
        </w:rPr>
        <w:t>Omilia</w:t>
      </w:r>
      <w:proofErr w:type="spellEnd"/>
      <w:r w:rsidRPr="00687C24">
        <w:rPr>
          <w:rFonts w:ascii="Times New Roman" w:hAnsi="Times New Roman" w:cs="Times New Roman"/>
          <w:b w:val="0"/>
          <w:i/>
          <w:sz w:val="20"/>
          <w:szCs w:val="20"/>
          <w:lang w:val="en"/>
        </w:rPr>
        <w:t xml:space="preserve">. Per una </w:t>
      </w:r>
      <w:proofErr w:type="spellStart"/>
      <w:r w:rsidRPr="00687C24">
        <w:rPr>
          <w:rFonts w:ascii="Times New Roman" w:hAnsi="Times New Roman" w:cs="Times New Roman"/>
          <w:b w:val="0"/>
          <w:i/>
          <w:sz w:val="20"/>
          <w:szCs w:val="20"/>
          <w:lang w:val="en"/>
        </w:rPr>
        <w:t>terminologia</w:t>
      </w:r>
      <w:proofErr w:type="spellEnd"/>
      <w:r w:rsidRPr="00687C24">
        <w:rPr>
          <w:rFonts w:ascii="Times New Roman" w:hAnsi="Times New Roman" w:cs="Times New Roman"/>
          <w:b w:val="0"/>
          <w:i/>
          <w:sz w:val="20"/>
          <w:szCs w:val="20"/>
          <w:lang w:val="en"/>
        </w:rPr>
        <w:t xml:space="preserve"> </w:t>
      </w:r>
      <w:proofErr w:type="spellStart"/>
      <w:r w:rsidRPr="00687C24">
        <w:rPr>
          <w:rFonts w:ascii="Times New Roman" w:hAnsi="Times New Roman" w:cs="Times New Roman"/>
          <w:b w:val="0"/>
          <w:i/>
          <w:sz w:val="20"/>
          <w:szCs w:val="20"/>
          <w:lang w:val="en"/>
        </w:rPr>
        <w:t>della</w:t>
      </w:r>
      <w:proofErr w:type="spellEnd"/>
      <w:r w:rsidRPr="00687C24">
        <w:rPr>
          <w:rFonts w:ascii="Times New Roman" w:hAnsi="Times New Roman" w:cs="Times New Roman"/>
          <w:b w:val="0"/>
          <w:i/>
          <w:sz w:val="20"/>
          <w:szCs w:val="20"/>
          <w:lang w:val="en"/>
        </w:rPr>
        <w:t xml:space="preserve"> </w:t>
      </w:r>
      <w:proofErr w:type="spellStart"/>
      <w:r w:rsidRPr="00687C24">
        <w:rPr>
          <w:rFonts w:ascii="Times New Roman" w:hAnsi="Times New Roman" w:cs="Times New Roman"/>
          <w:b w:val="0"/>
          <w:i/>
          <w:sz w:val="20"/>
          <w:szCs w:val="20"/>
          <w:lang w:val="en"/>
        </w:rPr>
        <w:t>predicazione</w:t>
      </w:r>
      <w:proofErr w:type="spellEnd"/>
      <w:r w:rsidRPr="00687C24">
        <w:rPr>
          <w:rFonts w:ascii="Times New Roman" w:hAnsi="Times New Roman" w:cs="Times New Roman"/>
          <w:b w:val="0"/>
          <w:sz w:val="20"/>
          <w:szCs w:val="20"/>
          <w:lang w:val="en"/>
        </w:rPr>
        <w:t xml:space="preserve"> in </w:t>
      </w:r>
      <w:r w:rsidRPr="00687C24">
        <w:rPr>
          <w:rFonts w:ascii="Times New Roman" w:hAnsi="Times New Roman" w:cs="Times New Roman"/>
          <w:b w:val="0"/>
          <w:i/>
          <w:sz w:val="20"/>
          <w:szCs w:val="20"/>
          <w:lang w:val="en"/>
        </w:rPr>
        <w:t>Gregorianum</w:t>
      </w:r>
      <w:r w:rsidRPr="00687C24">
        <w:rPr>
          <w:rFonts w:ascii="Times New Roman" w:hAnsi="Times New Roman" w:cs="Times New Roman"/>
          <w:b w:val="0"/>
          <w:sz w:val="20"/>
          <w:szCs w:val="20"/>
          <w:lang w:val="en"/>
        </w:rPr>
        <w:t>, Vol. 42, No. 2 (1961) 242-267.</w:t>
      </w:r>
    </w:p>
  </w:footnote>
  <w:footnote w:id="1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Lo testimonia anche il successo editoriale che hanno testi di personaggi noti che hanno raccontato la loro conversione e la loro fede cristiana. Si veda, ad esempio: </w:t>
      </w:r>
      <w:r w:rsidRPr="0098408B">
        <w:rPr>
          <w:rFonts w:cs="Times New Roman"/>
          <w:smallCaps/>
        </w:rPr>
        <w:t>L. Mondadori</w:t>
      </w:r>
      <w:r w:rsidRPr="0098408B">
        <w:rPr>
          <w:rFonts w:cs="Times New Roman"/>
        </w:rPr>
        <w:t xml:space="preserve">, </w:t>
      </w:r>
      <w:r w:rsidRPr="0098408B">
        <w:rPr>
          <w:rFonts w:cs="Times New Roman"/>
          <w:i/>
        </w:rPr>
        <w:t>Conversione</w:t>
      </w:r>
      <w:r w:rsidRPr="0098408B">
        <w:rPr>
          <w:rFonts w:cs="Times New Roman"/>
        </w:rPr>
        <w:t xml:space="preserve">, Mondadori, Milano 2002; </w:t>
      </w:r>
      <w:r w:rsidRPr="0098408B">
        <w:rPr>
          <w:rFonts w:cs="Times New Roman"/>
          <w:smallCaps/>
        </w:rPr>
        <w:t>A. Borghese</w:t>
      </w:r>
      <w:r w:rsidRPr="0098408B">
        <w:rPr>
          <w:rFonts w:cs="Times New Roman"/>
        </w:rPr>
        <w:t xml:space="preserve">, </w:t>
      </w:r>
      <w:r w:rsidRPr="0098408B">
        <w:rPr>
          <w:rFonts w:cs="Times New Roman"/>
          <w:i/>
        </w:rPr>
        <w:t>Con occhi nuovi</w:t>
      </w:r>
      <w:r w:rsidRPr="0098408B">
        <w:rPr>
          <w:rFonts w:cs="Times New Roman"/>
        </w:rPr>
        <w:t xml:space="preserve">, Piemme, Milano 2004; </w:t>
      </w:r>
      <w:r w:rsidRPr="0098408B">
        <w:rPr>
          <w:rFonts w:cs="Times New Roman"/>
          <w:smallCaps/>
        </w:rPr>
        <w:t>M. Allam</w:t>
      </w:r>
      <w:r w:rsidRPr="0098408B">
        <w:rPr>
          <w:rFonts w:cs="Times New Roman"/>
        </w:rPr>
        <w:t xml:space="preserve">. </w:t>
      </w:r>
      <w:r w:rsidRPr="0098408B">
        <w:rPr>
          <w:rFonts w:cs="Times New Roman"/>
          <w:i/>
        </w:rPr>
        <w:t>Grazie Gesù</w:t>
      </w:r>
      <w:r w:rsidRPr="0098408B">
        <w:rPr>
          <w:rFonts w:cs="Times New Roman"/>
        </w:rPr>
        <w:t xml:space="preserve">, Mondadori, Milano 2008; </w:t>
      </w:r>
      <w:r w:rsidRPr="0098408B">
        <w:rPr>
          <w:rFonts w:cs="Times New Roman"/>
          <w:smallCaps/>
        </w:rPr>
        <w:t>P. Brosio</w:t>
      </w:r>
      <w:r w:rsidRPr="0098408B">
        <w:rPr>
          <w:rFonts w:cs="Times New Roman"/>
        </w:rPr>
        <w:t xml:space="preserve">, </w:t>
      </w:r>
      <w:r w:rsidRPr="0098408B">
        <w:rPr>
          <w:rFonts w:cs="Times New Roman"/>
          <w:i/>
        </w:rPr>
        <w:t>A un passo dal baratro</w:t>
      </w:r>
      <w:r w:rsidRPr="0098408B">
        <w:rPr>
          <w:rFonts w:cs="Times New Roman"/>
        </w:rPr>
        <w:t xml:space="preserve">, Piemme, Milano 2009; </w:t>
      </w:r>
      <w:r w:rsidRPr="0098408B">
        <w:rPr>
          <w:rFonts w:cs="Times New Roman"/>
          <w:smallCaps/>
        </w:rPr>
        <w:t>N. Legrottaglie</w:t>
      </w:r>
      <w:r w:rsidRPr="0098408B">
        <w:rPr>
          <w:rFonts w:cs="Times New Roman"/>
        </w:rPr>
        <w:t xml:space="preserve">, </w:t>
      </w:r>
      <w:r w:rsidRPr="0098408B">
        <w:rPr>
          <w:rFonts w:cs="Times New Roman"/>
          <w:i/>
        </w:rPr>
        <w:t>Ho fatto una promessa</w:t>
      </w:r>
      <w:r w:rsidRPr="0098408B">
        <w:rPr>
          <w:rFonts w:cs="Times New Roman"/>
        </w:rPr>
        <w:t xml:space="preserve">, Piemme, Milano 2009; </w:t>
      </w:r>
      <w:r w:rsidRPr="0098408B">
        <w:rPr>
          <w:rFonts w:cs="Times New Roman"/>
          <w:smallCaps/>
        </w:rPr>
        <w:t>A. Meluzzi</w:t>
      </w:r>
      <w:r w:rsidRPr="0098408B">
        <w:rPr>
          <w:rFonts w:cs="Times New Roman"/>
        </w:rPr>
        <w:t xml:space="preserve">, </w:t>
      </w:r>
      <w:r w:rsidRPr="0098408B">
        <w:rPr>
          <w:rFonts w:cs="Times New Roman"/>
          <w:i/>
        </w:rPr>
        <w:t>Ho visto e ho creduto</w:t>
      </w:r>
      <w:r w:rsidRPr="0098408B">
        <w:rPr>
          <w:rFonts w:cs="Times New Roman"/>
        </w:rPr>
        <w:t xml:space="preserve">, Piemme, Milano 2010; </w:t>
      </w:r>
      <w:r w:rsidRPr="0098408B">
        <w:rPr>
          <w:rFonts w:cs="Times New Roman"/>
          <w:smallCaps/>
        </w:rPr>
        <w:t xml:space="preserve">U. </w:t>
      </w:r>
      <w:proofErr w:type="spellStart"/>
      <w:r w:rsidRPr="0098408B">
        <w:rPr>
          <w:rFonts w:cs="Times New Roman"/>
          <w:smallCaps/>
        </w:rPr>
        <w:t>Scapagnini</w:t>
      </w:r>
      <w:proofErr w:type="spellEnd"/>
      <w:r w:rsidRPr="0098408B">
        <w:rPr>
          <w:rFonts w:cs="Times New Roman"/>
        </w:rPr>
        <w:t xml:space="preserve">, </w:t>
      </w:r>
      <w:r w:rsidRPr="0098408B">
        <w:rPr>
          <w:rFonts w:cs="Times New Roman"/>
          <w:i/>
        </w:rPr>
        <w:t>Il cielo può attendere</w:t>
      </w:r>
      <w:r w:rsidRPr="0098408B">
        <w:rPr>
          <w:rFonts w:cs="Times New Roman"/>
        </w:rPr>
        <w:t xml:space="preserve">, Piemme Milano 2011; </w:t>
      </w:r>
      <w:r w:rsidRPr="0098408B">
        <w:rPr>
          <w:rFonts w:cs="Times New Roman"/>
          <w:smallCaps/>
        </w:rPr>
        <w:t>F. Salvatore</w:t>
      </w:r>
      <w:r w:rsidRPr="0098408B">
        <w:rPr>
          <w:rFonts w:cs="Times New Roman"/>
        </w:rPr>
        <w:t xml:space="preserve">, </w:t>
      </w:r>
      <w:r w:rsidRPr="0098408B">
        <w:rPr>
          <w:rFonts w:cs="Times New Roman"/>
          <w:i/>
        </w:rPr>
        <w:t>A braccia aperte fra le nuvole</w:t>
      </w:r>
      <w:r w:rsidRPr="0098408B">
        <w:rPr>
          <w:rFonts w:cs="Times New Roman"/>
        </w:rPr>
        <w:t xml:space="preserve">, Piemme, Milano 2012; </w:t>
      </w:r>
      <w:r w:rsidRPr="0098408B">
        <w:rPr>
          <w:rFonts w:cs="Times New Roman"/>
          <w:smallCaps/>
        </w:rPr>
        <w:t>P. Franco</w:t>
      </w:r>
      <w:r w:rsidRPr="0098408B">
        <w:rPr>
          <w:rFonts w:cs="Times New Roman"/>
        </w:rPr>
        <w:t xml:space="preserve">, </w:t>
      </w:r>
      <w:r w:rsidRPr="0098408B">
        <w:rPr>
          <w:rFonts w:cs="Times New Roman"/>
          <w:i/>
        </w:rPr>
        <w:t>La morte non esiste</w:t>
      </w:r>
      <w:r w:rsidRPr="0098408B">
        <w:rPr>
          <w:rFonts w:cs="Times New Roman"/>
        </w:rPr>
        <w:t xml:space="preserve">, Piemme, Milano 2012; </w:t>
      </w:r>
      <w:r w:rsidRPr="0098408B">
        <w:rPr>
          <w:rFonts w:cs="Times New Roman"/>
          <w:smallCaps/>
        </w:rPr>
        <w:t xml:space="preserve">S. Troisi, C. </w:t>
      </w:r>
      <w:proofErr w:type="spellStart"/>
      <w:r w:rsidRPr="0098408B">
        <w:rPr>
          <w:rFonts w:cs="Times New Roman"/>
          <w:smallCaps/>
        </w:rPr>
        <w:t>Paccini</w:t>
      </w:r>
      <w:proofErr w:type="spellEnd"/>
      <w:r w:rsidRPr="0098408B">
        <w:rPr>
          <w:rFonts w:cs="Times New Roman"/>
        </w:rPr>
        <w:t xml:space="preserve">, </w:t>
      </w:r>
      <w:r w:rsidRPr="0098408B">
        <w:rPr>
          <w:rFonts w:cs="Times New Roman"/>
          <w:i/>
        </w:rPr>
        <w:t>Siamo nati e non moriremo mai più</w:t>
      </w:r>
      <w:r w:rsidRPr="0098408B">
        <w:rPr>
          <w:rFonts w:cs="Times New Roman"/>
        </w:rPr>
        <w:t xml:space="preserve">, Porziuncola, Assisi 2013; </w:t>
      </w:r>
      <w:r w:rsidRPr="0098408B">
        <w:rPr>
          <w:rFonts w:cs="Times New Roman"/>
          <w:smallCaps/>
        </w:rPr>
        <w:t xml:space="preserve">B. Salvarani, O. </w:t>
      </w:r>
      <w:proofErr w:type="spellStart"/>
      <w:r w:rsidRPr="0098408B">
        <w:rPr>
          <w:rFonts w:cs="Times New Roman"/>
          <w:smallCaps/>
        </w:rPr>
        <w:t>Semellini</w:t>
      </w:r>
      <w:proofErr w:type="spellEnd"/>
      <w:r w:rsidRPr="0098408B">
        <w:rPr>
          <w:rFonts w:cs="Times New Roman"/>
        </w:rPr>
        <w:t xml:space="preserve">, </w:t>
      </w:r>
      <w:r w:rsidRPr="0098408B">
        <w:rPr>
          <w:rFonts w:cs="Times New Roman"/>
          <w:i/>
        </w:rPr>
        <w:t>Dio, tu e le rose</w:t>
      </w:r>
      <w:r w:rsidRPr="0098408B">
        <w:rPr>
          <w:rFonts w:cs="Times New Roman"/>
        </w:rPr>
        <w:t xml:space="preserve">, Il Margine, Trento 2013; </w:t>
      </w:r>
      <w:r w:rsidRPr="0098408B">
        <w:rPr>
          <w:rFonts w:cs="Times New Roman"/>
          <w:smallCaps/>
        </w:rPr>
        <w:t>S. Spina</w:t>
      </w:r>
      <w:r w:rsidRPr="0098408B">
        <w:rPr>
          <w:rFonts w:cs="Times New Roman"/>
        </w:rPr>
        <w:t xml:space="preserve">, </w:t>
      </w:r>
      <w:r w:rsidRPr="0098408B">
        <w:rPr>
          <w:rFonts w:cs="Times New Roman"/>
          <w:i/>
        </w:rPr>
        <w:t xml:space="preserve">Spaghetti con Gesù Cristo. La teologia di </w:t>
      </w:r>
      <w:proofErr w:type="spellStart"/>
      <w:r w:rsidRPr="0098408B">
        <w:rPr>
          <w:rFonts w:cs="Times New Roman"/>
          <w:i/>
        </w:rPr>
        <w:t>Bud</w:t>
      </w:r>
      <w:proofErr w:type="spellEnd"/>
      <w:r w:rsidRPr="0098408B">
        <w:rPr>
          <w:rFonts w:cs="Times New Roman"/>
          <w:i/>
        </w:rPr>
        <w:t xml:space="preserve"> Spencer</w:t>
      </w:r>
      <w:r w:rsidRPr="0098408B">
        <w:rPr>
          <w:rFonts w:cs="Times New Roman"/>
        </w:rPr>
        <w:t>, Ancora, Milano 2017.</w:t>
      </w:r>
    </w:p>
  </w:footnote>
  <w:footnote w:id="1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«Nella riflessione catechetica è assodata da tempo la distinzione formale tra evangelizzazione e catechesi, così come la loro complementarietà: l’evangelizzazione è il momento iniziale, finalizzato a promuovere l’atto di fede; la catechesi è momento logicamente successivo, tendente ad approfondirne la conoscenza e l’assimilazione per la maturazione integrale del credente» (</w:t>
      </w:r>
      <w:r w:rsidRPr="0098408B">
        <w:rPr>
          <w:rFonts w:cs="Times New Roman"/>
          <w:smallCaps/>
        </w:rPr>
        <w:t xml:space="preserve">R. </w:t>
      </w:r>
      <w:proofErr w:type="spellStart"/>
      <w:r w:rsidRPr="0098408B">
        <w:rPr>
          <w:rFonts w:cs="Times New Roman"/>
          <w:smallCaps/>
        </w:rPr>
        <w:t>Rezzaghi</w:t>
      </w:r>
      <w:proofErr w:type="spellEnd"/>
      <w:r w:rsidRPr="0098408B">
        <w:rPr>
          <w:rFonts w:cs="Times New Roman"/>
        </w:rPr>
        <w:t xml:space="preserve">, </w:t>
      </w:r>
      <w:r w:rsidRPr="0098408B">
        <w:rPr>
          <w:rFonts w:cs="Times New Roman"/>
          <w:i/>
        </w:rPr>
        <w:t>Il sapere della fede</w:t>
      </w:r>
      <w:r w:rsidRPr="0098408B">
        <w:rPr>
          <w:rFonts w:cs="Times New Roman"/>
        </w:rPr>
        <w:t xml:space="preserve">, EDB, Bologna 2012, 28). </w:t>
      </w:r>
    </w:p>
  </w:footnote>
  <w:footnote w:id="20">
    <w:p w:rsidR="00C938C8" w:rsidRPr="00C965E1" w:rsidRDefault="00C938C8" w:rsidP="000A1C8B">
      <w:pPr>
        <w:pStyle w:val="Testonotaapidipagina"/>
        <w:rPr>
          <w:i/>
          <w:iCs/>
        </w:rPr>
      </w:pPr>
      <w:r>
        <w:rPr>
          <w:rStyle w:val="Rimandonotaapidipagina"/>
        </w:rPr>
        <w:footnoteRef/>
      </w:r>
      <w:r>
        <w:t xml:space="preserve"> «</w:t>
      </w:r>
      <w:bookmarkStart w:id="1" w:name="_Hlk158026067"/>
      <w:r w:rsidRPr="00C965E1">
        <w:t xml:space="preserve">In senso proprio c’è la </w:t>
      </w:r>
      <w:proofErr w:type="spellStart"/>
      <w:r w:rsidRPr="00C965E1">
        <w:t>missio</w:t>
      </w:r>
      <w:proofErr w:type="spellEnd"/>
      <w:r w:rsidRPr="00C965E1">
        <w:t xml:space="preserve"> ad </w:t>
      </w:r>
      <w:proofErr w:type="spellStart"/>
      <w:r w:rsidRPr="00C965E1">
        <w:t>gentes</w:t>
      </w:r>
      <w:proofErr w:type="spellEnd"/>
      <w:r w:rsidRPr="00C965E1">
        <w:t xml:space="preserve"> verso coloro che non conoscono Cristo. In senso lato si parla di evangelizzazione, per l’aspetto ordinario della pastorale, e di nuova evangelizzazione, verso coloro che non seguono più la prassi cristiana</w:t>
      </w:r>
      <w:r>
        <w:t>». (</w:t>
      </w:r>
      <w:r>
        <w:rPr>
          <w:i/>
          <w:iCs/>
        </w:rPr>
        <w:t xml:space="preserve">Nota dottrinale su alcuni aspetti dell’evangelizzazione, </w:t>
      </w:r>
      <w:r w:rsidRPr="00C965E1">
        <w:t>n. 12)</w:t>
      </w:r>
      <w:r>
        <w:rPr>
          <w:i/>
          <w:iCs/>
        </w:rPr>
        <w:t>.</w:t>
      </w:r>
    </w:p>
    <w:bookmarkEnd w:id="1"/>
  </w:footnote>
  <w:footnote w:id="2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proofErr w:type="spellStart"/>
      <w:r w:rsidRPr="0098408B">
        <w:rPr>
          <w:rFonts w:cs="Times New Roman"/>
          <w:i/>
          <w:iCs/>
        </w:rPr>
        <w:t>Redemptoris</w:t>
      </w:r>
      <w:proofErr w:type="spellEnd"/>
      <w:r w:rsidRPr="0098408B">
        <w:rPr>
          <w:rFonts w:cs="Times New Roman"/>
          <w:i/>
          <w:iCs/>
        </w:rPr>
        <w:t xml:space="preserve"> </w:t>
      </w:r>
      <w:proofErr w:type="spellStart"/>
      <w:r w:rsidRPr="0098408B">
        <w:rPr>
          <w:rFonts w:cs="Times New Roman"/>
          <w:i/>
          <w:iCs/>
        </w:rPr>
        <w:t>missio</w:t>
      </w:r>
      <w:proofErr w:type="spellEnd"/>
      <w:r w:rsidRPr="0098408B">
        <w:rPr>
          <w:rFonts w:cs="Times New Roman"/>
        </w:rPr>
        <w:t xml:space="preserve"> è l’enciclica di papa Giovanni Paolo II sulla permanente validità del mandato missionario della chiesa, pubblicata il 7 dicembre 1990. </w:t>
      </w:r>
    </w:p>
  </w:footnote>
  <w:footnote w:id="2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Colzani</w:t>
      </w:r>
      <w:r w:rsidRPr="0098408B">
        <w:rPr>
          <w:rFonts w:cs="Times New Roman"/>
        </w:rPr>
        <w:t xml:space="preserve">, </w:t>
      </w:r>
      <w:r w:rsidRPr="0098408B">
        <w:rPr>
          <w:rFonts w:cs="Times New Roman"/>
          <w:i/>
        </w:rPr>
        <w:t>Evangelizzazione</w:t>
      </w:r>
      <w:r w:rsidRPr="0098408B">
        <w:rPr>
          <w:rFonts w:cs="Times New Roman"/>
        </w:rPr>
        <w:t>, 672.</w:t>
      </w:r>
    </w:p>
  </w:footnote>
  <w:footnote w:id="2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Si vedano, tra le tante, le riflessioni pertinenti di Paul Ricoeur nel suo </w:t>
      </w:r>
      <w:proofErr w:type="spellStart"/>
      <w:r w:rsidRPr="0098408B">
        <w:rPr>
          <w:rFonts w:cs="Times New Roman"/>
          <w:i/>
        </w:rPr>
        <w:t>Soi-meme</w:t>
      </w:r>
      <w:proofErr w:type="spellEnd"/>
      <w:r w:rsidRPr="0098408B">
        <w:rPr>
          <w:rFonts w:cs="Times New Roman"/>
          <w:i/>
        </w:rPr>
        <w:t xml:space="preserve"> </w:t>
      </w:r>
      <w:proofErr w:type="spellStart"/>
      <w:r w:rsidRPr="0098408B">
        <w:rPr>
          <w:rFonts w:cs="Times New Roman"/>
          <w:i/>
        </w:rPr>
        <w:t>comme</w:t>
      </w:r>
      <w:proofErr w:type="spellEnd"/>
      <w:r w:rsidRPr="0098408B">
        <w:rPr>
          <w:rFonts w:cs="Times New Roman"/>
          <w:i/>
        </w:rPr>
        <w:t xml:space="preserve"> un </w:t>
      </w:r>
      <w:proofErr w:type="spellStart"/>
      <w:r w:rsidRPr="0098408B">
        <w:rPr>
          <w:rFonts w:cs="Times New Roman"/>
          <w:i/>
        </w:rPr>
        <w:t>autre</w:t>
      </w:r>
      <w:proofErr w:type="spellEnd"/>
      <w:r w:rsidRPr="0098408B">
        <w:rPr>
          <w:rFonts w:cs="Times New Roman"/>
        </w:rPr>
        <w:t xml:space="preserve"> (1990).</w:t>
      </w:r>
    </w:p>
  </w:footnote>
  <w:footnote w:id="2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Colzani</w:t>
      </w:r>
      <w:r w:rsidRPr="0098408B">
        <w:rPr>
          <w:rFonts w:cs="Times New Roman"/>
        </w:rPr>
        <w:t xml:space="preserve">, </w:t>
      </w:r>
      <w:r w:rsidRPr="0098408B">
        <w:rPr>
          <w:rFonts w:cs="Times New Roman"/>
          <w:i/>
        </w:rPr>
        <w:t>Evangelizzazione</w:t>
      </w:r>
      <w:r w:rsidRPr="0098408B">
        <w:rPr>
          <w:rFonts w:cs="Times New Roman"/>
        </w:rPr>
        <w:t>, 673.</w:t>
      </w:r>
    </w:p>
  </w:footnote>
  <w:footnote w:id="2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M. Nardello</w:t>
      </w:r>
      <w:r w:rsidRPr="0098408B">
        <w:rPr>
          <w:rFonts w:cs="Times New Roman"/>
        </w:rPr>
        <w:t xml:space="preserve">, </w:t>
      </w:r>
      <w:r w:rsidRPr="0098408B">
        <w:rPr>
          <w:rFonts w:cs="Times New Roman"/>
          <w:i/>
        </w:rPr>
        <w:t>Evangelizzazione</w:t>
      </w:r>
      <w:r w:rsidRPr="0098408B">
        <w:rPr>
          <w:rFonts w:cs="Times New Roman"/>
        </w:rPr>
        <w:t>, Cittadella Editrice, Assisi 2017, 5.</w:t>
      </w:r>
    </w:p>
  </w:footnote>
  <w:footnote w:id="2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Mc 1, 15.</w:t>
      </w:r>
    </w:p>
  </w:footnote>
  <w:footnote w:id="2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proofErr w:type="spellStart"/>
      <w:r w:rsidRPr="0098408B">
        <w:rPr>
          <w:rFonts w:cs="Times New Roman"/>
        </w:rPr>
        <w:t>Ef</w:t>
      </w:r>
      <w:proofErr w:type="spellEnd"/>
      <w:r w:rsidRPr="0098408B">
        <w:rPr>
          <w:rFonts w:cs="Times New Roman"/>
        </w:rPr>
        <w:t xml:space="preserve"> 1, 9; </w:t>
      </w:r>
      <w:r w:rsidRPr="0098408B">
        <w:rPr>
          <w:rFonts w:cs="Times New Roman"/>
          <w:i/>
          <w:iCs/>
        </w:rPr>
        <w:t>Dei Verbum</w:t>
      </w:r>
      <w:r w:rsidRPr="0098408B">
        <w:rPr>
          <w:rFonts w:cs="Times New Roman"/>
        </w:rPr>
        <w:t xml:space="preserve"> 3 e 4.</w:t>
      </w:r>
    </w:p>
  </w:footnote>
  <w:footnote w:id="2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Atti 6, 1-7. Luca li chiama saggi, sarà Paolo a chiamarli diaconi.</w:t>
      </w:r>
    </w:p>
  </w:footnote>
  <w:footnote w:id="2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Atti 15, 1-22.</w:t>
      </w:r>
    </w:p>
  </w:footnote>
  <w:footnote w:id="3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Nardello</w:t>
      </w:r>
      <w:r w:rsidRPr="0098408B">
        <w:rPr>
          <w:rFonts w:cs="Times New Roman"/>
        </w:rPr>
        <w:t xml:space="preserve">, </w:t>
      </w:r>
      <w:r w:rsidRPr="0098408B">
        <w:rPr>
          <w:rFonts w:cs="Times New Roman"/>
          <w:i/>
        </w:rPr>
        <w:t>Evangelizzazione</w:t>
      </w:r>
      <w:r w:rsidRPr="0098408B">
        <w:rPr>
          <w:rFonts w:cs="Times New Roman"/>
        </w:rPr>
        <w:t>, 35.</w:t>
      </w:r>
    </w:p>
  </w:footnote>
  <w:footnote w:id="3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papa segnala tre livelli di indebita de-ellenizzazione del dogma avvenuti nella storia della chiesa: la riforma luterana del XVI secolo, la teologia liberale protestante del XIX e XX secolo, certa teologia delle religioni oggi. Non si può pensare che </w:t>
      </w:r>
      <w:proofErr w:type="spellStart"/>
      <w:r w:rsidRPr="0098408B">
        <w:rPr>
          <w:rFonts w:cs="Times New Roman"/>
        </w:rPr>
        <w:t>deellenizzando</w:t>
      </w:r>
      <w:proofErr w:type="spellEnd"/>
      <w:r w:rsidRPr="0098408B">
        <w:rPr>
          <w:rFonts w:cs="Times New Roman"/>
        </w:rPr>
        <w:t xml:space="preserve"> la dogmatica si possa tornare a una specie di fede originaria, di messaggio iniziale purificato, che poi si dovrebbe tornare ad annunciare. In tal senso le verità della fede si sono provvidenzialmente organizzate attorno al sapere greco e da esso non possono più essere separate. Cf. </w:t>
      </w:r>
      <w:r w:rsidRPr="0098408B">
        <w:rPr>
          <w:rFonts w:cs="Times New Roman"/>
          <w:smallCaps/>
        </w:rPr>
        <w:t xml:space="preserve">L. </w:t>
      </w:r>
      <w:proofErr w:type="spellStart"/>
      <w:r w:rsidRPr="0098408B">
        <w:rPr>
          <w:rFonts w:cs="Times New Roman"/>
          <w:smallCaps/>
        </w:rPr>
        <w:t>Mazas</w:t>
      </w:r>
      <w:proofErr w:type="spellEnd"/>
      <w:r w:rsidRPr="0098408B">
        <w:rPr>
          <w:rFonts w:cs="Times New Roman"/>
          <w:smallCaps/>
        </w:rPr>
        <w:t xml:space="preserve">, G. </w:t>
      </w:r>
      <w:proofErr w:type="spellStart"/>
      <w:r w:rsidRPr="0098408B">
        <w:rPr>
          <w:rFonts w:cs="Times New Roman"/>
          <w:smallCaps/>
        </w:rPr>
        <w:t>Palasciano</w:t>
      </w:r>
      <w:proofErr w:type="spellEnd"/>
      <w:r w:rsidRPr="0098408B">
        <w:rPr>
          <w:rFonts w:cs="Times New Roman"/>
        </w:rPr>
        <w:t xml:space="preserve"> (a cura di), </w:t>
      </w:r>
      <w:r w:rsidRPr="0098408B">
        <w:rPr>
          <w:rFonts w:cs="Times New Roman"/>
          <w:i/>
        </w:rPr>
        <w:t>La provocazione del logos cristiano</w:t>
      </w:r>
      <w:r w:rsidRPr="0098408B">
        <w:rPr>
          <w:rFonts w:cs="Times New Roman"/>
        </w:rPr>
        <w:t xml:space="preserve">. Il discorso di Ratisbona, Rubbettino, Soveria Mannelli 2017; </w:t>
      </w:r>
      <w:r w:rsidRPr="0098408B">
        <w:rPr>
          <w:rFonts w:cs="Times New Roman"/>
          <w:smallCaps/>
        </w:rPr>
        <w:t xml:space="preserve">G. </w:t>
      </w:r>
      <w:proofErr w:type="spellStart"/>
      <w:r w:rsidRPr="0098408B">
        <w:rPr>
          <w:rFonts w:cs="Times New Roman"/>
          <w:smallCaps/>
        </w:rPr>
        <w:t>Piegari</w:t>
      </w:r>
      <w:proofErr w:type="spellEnd"/>
      <w:r w:rsidRPr="0098408B">
        <w:rPr>
          <w:rFonts w:cs="Times New Roman"/>
        </w:rPr>
        <w:t xml:space="preserve">, </w:t>
      </w:r>
      <w:r w:rsidRPr="0098408B">
        <w:rPr>
          <w:rFonts w:cs="Times New Roman"/>
          <w:i/>
          <w:iCs/>
        </w:rPr>
        <w:t>L'ampliamento della ragione. Logos greco e logos cristiano a partire dal Discorso di Ratisbona</w:t>
      </w:r>
      <w:r w:rsidRPr="0098408B">
        <w:rPr>
          <w:rFonts w:cs="Times New Roman"/>
        </w:rPr>
        <w:t>, Cantagalli, Siena 2019.</w:t>
      </w:r>
    </w:p>
  </w:footnote>
  <w:footnote w:id="32">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w:t>
      </w:r>
      <w:r w:rsidRPr="0098408B">
        <w:rPr>
          <w:rFonts w:cs="Times New Roman"/>
          <w:smallCaps/>
        </w:rPr>
        <w:t>Nardello</w:t>
      </w:r>
      <w:r w:rsidRPr="0098408B">
        <w:rPr>
          <w:rFonts w:cs="Times New Roman"/>
        </w:rPr>
        <w:t xml:space="preserve">, </w:t>
      </w:r>
      <w:r w:rsidRPr="0098408B">
        <w:rPr>
          <w:rFonts w:cs="Times New Roman"/>
          <w:i/>
        </w:rPr>
        <w:t>Evangelizzazione</w:t>
      </w:r>
      <w:r w:rsidRPr="0098408B">
        <w:rPr>
          <w:rFonts w:cs="Times New Roman"/>
        </w:rPr>
        <w:t>, 70.</w:t>
      </w:r>
      <w:r w:rsidRPr="0098408B">
        <w:rPr>
          <w:rFonts w:cs="Times New Roman"/>
          <w:i/>
        </w:rPr>
        <w:t xml:space="preserve"> </w:t>
      </w:r>
    </w:p>
  </w:footnote>
  <w:footnote w:id="3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77.</w:t>
      </w:r>
    </w:p>
  </w:footnote>
  <w:footnote w:id="3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In esso si afferma che la fede in Dio e il pentimento per i propri peccati sono sempre intrinsecamente indispensabili, mentre per quanto riguarda i mezzi necessari per la salvezza, come l’appartenenza alla chiesa, per chi vive la condizione di ignoranza invincibile, è sufficiente il desiderio di servirsene, anche solo implicito. Infatti «gli effetti necessari alla salvezza possono essere ottenuti anche dove siano applicati soltanto con il voto o il desiderio» (DH 3869). Cf. </w:t>
      </w:r>
      <w:r w:rsidRPr="0098408B">
        <w:rPr>
          <w:rFonts w:cs="Times New Roman"/>
          <w:i/>
        </w:rPr>
        <w:t>Lettera del S. Uffizio all’arcivescovo di Boston, 8 agosto 1949</w:t>
      </w:r>
      <w:r w:rsidRPr="0098408B">
        <w:rPr>
          <w:rFonts w:cs="Times New Roman"/>
        </w:rPr>
        <w:t xml:space="preserve">, (DH 3866-3873). </w:t>
      </w:r>
    </w:p>
  </w:footnote>
  <w:footnote w:id="3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teoria della natura pura fa la sua prima comparsa con Dionigi il Certosino (1402-1471), in lui troviamo l'idea che anche solo una conoscenza naturale di Dio potrebbe saziare il desiderio umano del divino. Si tratta di una tesi la cui origine va cercata nell'assorbimento acritico della mentalità razionalistico naturalistica, che andava maturando negli ultimi secoli medioevali. Ne viene l’ipotesi di una </w:t>
      </w:r>
      <w:r w:rsidRPr="0098408B">
        <w:rPr>
          <w:rFonts w:cs="Times New Roman"/>
          <w:iCs/>
        </w:rPr>
        <w:t>natura pura</w:t>
      </w:r>
      <w:r w:rsidRPr="0098408B">
        <w:rPr>
          <w:rFonts w:cs="Times New Roman"/>
          <w:i/>
          <w:iCs/>
        </w:rPr>
        <w:t>,</w:t>
      </w:r>
      <w:r w:rsidRPr="0098408B">
        <w:rPr>
          <w:rFonts w:cs="Times New Roman"/>
        </w:rPr>
        <w:t xml:space="preserve"> separata, più che distinta, dal soprannaturale. Una natura pura che si costituisce come un ordine in sé completo, autosufficiente, chiuso in </w:t>
      </w:r>
      <w:proofErr w:type="gramStart"/>
      <w:r w:rsidRPr="0098408B">
        <w:rPr>
          <w:rFonts w:cs="Times New Roman"/>
        </w:rPr>
        <w:t>se</w:t>
      </w:r>
      <w:proofErr w:type="gramEnd"/>
      <w:r w:rsidRPr="0098408B">
        <w:rPr>
          <w:rFonts w:cs="Times New Roman"/>
        </w:rPr>
        <w:t xml:space="preserve"> stesso. A questo punto la rivelazione di un fine soprannaturale si configura, pensavano, come un</w:t>
      </w:r>
      <w:r>
        <w:rPr>
          <w:rFonts w:cs="Times New Roman"/>
        </w:rPr>
        <w:t xml:space="preserve"> </w:t>
      </w:r>
      <w:r w:rsidRPr="0098408B">
        <w:rPr>
          <w:rFonts w:cs="Times New Roman"/>
        </w:rPr>
        <w:t>ulteriore dono di Dio che si aggiunge a quello, fondamentale, della creazione. Il risultato di tale impostazione era però un forte dualismo tra natura e soprannatura, tra umano e cristiano, tra finito e infinito.</w:t>
      </w:r>
    </w:p>
  </w:footnote>
  <w:footnote w:id="3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Nardello</w:t>
      </w:r>
      <w:r w:rsidRPr="0098408B">
        <w:rPr>
          <w:rFonts w:cs="Times New Roman"/>
        </w:rPr>
        <w:t xml:space="preserve">, </w:t>
      </w:r>
      <w:r w:rsidRPr="0098408B">
        <w:rPr>
          <w:rFonts w:cs="Times New Roman"/>
          <w:i/>
        </w:rPr>
        <w:t>Evangelizzazione</w:t>
      </w:r>
      <w:r w:rsidRPr="0098408B">
        <w:rPr>
          <w:rFonts w:cs="Times New Roman"/>
        </w:rPr>
        <w:t>, 98.</w:t>
      </w:r>
    </w:p>
  </w:footnote>
  <w:footnote w:id="3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XXIII</w:t>
      </w:r>
      <w:r w:rsidRPr="0098408B">
        <w:rPr>
          <w:rFonts w:cs="Times New Roman"/>
        </w:rPr>
        <w:t xml:space="preserve">, lett. </w:t>
      </w:r>
      <w:proofErr w:type="spellStart"/>
      <w:r w:rsidRPr="0098408B">
        <w:rPr>
          <w:rFonts w:cs="Times New Roman"/>
        </w:rPr>
        <w:t>enc</w:t>
      </w:r>
      <w:proofErr w:type="spellEnd"/>
      <w:r w:rsidRPr="0098408B">
        <w:rPr>
          <w:rFonts w:cs="Times New Roman"/>
        </w:rPr>
        <w:t xml:space="preserve">. </w:t>
      </w:r>
      <w:r w:rsidRPr="0098408B">
        <w:rPr>
          <w:rFonts w:cs="Times New Roman"/>
          <w:i/>
        </w:rPr>
        <w:t xml:space="preserve">Mater et </w:t>
      </w:r>
      <w:proofErr w:type="spellStart"/>
      <w:r w:rsidRPr="0098408B">
        <w:rPr>
          <w:rFonts w:cs="Times New Roman"/>
          <w:i/>
        </w:rPr>
        <w:t>Magistra</w:t>
      </w:r>
      <w:proofErr w:type="spellEnd"/>
      <w:r w:rsidRPr="0098408B">
        <w:rPr>
          <w:rFonts w:cs="Times New Roman"/>
        </w:rPr>
        <w:t xml:space="preserve"> (15 maggio 1961), n. 233.</w:t>
      </w:r>
    </w:p>
  </w:footnote>
  <w:footnote w:id="3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XXIII</w:t>
      </w:r>
      <w:r w:rsidRPr="0098408B">
        <w:rPr>
          <w:rFonts w:cs="Times New Roman"/>
        </w:rPr>
        <w:t xml:space="preserve">, disc. </w:t>
      </w:r>
      <w:proofErr w:type="spellStart"/>
      <w:r w:rsidRPr="0098408B">
        <w:rPr>
          <w:rFonts w:cs="Times New Roman"/>
          <w:i/>
        </w:rPr>
        <w:t>Gaudet</w:t>
      </w:r>
      <w:proofErr w:type="spellEnd"/>
      <w:r w:rsidRPr="0098408B">
        <w:rPr>
          <w:rFonts w:cs="Times New Roman"/>
          <w:i/>
        </w:rPr>
        <w:t xml:space="preserve"> mater ecclesia</w:t>
      </w:r>
      <w:r w:rsidRPr="0098408B">
        <w:rPr>
          <w:rFonts w:cs="Times New Roman"/>
        </w:rPr>
        <w:t>, n. 6.5.</w:t>
      </w:r>
    </w:p>
  </w:footnote>
  <w:footnote w:id="3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4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Concilio Vaticano II</w:t>
      </w:r>
      <w:r w:rsidRPr="0098408B">
        <w:rPr>
          <w:rFonts w:cs="Times New Roman"/>
        </w:rPr>
        <w:t xml:space="preserve">, </w:t>
      </w:r>
      <w:proofErr w:type="spellStart"/>
      <w:r w:rsidRPr="0098408B">
        <w:rPr>
          <w:rFonts w:cs="Times New Roman"/>
          <w:i/>
        </w:rPr>
        <w:t>Sacrosanctum</w:t>
      </w:r>
      <w:proofErr w:type="spellEnd"/>
      <w:r w:rsidRPr="0098408B">
        <w:rPr>
          <w:rFonts w:cs="Times New Roman"/>
          <w:i/>
        </w:rPr>
        <w:t xml:space="preserve"> Concilium</w:t>
      </w:r>
      <w:r w:rsidRPr="0098408B">
        <w:rPr>
          <w:rFonts w:cs="Times New Roman"/>
        </w:rPr>
        <w:t xml:space="preserve">, n. 9. </w:t>
      </w:r>
    </w:p>
  </w:footnote>
  <w:footnote w:id="4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37.</w:t>
      </w:r>
    </w:p>
  </w:footnote>
  <w:footnote w:id="4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Concilio Vaticano II</w:t>
      </w:r>
      <w:r w:rsidRPr="0098408B">
        <w:rPr>
          <w:rFonts w:cs="Times New Roman"/>
        </w:rPr>
        <w:t xml:space="preserve">, </w:t>
      </w:r>
      <w:r w:rsidRPr="0098408B">
        <w:rPr>
          <w:rFonts w:cs="Times New Roman"/>
          <w:i/>
        </w:rPr>
        <w:t>Lumen Gentium</w:t>
      </w:r>
      <w:r w:rsidRPr="0098408B">
        <w:rPr>
          <w:rFonts w:cs="Times New Roman"/>
        </w:rPr>
        <w:t>, n. 5.</w:t>
      </w:r>
    </w:p>
  </w:footnote>
  <w:footnote w:id="4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12.</w:t>
      </w:r>
    </w:p>
  </w:footnote>
  <w:footnote w:id="4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Concilio Vaticano II</w:t>
      </w:r>
      <w:r w:rsidRPr="0098408B">
        <w:rPr>
          <w:rFonts w:cs="Times New Roman"/>
        </w:rPr>
        <w:t xml:space="preserve">, </w:t>
      </w:r>
      <w:proofErr w:type="spellStart"/>
      <w:r w:rsidRPr="0098408B">
        <w:rPr>
          <w:rFonts w:cs="Times New Roman"/>
          <w:i/>
        </w:rPr>
        <w:t>Apostolicam</w:t>
      </w:r>
      <w:proofErr w:type="spellEnd"/>
      <w:r w:rsidRPr="0098408B">
        <w:rPr>
          <w:rFonts w:cs="Times New Roman"/>
          <w:i/>
        </w:rPr>
        <w:t xml:space="preserve"> </w:t>
      </w:r>
      <w:proofErr w:type="spellStart"/>
      <w:r w:rsidRPr="0098408B">
        <w:rPr>
          <w:rFonts w:cs="Times New Roman"/>
          <w:i/>
        </w:rPr>
        <w:t>Actuositatem</w:t>
      </w:r>
      <w:proofErr w:type="spellEnd"/>
      <w:r w:rsidRPr="0098408B">
        <w:rPr>
          <w:rFonts w:cs="Times New Roman"/>
        </w:rPr>
        <w:t xml:space="preserve"> (18 novembre 1965), n. 2.</w:t>
      </w:r>
    </w:p>
  </w:footnote>
  <w:footnote w:id="4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«Quanto all'apostolato per l'evangelizzazione e la santificazione degli uomini, i laici debbono essere particolarmente formati a stabilire il dialogo con gli altri, credenti o non credenti, per annunziare a tutti il messaggio di Cristo» (</w:t>
      </w:r>
      <w:r w:rsidRPr="0098408B">
        <w:rPr>
          <w:rFonts w:cs="Times New Roman"/>
          <w:i/>
        </w:rPr>
        <w:t>Ivi</w:t>
      </w:r>
      <w:r w:rsidRPr="0098408B">
        <w:rPr>
          <w:rFonts w:cs="Times New Roman"/>
        </w:rPr>
        <w:t xml:space="preserve">, n. 31). </w:t>
      </w:r>
    </w:p>
  </w:footnote>
  <w:footnote w:id="4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Concilio Vaticano II</w:t>
      </w:r>
      <w:r w:rsidRPr="0098408B">
        <w:rPr>
          <w:rFonts w:cs="Times New Roman"/>
        </w:rPr>
        <w:t xml:space="preserve">, </w:t>
      </w:r>
      <w:r w:rsidRPr="0098408B">
        <w:rPr>
          <w:rFonts w:cs="Times New Roman"/>
          <w:i/>
        </w:rPr>
        <w:t xml:space="preserve">Ad </w:t>
      </w:r>
      <w:proofErr w:type="spellStart"/>
      <w:r w:rsidRPr="0098408B">
        <w:rPr>
          <w:rFonts w:cs="Times New Roman"/>
          <w:i/>
        </w:rPr>
        <w:t>Gentes</w:t>
      </w:r>
      <w:proofErr w:type="spellEnd"/>
      <w:r w:rsidRPr="0098408B">
        <w:rPr>
          <w:rFonts w:cs="Times New Roman"/>
        </w:rPr>
        <w:t>, n. 1.</w:t>
      </w:r>
    </w:p>
  </w:footnote>
  <w:footnote w:id="4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Chiesa durante il suo pellegrinaggio sulla terra è per sua natura missionaria, in quanto è dalla missione del Figlio e dalla missione dello Spirito Santo che essa, secondo il piano di Dio Padre, deriva la propria origine» (</w:t>
      </w:r>
      <w:r w:rsidRPr="0098408B">
        <w:rPr>
          <w:rFonts w:cs="Times New Roman"/>
          <w:i/>
        </w:rPr>
        <w:t>Ivi</w:t>
      </w:r>
      <w:r w:rsidRPr="0098408B">
        <w:rPr>
          <w:rFonts w:cs="Times New Roman"/>
        </w:rPr>
        <w:t xml:space="preserve">, n. 2). </w:t>
      </w:r>
    </w:p>
  </w:footnote>
  <w:footnote w:id="4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5.</w:t>
      </w:r>
    </w:p>
  </w:footnote>
  <w:footnote w:id="4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Chiesa quindi, per essere in grado di offrire a tutti il mistero della salvezza e la vita che Dio ha portato all'uomo, deve cercare di inserirsi in tutti questi raggruppamenti con lo stesso movimento con cui Cristo stesso, attraverso la sua incarnazione, si legò a quel certo ambiente socio-culturale degli uomini in mezzo ai quali visse» (</w:t>
      </w:r>
      <w:r w:rsidRPr="0098408B">
        <w:rPr>
          <w:rFonts w:cs="Times New Roman"/>
          <w:i/>
        </w:rPr>
        <w:t>Ivi</w:t>
      </w:r>
      <w:r w:rsidRPr="0098408B">
        <w:rPr>
          <w:rFonts w:cs="Times New Roman"/>
        </w:rPr>
        <w:t>, n. 10).</w:t>
      </w:r>
    </w:p>
  </w:footnote>
  <w:footnote w:id="5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«Principale loro compito, siano essi uomini o donne, è la testimonianza a Cristo, che devono rendere, con la vita e con la parola, nella famiglia, nel gruppo sociale cui appartengono e nell'ambito della professione che esercitano. In essi deve realmente apparire l'uomo nuovo, che è stato creato secondo Dio in giustizia e santità della verità […]. Debbono perciò conoscere questa cultura, purificarla, conservarla e svilupparla in armonia con le nuove condizioni, e infine perfezionarla in Cristo, affinché la fede di Cristo e la vita della Chiesa non siano già elementi estranei alla società in cui vivono, ma comincino a penetrarla ed a trasformarla» (</w:t>
      </w:r>
      <w:r w:rsidRPr="0098408B">
        <w:rPr>
          <w:rFonts w:cs="Times New Roman"/>
          <w:i/>
        </w:rPr>
        <w:t>Ivi</w:t>
      </w:r>
      <w:r w:rsidRPr="0098408B">
        <w:rPr>
          <w:rFonts w:cs="Times New Roman"/>
        </w:rPr>
        <w:t xml:space="preserve">, n. 21). </w:t>
      </w:r>
    </w:p>
  </w:footnote>
  <w:footnote w:id="5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Siamo così di fronte a «una più radicale modificazione, che tende al predominio, nella formazione dello spirito, delle scienze matematiche, naturali e umane, mentre sul piano dell'azione si affida alla tecnica, originata da quelle scienze. Questa mentalità scientifica modella in modo diverso da prima la cultura e il modo di pensare. La tecnica poi è tanto progredita, da trasformare la faccia della terra e da perseguire ormai la conquista dello spazio </w:t>
      </w:r>
      <w:proofErr w:type="spellStart"/>
      <w:r w:rsidRPr="0098408B">
        <w:rPr>
          <w:rFonts w:cs="Times New Roman"/>
        </w:rPr>
        <w:t>ultraterrestre</w:t>
      </w:r>
      <w:proofErr w:type="spellEnd"/>
      <w:r w:rsidRPr="0098408B">
        <w:rPr>
          <w:rFonts w:cs="Times New Roman"/>
        </w:rPr>
        <w:t>» (</w:t>
      </w:r>
      <w:r w:rsidRPr="0098408B">
        <w:rPr>
          <w:rFonts w:cs="Times New Roman"/>
          <w:smallCaps/>
        </w:rPr>
        <w:t>Concilio Vaticano II</w:t>
      </w:r>
      <w:r w:rsidRPr="0098408B">
        <w:rPr>
          <w:rFonts w:cs="Times New Roman"/>
        </w:rPr>
        <w:t xml:space="preserve">, </w:t>
      </w:r>
      <w:r w:rsidRPr="0098408B">
        <w:rPr>
          <w:rFonts w:cs="Times New Roman"/>
          <w:i/>
        </w:rPr>
        <w:t>Gaudium et Spes</w:t>
      </w:r>
      <w:r w:rsidRPr="0098408B">
        <w:rPr>
          <w:rFonts w:cs="Times New Roman"/>
        </w:rPr>
        <w:t xml:space="preserve">, n. 5). </w:t>
      </w:r>
    </w:p>
  </w:footnote>
  <w:footnote w:id="5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62. Si veda la lettera di Giovanni Paolo II agli artisti del 4 aprile 1999 e il discorso agli artisti di papa Benedetto XVI tenuto all’incontro in Vaticano, nel decennale della lettera del suo predecessore, il 21 novembre 2009.</w:t>
      </w:r>
    </w:p>
  </w:footnote>
  <w:footnote w:id="53">
    <w:p w:rsidR="00C938C8" w:rsidRPr="00674320" w:rsidRDefault="00C938C8" w:rsidP="000A1C8B">
      <w:pPr>
        <w:pStyle w:val="Testonotaapidipagina"/>
        <w:rPr>
          <w:rFonts w:cs="Times New Roman"/>
        </w:rPr>
      </w:pPr>
      <w:r w:rsidRPr="00674320">
        <w:rPr>
          <w:rStyle w:val="Rimandonotaapidipagina"/>
          <w:rFonts w:cs="Times New Roman"/>
        </w:rPr>
        <w:footnoteRef/>
      </w:r>
      <w:r w:rsidRPr="00674320">
        <w:rPr>
          <w:rFonts w:cs="Times New Roman"/>
        </w:rPr>
        <w:t xml:space="preserve"> L’espressione «nuova evangelizzazione» era stata usata per la prima volta nel </w:t>
      </w:r>
      <w:r w:rsidRPr="00674320">
        <w:rPr>
          <w:rFonts w:cs="Times New Roman"/>
          <w:i/>
          <w:iCs/>
        </w:rPr>
        <w:t>Messaggio ai popoli dell’America Latina</w:t>
      </w:r>
      <w:r w:rsidRPr="00674320">
        <w:rPr>
          <w:rFonts w:cs="Times New Roman"/>
        </w:rPr>
        <w:t xml:space="preserve"> alla conclusione della seconda conferenza generale dei vescovi latino americani di Medellin (Colombia</w:t>
      </w:r>
      <w:r>
        <w:rPr>
          <w:rFonts w:cs="Times New Roman"/>
        </w:rPr>
        <w:t>)</w:t>
      </w:r>
      <w:r w:rsidRPr="00674320">
        <w:rPr>
          <w:rFonts w:cs="Times New Roman"/>
        </w:rPr>
        <w:t xml:space="preserve"> il 6 settembre 1968. </w:t>
      </w:r>
    </w:p>
  </w:footnote>
  <w:footnote w:id="5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nuova croce di legno è stata innalzata non lontano da qui, proprio durante la celebrazione del millennio. Con essa abbiamo ricevuto un segno, che cioè alla soglia del nuovo millennio – in questi nuovi tempi, in queste nuove condizioni di vita – torna a essere annunziato il vangelo. È iniziata una nuova evangelizzazione, quasi si trattasse di un secondo annuncio, anche se in realtà è sempre lo stesso» (</w:t>
      </w:r>
      <w:r w:rsidRPr="0098408B">
        <w:rPr>
          <w:rFonts w:cs="Times New Roman"/>
          <w:smallCaps/>
        </w:rPr>
        <w:t>Pontificio consiglio per la promozione della nuova evangelizzazione</w:t>
      </w:r>
      <w:r w:rsidRPr="0098408B">
        <w:rPr>
          <w:rFonts w:cs="Times New Roman"/>
        </w:rPr>
        <w:t xml:space="preserve">, </w:t>
      </w:r>
      <w:proofErr w:type="spellStart"/>
      <w:r w:rsidRPr="0098408B">
        <w:rPr>
          <w:rFonts w:cs="Times New Roman"/>
          <w:i/>
        </w:rPr>
        <w:t>Enchiridion</w:t>
      </w:r>
      <w:proofErr w:type="spellEnd"/>
      <w:r w:rsidRPr="0098408B">
        <w:rPr>
          <w:rFonts w:cs="Times New Roman"/>
          <w:i/>
        </w:rPr>
        <w:t xml:space="preserve"> della nuova evangelizzazione</w:t>
      </w:r>
      <w:r w:rsidRPr="0098408B">
        <w:rPr>
          <w:rFonts w:cs="Times New Roman"/>
        </w:rPr>
        <w:t>, Libreria Editrice Vaticana, Città del Vaticano 2012, 147). «L’evangelizzazione del nuovo millennio deve riferirsi alla dottrina del concilio Vaticano II. Deve essere, come insegna questo concilio, opera comune dei vescovi, dei sacerdoti, dei religiosi e dei laici, opera dei genitori e dei giovani» (</w:t>
      </w:r>
      <w:r w:rsidRPr="0098408B">
        <w:rPr>
          <w:rFonts w:cs="Times New Roman"/>
          <w:i/>
        </w:rPr>
        <w:t>Ivi</w:t>
      </w:r>
      <w:r w:rsidRPr="0098408B">
        <w:rPr>
          <w:rFonts w:cs="Times New Roman"/>
        </w:rPr>
        <w:t xml:space="preserve">, 148).  </w:t>
      </w:r>
    </w:p>
  </w:footnote>
  <w:footnote w:id="5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R. </w:t>
      </w:r>
      <w:r w:rsidRPr="0098408B">
        <w:rPr>
          <w:rFonts w:cs="Times New Roman"/>
          <w:smallCaps/>
        </w:rPr>
        <w:t>Fisichella</w:t>
      </w:r>
      <w:r w:rsidRPr="0098408B">
        <w:rPr>
          <w:rFonts w:cs="Times New Roman"/>
        </w:rPr>
        <w:t xml:space="preserve">, </w:t>
      </w:r>
      <w:r w:rsidRPr="0098408B">
        <w:rPr>
          <w:rFonts w:cs="Times New Roman"/>
          <w:i/>
        </w:rPr>
        <w:t>La nuova evangelizzazione</w:t>
      </w:r>
      <w:r w:rsidRPr="0098408B">
        <w:rPr>
          <w:rFonts w:cs="Times New Roman"/>
        </w:rPr>
        <w:t xml:space="preserve">, Mondadori, Milano 2011, 23. «La commemorazione del mezzo millennio di evangelizzazione avrà il suo pieno significato se sarà un impegno vostro come vescovi, assieme al vostro presbiterio e ai vostri fedeli; impegno non certo di </w:t>
      </w:r>
      <w:proofErr w:type="spellStart"/>
      <w:r w:rsidRPr="0098408B">
        <w:rPr>
          <w:rFonts w:cs="Times New Roman"/>
        </w:rPr>
        <w:t>rievangelizzazione</w:t>
      </w:r>
      <w:proofErr w:type="spellEnd"/>
      <w:r w:rsidRPr="0098408B">
        <w:rPr>
          <w:rFonts w:cs="Times New Roman"/>
        </w:rPr>
        <w:t>, bensì di una nuova evangelizzazione. Nuova nel suo ardore, nei suoi metodi, e nelle sue espressioni […]. La chiesa in America Latina dovrà avere una vitalità che sarà impossibile se non conta su sacerdoti numerosi e ben preparati […]. Il 500° anniversario della vostra evangelizzazione deve trovare i vescovi, assieme alle loro chiese, impegnate a formare un numero crescente di laici pronti a collaborare efficacemente nell’opera evangelizzatrice. Una luce in grado di orientare la nuova evangelizzazione dovrà essere quella del documento di Puebla» (</w:t>
      </w:r>
      <w:r w:rsidRPr="0098408B">
        <w:rPr>
          <w:rFonts w:cs="Times New Roman"/>
          <w:smallCaps/>
        </w:rPr>
        <w:t>Pontificio consiglio per la promozione della nuova evangelizzazione</w:t>
      </w:r>
      <w:r w:rsidRPr="0098408B">
        <w:rPr>
          <w:rFonts w:cs="Times New Roman"/>
        </w:rPr>
        <w:t xml:space="preserve">, </w:t>
      </w:r>
      <w:proofErr w:type="spellStart"/>
      <w:r w:rsidRPr="0098408B">
        <w:rPr>
          <w:rFonts w:cs="Times New Roman"/>
          <w:i/>
        </w:rPr>
        <w:t>Enchiridion</w:t>
      </w:r>
      <w:proofErr w:type="spellEnd"/>
      <w:r w:rsidRPr="0098408B">
        <w:rPr>
          <w:rFonts w:cs="Times New Roman"/>
          <w:i/>
        </w:rPr>
        <w:t xml:space="preserve"> della nuova evangelizzazione</w:t>
      </w:r>
      <w:r w:rsidRPr="0098408B">
        <w:rPr>
          <w:rFonts w:cs="Times New Roman"/>
        </w:rPr>
        <w:t>, 159-160).</w:t>
      </w:r>
    </w:p>
  </w:footnote>
  <w:footnote w:id="5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«Bisogna studiare a fondo in che cosa consiste questa nuova evangelizzazione, considerare i suoi punti di arrivo, il suo contenuto dottrinale e le sue implicazioni pastorali; determinare i metodi più appropriati per i tempi in cui viviamo, cercare una forma che l’avvicini di più alla vita e ai bisogni dell’uomo di oggi, senza che per questo perda nulla della sua autenticità e fedeltà alla dottrina di Gesù e alla tradizione della chiesa […]. Grazie a Dio il mio richiamo alla nuova evangelizzazione ha trovato terra fertile e si incammina già verso questa incoraggiante prospettiva […]. Bisognerà studiare come si può proiettarla sulle culture, facendo sì che il messaggio di Cristo liberatore e redentore penetri con maggiore profondità ed efficacia, nei cuori di tutti gli uomini e le donne, nelle strutture sociali e politiche, nelle famiglie e soprattutto fra i giovani, negli ambienti del sapere e del lavoro, fra gruppi etnici e indigeni, nei paesi e nelle città, in tutti i popoli, per costruire ovunque la civiltà della verità e della vita, della giustizia, della pace e dell’amore» (</w:t>
      </w:r>
      <w:r w:rsidRPr="0098408B">
        <w:rPr>
          <w:rFonts w:cs="Times New Roman"/>
          <w:i/>
        </w:rPr>
        <w:t>Ivi,</w:t>
      </w:r>
      <w:r w:rsidRPr="0098408B">
        <w:rPr>
          <w:rFonts w:cs="Times New Roman"/>
        </w:rPr>
        <w:t xml:space="preserve"> 261-262).</w:t>
      </w:r>
    </w:p>
  </w:footnote>
  <w:footnote w:id="57">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Mentre 16 sono di Pio XII, 9 di Giovanni XXIII, 13 del concilio Vaticano II, 12 di Paolo VI, 1 di Giovanni Paolo I, 86 di Benedetto XVI, fino al 2012.</w:t>
      </w:r>
    </w:p>
  </w:footnote>
  <w:footnote w:id="5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Angelini</w:t>
      </w:r>
      <w:r w:rsidRPr="0098408B">
        <w:rPr>
          <w:rFonts w:cs="Times New Roman"/>
        </w:rPr>
        <w:t xml:space="preserve">, </w:t>
      </w:r>
      <w:r w:rsidRPr="0098408B">
        <w:rPr>
          <w:rFonts w:cs="Times New Roman"/>
          <w:i/>
        </w:rPr>
        <w:t>Vangelo del Regno e legami sociali: la difficile ricomposizione</w:t>
      </w:r>
      <w:r w:rsidRPr="0098408B">
        <w:rPr>
          <w:rFonts w:cs="Times New Roman"/>
        </w:rPr>
        <w:t xml:space="preserve"> in </w:t>
      </w:r>
      <w:proofErr w:type="spellStart"/>
      <w:r w:rsidRPr="0098408B">
        <w:rPr>
          <w:rFonts w:cs="Times New Roman"/>
          <w:smallCaps/>
        </w:rPr>
        <w:t>AaVv</w:t>
      </w:r>
      <w:proofErr w:type="spellEnd"/>
      <w:r w:rsidRPr="0098408B">
        <w:rPr>
          <w:rFonts w:cs="Times New Roman"/>
        </w:rPr>
        <w:t xml:space="preserve">, </w:t>
      </w:r>
      <w:r w:rsidRPr="0098408B">
        <w:rPr>
          <w:rFonts w:cs="Times New Roman"/>
          <w:i/>
        </w:rPr>
        <w:t>Cristianesimo e Occidente</w:t>
      </w:r>
      <w:r w:rsidRPr="0098408B">
        <w:rPr>
          <w:rFonts w:cs="Times New Roman"/>
        </w:rPr>
        <w:t>, Glossa, Milano 2011, 93.</w:t>
      </w:r>
    </w:p>
  </w:footnote>
  <w:footnote w:id="5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nuova evangelizzazione dei popoli cristiani troverà ispirazione e sostegno nell’impegno per la missione universale. Ma ciò che ancor più mi spinge a proclamare l’urgenza dell’evangelizzazione missionaria è che essa costituisce il primo servizio che la chiesa può rendere a ciascun uomo e all’intera umanità nel mondo odierno» (</w:t>
      </w:r>
      <w:r w:rsidRPr="0098408B">
        <w:rPr>
          <w:rFonts w:cs="Times New Roman"/>
          <w:smallCaps/>
        </w:rPr>
        <w:t>Giovanni Paolo II</w:t>
      </w:r>
      <w:r w:rsidRPr="0098408B">
        <w:rPr>
          <w:rFonts w:cs="Times New Roman"/>
        </w:rPr>
        <w:t xml:space="preserve">, lett. </w:t>
      </w:r>
      <w:proofErr w:type="spellStart"/>
      <w:r w:rsidRPr="0098408B">
        <w:rPr>
          <w:rFonts w:cs="Times New Roman"/>
        </w:rPr>
        <w:t>enc</w:t>
      </w:r>
      <w:proofErr w:type="spellEnd"/>
      <w:r w:rsidRPr="0098408B">
        <w:rPr>
          <w:rFonts w:cs="Times New Roman"/>
        </w:rPr>
        <w:t xml:space="preserve">. </w:t>
      </w:r>
      <w:proofErr w:type="spellStart"/>
      <w:r w:rsidRPr="0098408B">
        <w:rPr>
          <w:rFonts w:cs="Times New Roman"/>
          <w:i/>
        </w:rPr>
        <w:t>Redemptoris</w:t>
      </w:r>
      <w:proofErr w:type="spellEnd"/>
      <w:r w:rsidRPr="0098408B">
        <w:rPr>
          <w:rFonts w:cs="Times New Roman"/>
          <w:i/>
        </w:rPr>
        <w:t xml:space="preserve"> </w:t>
      </w:r>
      <w:proofErr w:type="spellStart"/>
      <w:r w:rsidRPr="0098408B">
        <w:rPr>
          <w:rFonts w:cs="Times New Roman"/>
          <w:i/>
        </w:rPr>
        <w:t>Missio</w:t>
      </w:r>
      <w:proofErr w:type="spellEnd"/>
      <w:r w:rsidRPr="0098408B">
        <w:rPr>
          <w:rFonts w:cs="Times New Roman"/>
        </w:rPr>
        <w:t>, n. 2)</w:t>
      </w:r>
    </w:p>
  </w:footnote>
  <w:footnote w:id="6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xml:space="preserve"> n. 33.</w:t>
      </w:r>
    </w:p>
  </w:footnote>
  <w:footnote w:id="6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Fisichella</w:t>
      </w:r>
      <w:r w:rsidRPr="0098408B">
        <w:rPr>
          <w:rFonts w:cs="Times New Roman"/>
        </w:rPr>
        <w:t xml:space="preserve">, </w:t>
      </w:r>
      <w:r w:rsidRPr="0098408B">
        <w:rPr>
          <w:rFonts w:cs="Times New Roman"/>
          <w:i/>
        </w:rPr>
        <w:t>La nuova evangelizzazione</w:t>
      </w:r>
      <w:r w:rsidRPr="0098408B">
        <w:rPr>
          <w:rFonts w:cs="Times New Roman"/>
        </w:rPr>
        <w:t>, 29.</w:t>
      </w:r>
    </w:p>
  </w:footnote>
  <w:footnote w:id="6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38.</w:t>
      </w:r>
    </w:p>
  </w:footnote>
  <w:footnote w:id="6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39.</w:t>
      </w:r>
    </w:p>
  </w:footnote>
  <w:footnote w:id="6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«Le chiese di antica cristianità, ad esempio, alle prese col drammatico compito della nuova evangelizzazione, comprendono meglio che non possono essere Missionarie verso i non cristiani di altri paesi e continenti, se non si preoccupano seriamente dei non cristiani in casa propria: la missionarietà </w:t>
      </w:r>
      <w:r w:rsidRPr="0098408B">
        <w:rPr>
          <w:rFonts w:cs="Times New Roman"/>
          <w:i/>
        </w:rPr>
        <w:t>ad intra</w:t>
      </w:r>
      <w:r w:rsidRPr="0098408B">
        <w:rPr>
          <w:rFonts w:cs="Times New Roman"/>
        </w:rPr>
        <w:t xml:space="preserve"> è segno credibile e stimolo per quella </w:t>
      </w:r>
      <w:r w:rsidRPr="0098408B">
        <w:rPr>
          <w:rFonts w:cs="Times New Roman"/>
          <w:i/>
        </w:rPr>
        <w:t>ad extra</w:t>
      </w:r>
      <w:r w:rsidRPr="0098408B">
        <w:rPr>
          <w:rFonts w:cs="Times New Roman"/>
        </w:rPr>
        <w:t>, e viceversa» (</w:t>
      </w:r>
      <w:proofErr w:type="spellStart"/>
      <w:r w:rsidRPr="0098408B">
        <w:rPr>
          <w:rFonts w:cs="Times New Roman"/>
          <w:i/>
        </w:rPr>
        <w:t>Redemptoris</w:t>
      </w:r>
      <w:proofErr w:type="spellEnd"/>
      <w:r w:rsidRPr="0098408B">
        <w:rPr>
          <w:rFonts w:cs="Times New Roman"/>
          <w:i/>
        </w:rPr>
        <w:t xml:space="preserve"> </w:t>
      </w:r>
      <w:proofErr w:type="spellStart"/>
      <w:r w:rsidRPr="0098408B">
        <w:rPr>
          <w:rFonts w:cs="Times New Roman"/>
          <w:i/>
        </w:rPr>
        <w:t>Missio</w:t>
      </w:r>
      <w:proofErr w:type="spellEnd"/>
      <w:r w:rsidRPr="0098408B">
        <w:rPr>
          <w:rFonts w:cs="Times New Roman"/>
        </w:rPr>
        <w:t>, n. 34).</w:t>
      </w:r>
    </w:p>
  </w:footnote>
  <w:footnote w:id="6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proofErr w:type="spellStart"/>
      <w:r w:rsidRPr="0098408B">
        <w:rPr>
          <w:rFonts w:cs="Times New Roman"/>
          <w:i/>
        </w:rPr>
        <w:t>Redemptoris</w:t>
      </w:r>
      <w:proofErr w:type="spellEnd"/>
      <w:r w:rsidRPr="0098408B">
        <w:rPr>
          <w:rFonts w:cs="Times New Roman"/>
          <w:i/>
        </w:rPr>
        <w:t xml:space="preserve"> </w:t>
      </w:r>
      <w:proofErr w:type="spellStart"/>
      <w:r w:rsidRPr="0098408B">
        <w:rPr>
          <w:rFonts w:cs="Times New Roman"/>
          <w:i/>
        </w:rPr>
        <w:t>Missio</w:t>
      </w:r>
      <w:proofErr w:type="spellEnd"/>
      <w:r w:rsidRPr="0098408B">
        <w:rPr>
          <w:rFonts w:cs="Times New Roman"/>
        </w:rPr>
        <w:t>, n. 37.</w:t>
      </w:r>
    </w:p>
  </w:footnote>
  <w:footnote w:id="6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proofErr w:type="spellStart"/>
      <w:r w:rsidRPr="0098408B">
        <w:rPr>
          <w:rFonts w:cs="Times New Roman"/>
          <w:i/>
        </w:rPr>
        <w:t>Redemptoris</w:t>
      </w:r>
      <w:proofErr w:type="spellEnd"/>
      <w:r w:rsidRPr="0098408B">
        <w:rPr>
          <w:rFonts w:cs="Times New Roman"/>
          <w:i/>
        </w:rPr>
        <w:t xml:space="preserve"> </w:t>
      </w:r>
      <w:proofErr w:type="spellStart"/>
      <w:r w:rsidRPr="0098408B">
        <w:rPr>
          <w:rFonts w:cs="Times New Roman"/>
          <w:i/>
        </w:rPr>
        <w:t>Missio</w:t>
      </w:r>
      <w:proofErr w:type="spellEnd"/>
      <w:r w:rsidRPr="0098408B">
        <w:rPr>
          <w:rFonts w:cs="Times New Roman"/>
        </w:rPr>
        <w:t xml:space="preserve">, n. 72. </w:t>
      </w:r>
    </w:p>
  </w:footnote>
  <w:footnote w:id="6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«Cari Frati vi incoraggio ad entrare immediatamente nella dinamica di un’evangelizzazione rigenerata, grazie alla promozione dello studio della teologia, scienza ecclesiale per eccellenza» (Lettera al Capitolo generale dell’Ordine dei frati minori del 4 maggio 1991, in </w:t>
      </w:r>
      <w:r w:rsidRPr="0098408B">
        <w:rPr>
          <w:rFonts w:cs="Times New Roman"/>
          <w:smallCaps/>
        </w:rPr>
        <w:t>Pontificio consiglio per la promozione della nuova evangelizzazione</w:t>
      </w:r>
      <w:r w:rsidRPr="0098408B">
        <w:rPr>
          <w:rFonts w:cs="Times New Roman"/>
        </w:rPr>
        <w:t xml:space="preserve">, </w:t>
      </w:r>
      <w:proofErr w:type="spellStart"/>
      <w:r w:rsidRPr="0098408B">
        <w:rPr>
          <w:rFonts w:cs="Times New Roman"/>
          <w:i/>
        </w:rPr>
        <w:t>Enchiridion</w:t>
      </w:r>
      <w:proofErr w:type="spellEnd"/>
      <w:r w:rsidRPr="0098408B">
        <w:rPr>
          <w:rFonts w:cs="Times New Roman"/>
          <w:i/>
        </w:rPr>
        <w:t xml:space="preserve"> della nuova evangelizzazione</w:t>
      </w:r>
      <w:r w:rsidRPr="0098408B">
        <w:rPr>
          <w:rFonts w:cs="Times New Roman"/>
        </w:rPr>
        <w:t>, 300).</w:t>
      </w:r>
    </w:p>
  </w:footnote>
  <w:footnote w:id="6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Espressione dell’VIII sinodo dei vescovi sulla formazione dei sacerdoti nelle circostanze attuali del 1990. </w:t>
      </w:r>
    </w:p>
  </w:footnote>
  <w:footnote w:id="69">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es. </w:t>
      </w:r>
      <w:proofErr w:type="spellStart"/>
      <w:r w:rsidRPr="0098408B">
        <w:rPr>
          <w:rFonts w:cs="Times New Roman"/>
        </w:rPr>
        <w:t>ap</w:t>
      </w:r>
      <w:proofErr w:type="spellEnd"/>
      <w:r w:rsidRPr="0098408B">
        <w:rPr>
          <w:rFonts w:cs="Times New Roman"/>
        </w:rPr>
        <w:t xml:space="preserve">. </w:t>
      </w:r>
      <w:proofErr w:type="spellStart"/>
      <w:r w:rsidRPr="0098408B">
        <w:rPr>
          <w:rFonts w:cs="Times New Roman"/>
          <w:i/>
        </w:rPr>
        <w:t>Pastores</w:t>
      </w:r>
      <w:proofErr w:type="spellEnd"/>
      <w:r w:rsidRPr="0098408B">
        <w:rPr>
          <w:rFonts w:cs="Times New Roman"/>
          <w:i/>
        </w:rPr>
        <w:t xml:space="preserve"> </w:t>
      </w:r>
      <w:proofErr w:type="spellStart"/>
      <w:r w:rsidRPr="0098408B">
        <w:rPr>
          <w:rFonts w:cs="Times New Roman"/>
          <w:i/>
        </w:rPr>
        <w:t>dabo</w:t>
      </w:r>
      <w:proofErr w:type="spellEnd"/>
      <w:r w:rsidRPr="0098408B">
        <w:rPr>
          <w:rFonts w:cs="Times New Roman"/>
          <w:i/>
        </w:rPr>
        <w:t xml:space="preserve"> </w:t>
      </w:r>
      <w:proofErr w:type="spellStart"/>
      <w:r w:rsidRPr="0098408B">
        <w:rPr>
          <w:rFonts w:cs="Times New Roman"/>
          <w:i/>
        </w:rPr>
        <w:t>vobis</w:t>
      </w:r>
      <w:proofErr w:type="spellEnd"/>
      <w:r w:rsidRPr="0098408B">
        <w:rPr>
          <w:rFonts w:cs="Times New Roman"/>
        </w:rPr>
        <w:t>, n. 2.</w:t>
      </w:r>
      <w:r w:rsidRPr="0098408B">
        <w:rPr>
          <w:rFonts w:cs="Times New Roman"/>
          <w:i/>
        </w:rPr>
        <w:t xml:space="preserve"> </w:t>
      </w:r>
    </w:p>
  </w:footnote>
  <w:footnote w:id="7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10.</w:t>
      </w:r>
    </w:p>
  </w:footnote>
  <w:footnote w:id="7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7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18.</w:t>
      </w:r>
    </w:p>
  </w:footnote>
  <w:footnote w:id="7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51.</w:t>
      </w:r>
    </w:p>
  </w:footnote>
  <w:footnote w:id="7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82.</w:t>
      </w:r>
    </w:p>
  </w:footnote>
  <w:footnote w:id="75">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lett. </w:t>
      </w:r>
      <w:proofErr w:type="spellStart"/>
      <w:r w:rsidRPr="0098408B">
        <w:rPr>
          <w:rFonts w:cs="Times New Roman"/>
        </w:rPr>
        <w:t>enc</w:t>
      </w:r>
      <w:proofErr w:type="spellEnd"/>
      <w:r w:rsidRPr="0098408B">
        <w:rPr>
          <w:rFonts w:cs="Times New Roman"/>
        </w:rPr>
        <w:t xml:space="preserve">. </w:t>
      </w:r>
      <w:proofErr w:type="spellStart"/>
      <w:r w:rsidRPr="0098408B">
        <w:rPr>
          <w:rFonts w:cs="Times New Roman"/>
          <w:i/>
        </w:rPr>
        <w:t>Veritatis</w:t>
      </w:r>
      <w:proofErr w:type="spellEnd"/>
      <w:r w:rsidRPr="0098408B">
        <w:rPr>
          <w:rFonts w:cs="Times New Roman"/>
          <w:i/>
        </w:rPr>
        <w:t xml:space="preserve"> </w:t>
      </w:r>
      <w:proofErr w:type="spellStart"/>
      <w:r w:rsidRPr="0098408B">
        <w:rPr>
          <w:rFonts w:cs="Times New Roman"/>
          <w:i/>
        </w:rPr>
        <w:t>Splendor</w:t>
      </w:r>
      <w:proofErr w:type="spellEnd"/>
      <w:r w:rsidRPr="0098408B">
        <w:rPr>
          <w:rFonts w:cs="Times New Roman"/>
        </w:rPr>
        <w:t>, n. 106.</w:t>
      </w:r>
    </w:p>
  </w:footnote>
  <w:footnote w:id="76">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106.</w:t>
      </w:r>
    </w:p>
  </w:footnote>
  <w:footnote w:id="77">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107.</w:t>
      </w:r>
    </w:p>
  </w:footnote>
  <w:footnote w:id="78">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«Alla radice della nuova evangelizzazione e della vita morale nuova, che essa propone e suscita nei suoi frutti di santità e di missionarietà, sta lo Spirito di Cristo</w:t>
      </w:r>
      <w:r w:rsidRPr="0098408B">
        <w:rPr>
          <w:rFonts w:cs="Times New Roman"/>
          <w:i/>
        </w:rPr>
        <w:t xml:space="preserve">, </w:t>
      </w:r>
      <w:r w:rsidRPr="0098408B">
        <w:rPr>
          <w:rFonts w:cs="Times New Roman"/>
        </w:rPr>
        <w:t>principio e forza della fecondità della santa Madre Chiesa» (</w:t>
      </w:r>
      <w:r w:rsidRPr="0098408B">
        <w:rPr>
          <w:rFonts w:cs="Times New Roman"/>
          <w:i/>
        </w:rPr>
        <w:t>Ivi</w:t>
      </w:r>
      <w:r w:rsidRPr="0098408B">
        <w:rPr>
          <w:rFonts w:cs="Times New Roman"/>
        </w:rPr>
        <w:t xml:space="preserve">¸ n. 108). </w:t>
      </w:r>
    </w:p>
  </w:footnote>
  <w:footnote w:id="79">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lett. </w:t>
      </w:r>
      <w:proofErr w:type="spellStart"/>
      <w:r w:rsidRPr="0098408B">
        <w:rPr>
          <w:rFonts w:cs="Times New Roman"/>
        </w:rPr>
        <w:t>ap</w:t>
      </w:r>
      <w:proofErr w:type="spellEnd"/>
      <w:r w:rsidRPr="0098408B">
        <w:rPr>
          <w:rFonts w:cs="Times New Roman"/>
        </w:rPr>
        <w:t xml:space="preserve">. </w:t>
      </w:r>
      <w:proofErr w:type="spellStart"/>
      <w:r w:rsidRPr="0098408B">
        <w:rPr>
          <w:rFonts w:cs="Times New Roman"/>
          <w:i/>
        </w:rPr>
        <w:t>Tertio</w:t>
      </w:r>
      <w:proofErr w:type="spellEnd"/>
      <w:r w:rsidRPr="0098408B">
        <w:rPr>
          <w:rFonts w:cs="Times New Roman"/>
          <w:i/>
        </w:rPr>
        <w:t xml:space="preserve"> millennio adveniente</w:t>
      </w:r>
      <w:r w:rsidRPr="0098408B">
        <w:rPr>
          <w:rFonts w:cs="Times New Roman"/>
        </w:rPr>
        <w:t>, n. 21.</w:t>
      </w:r>
    </w:p>
  </w:footnote>
  <w:footnote w:id="80">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45.</w:t>
      </w:r>
    </w:p>
  </w:footnote>
  <w:footnote w:id="81">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eastAsia="Times New Roman" w:cs="Times New Roman"/>
          <w:lang w:eastAsia="it-IT"/>
        </w:rPr>
        <w:t>È evidente, comunque, che la divisione dei cristiani è in contraddizione con la Verità che essi hanno la missione di diffondere, e dunque essa ferisce gravemente la loro testimonianza. L'aveva ben compreso ed affermato il mio Predecessore, Papa Paolo VI, nella sua Esortazione apostolica</w:t>
      </w:r>
      <w:r w:rsidRPr="0098408B">
        <w:rPr>
          <w:rFonts w:eastAsia="Times New Roman" w:cs="Times New Roman"/>
          <w:i/>
          <w:lang w:eastAsia="it-IT"/>
        </w:rPr>
        <w:t xml:space="preserve"> Evangelii </w:t>
      </w:r>
      <w:proofErr w:type="spellStart"/>
      <w:r w:rsidRPr="0098408B">
        <w:rPr>
          <w:rFonts w:eastAsia="Times New Roman" w:cs="Times New Roman"/>
          <w:i/>
          <w:lang w:eastAsia="it-IT"/>
        </w:rPr>
        <w:t>Nuntiandi</w:t>
      </w:r>
      <w:proofErr w:type="spellEnd"/>
      <w:r w:rsidRPr="0098408B">
        <w:rPr>
          <w:rFonts w:eastAsia="Times New Roman" w:cs="Times New Roman"/>
          <w:lang w:eastAsia="it-IT"/>
        </w:rPr>
        <w:t xml:space="preserve"> (al n. 77) […]. Messi di fronte a missionari in disaccordo fra loro, sebbene essi si richiamino tutti a Cristo, sapranno gli increduli accogliere il vero messaggio? Non penseranno che il Vangelo sia fattore di divisione, anche se esso è presentato come la legge fondamentale della carità?» (</w:t>
      </w:r>
      <w:r w:rsidRPr="0098408B">
        <w:rPr>
          <w:rFonts w:eastAsia="Times New Roman" w:cs="Times New Roman"/>
          <w:smallCaps/>
          <w:lang w:eastAsia="it-IT"/>
        </w:rPr>
        <w:t>Giovanni Paolo II</w:t>
      </w:r>
      <w:r w:rsidRPr="0098408B">
        <w:rPr>
          <w:rFonts w:eastAsia="Times New Roman" w:cs="Times New Roman"/>
          <w:lang w:eastAsia="it-IT"/>
        </w:rPr>
        <w:t xml:space="preserve">, lett. </w:t>
      </w:r>
      <w:proofErr w:type="spellStart"/>
      <w:r w:rsidRPr="0098408B">
        <w:rPr>
          <w:rFonts w:eastAsia="Times New Roman" w:cs="Times New Roman"/>
          <w:lang w:eastAsia="it-IT"/>
        </w:rPr>
        <w:t>enc</w:t>
      </w:r>
      <w:proofErr w:type="spellEnd"/>
      <w:r w:rsidRPr="0098408B">
        <w:rPr>
          <w:rFonts w:eastAsia="Times New Roman" w:cs="Times New Roman"/>
          <w:lang w:eastAsia="it-IT"/>
        </w:rPr>
        <w:t xml:space="preserve">. </w:t>
      </w:r>
      <w:r w:rsidRPr="0098408B">
        <w:rPr>
          <w:rFonts w:eastAsia="Times New Roman" w:cs="Times New Roman"/>
          <w:i/>
          <w:lang w:eastAsia="it-IT"/>
        </w:rPr>
        <w:t xml:space="preserve">Ut unum </w:t>
      </w:r>
      <w:proofErr w:type="spellStart"/>
      <w:r w:rsidRPr="0098408B">
        <w:rPr>
          <w:rFonts w:eastAsia="Times New Roman" w:cs="Times New Roman"/>
          <w:i/>
          <w:lang w:eastAsia="it-IT"/>
        </w:rPr>
        <w:t>sint</w:t>
      </w:r>
      <w:proofErr w:type="spellEnd"/>
      <w:r w:rsidRPr="0098408B">
        <w:rPr>
          <w:rFonts w:eastAsia="Times New Roman" w:cs="Times New Roman"/>
          <w:lang w:eastAsia="it-IT"/>
        </w:rPr>
        <w:t>, n. 98).</w:t>
      </w:r>
    </w:p>
  </w:footnote>
  <w:footnote w:id="82">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lett. </w:t>
      </w:r>
      <w:proofErr w:type="spellStart"/>
      <w:r w:rsidRPr="0098408B">
        <w:rPr>
          <w:rFonts w:cs="Times New Roman"/>
        </w:rPr>
        <w:t>enc</w:t>
      </w:r>
      <w:proofErr w:type="spellEnd"/>
      <w:r w:rsidRPr="0098408B">
        <w:rPr>
          <w:rFonts w:cs="Times New Roman"/>
        </w:rPr>
        <w:t xml:space="preserve">. </w:t>
      </w:r>
      <w:r w:rsidRPr="0098408B">
        <w:rPr>
          <w:rFonts w:cs="Times New Roman"/>
          <w:i/>
        </w:rPr>
        <w:t>Fides et Ratio</w:t>
      </w:r>
      <w:r w:rsidRPr="0098408B">
        <w:rPr>
          <w:rFonts w:cs="Times New Roman"/>
        </w:rPr>
        <w:t xml:space="preserve">, n. 92. </w:t>
      </w:r>
    </w:p>
  </w:footnote>
  <w:footnote w:id="83">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103.</w:t>
      </w:r>
    </w:p>
  </w:footnote>
  <w:footnote w:id="84">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w:t>
      </w:r>
      <w:r w:rsidRPr="0098408B">
        <w:rPr>
          <w:rFonts w:cs="Times New Roman"/>
          <w:i/>
        </w:rPr>
        <w:t>Novo millennio ineunte</w:t>
      </w:r>
      <w:r w:rsidRPr="0098408B">
        <w:rPr>
          <w:rFonts w:cs="Times New Roman"/>
        </w:rPr>
        <w:t xml:space="preserve">, n. 40. </w:t>
      </w:r>
    </w:p>
  </w:footnote>
  <w:footnote w:id="85">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58.</w:t>
      </w:r>
    </w:p>
  </w:footnote>
  <w:footnote w:id="86">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Espressione della II assemblea speciale del sinodo dei vescovi dell’ottobre1999.</w:t>
      </w:r>
    </w:p>
  </w:footnote>
  <w:footnote w:id="87">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Giovanni Paolo II</w:t>
      </w:r>
      <w:r w:rsidRPr="0098408B">
        <w:rPr>
          <w:rFonts w:cs="Times New Roman"/>
        </w:rPr>
        <w:t xml:space="preserve">, es. </w:t>
      </w:r>
      <w:proofErr w:type="spellStart"/>
      <w:r w:rsidRPr="0098408B">
        <w:rPr>
          <w:rFonts w:cs="Times New Roman"/>
        </w:rPr>
        <w:t>ap</w:t>
      </w:r>
      <w:proofErr w:type="spellEnd"/>
      <w:r w:rsidRPr="0098408B">
        <w:rPr>
          <w:rFonts w:cs="Times New Roman"/>
        </w:rPr>
        <w:t xml:space="preserve">. </w:t>
      </w:r>
      <w:r w:rsidRPr="0098408B">
        <w:rPr>
          <w:rFonts w:cs="Times New Roman"/>
          <w:i/>
        </w:rPr>
        <w:t>Ecclesia in Europa</w:t>
      </w:r>
      <w:r w:rsidRPr="0098408B">
        <w:rPr>
          <w:rFonts w:cs="Times New Roman"/>
        </w:rPr>
        <w:t>, n. 2.</w:t>
      </w:r>
    </w:p>
  </w:footnote>
  <w:footnote w:id="88">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«La Chiesa, in quanto depositaria del Vangelo, ha concorso a diffondere e a consolidare quei valori che hanno reso universale la cultura europea. Memore di tutto ciò, la Chiesa di oggi avverte, con rinnovata responsabilità, l'urgenza di non disperdere questo prezioso patrimonio e di aiutare l'Europa a costruire </w:t>
      </w:r>
      <w:proofErr w:type="gramStart"/>
      <w:r w:rsidRPr="0098408B">
        <w:rPr>
          <w:rFonts w:cs="Times New Roman"/>
        </w:rPr>
        <w:t>se</w:t>
      </w:r>
      <w:proofErr w:type="gramEnd"/>
      <w:r w:rsidRPr="0098408B">
        <w:rPr>
          <w:rFonts w:cs="Times New Roman"/>
        </w:rPr>
        <w:t xml:space="preserve"> stessa rivitalizzando le radici cristiane che l'hanno originata». (</w:t>
      </w:r>
      <w:r w:rsidRPr="0098408B">
        <w:rPr>
          <w:rFonts w:cs="Times New Roman"/>
          <w:i/>
        </w:rPr>
        <w:t>Ivi</w:t>
      </w:r>
      <w:r w:rsidRPr="0098408B">
        <w:rPr>
          <w:rFonts w:cs="Times New Roman"/>
        </w:rPr>
        <w:t>, 25).</w:t>
      </w:r>
    </w:p>
  </w:footnote>
  <w:footnote w:id="89">
    <w:p w:rsidR="00C938C8" w:rsidRPr="0098408B" w:rsidRDefault="00C938C8" w:rsidP="00840878">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45.</w:t>
      </w:r>
    </w:p>
  </w:footnote>
  <w:footnote w:id="9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«l'Europa si colloca ormai tra quei luoghi tradizionalmente cristiani nei quali, oltre a una nuova evangelizzazione, in certi casi si impone una prima evangelizzazione. La Chiesa non può sottrarsi al dovere di una diagnosi coraggiosa che consenta la predisposizione di opportune terapie» (</w:t>
      </w:r>
      <w:r w:rsidRPr="0098408B">
        <w:rPr>
          <w:rFonts w:cs="Times New Roman"/>
          <w:i/>
        </w:rPr>
        <w:t>Ivi</w:t>
      </w:r>
      <w:r w:rsidRPr="0098408B">
        <w:rPr>
          <w:rFonts w:cs="Times New Roman"/>
        </w:rPr>
        <w:t xml:space="preserve">, n. 46).  </w:t>
      </w:r>
    </w:p>
  </w:footnote>
  <w:footnote w:id="9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«Decisivi sono, quindi, la presenza e i segni della</w:t>
      </w:r>
      <w:r w:rsidRPr="0098408B">
        <w:rPr>
          <w:rFonts w:cs="Times New Roman"/>
          <w:i/>
          <w:iCs/>
        </w:rPr>
        <w:t xml:space="preserve"> santità: essa è prerequisito essenziale per un'autentica evangelizzazione</w:t>
      </w:r>
      <w:r w:rsidRPr="0098408B">
        <w:rPr>
          <w:rFonts w:cs="Times New Roman"/>
        </w:rPr>
        <w:t>, capace di ridare speranza. Occorrono testimonianze forti, personali e comunitarie, di vita nuova in Cristo» (</w:t>
      </w:r>
      <w:r w:rsidRPr="0098408B">
        <w:rPr>
          <w:rFonts w:cs="Times New Roman"/>
          <w:i/>
        </w:rPr>
        <w:t>Ivi</w:t>
      </w:r>
      <w:r w:rsidRPr="0098408B">
        <w:rPr>
          <w:rFonts w:cs="Times New Roman"/>
        </w:rPr>
        <w:t>, n. 49).</w:t>
      </w:r>
    </w:p>
  </w:footnote>
  <w:footnote w:id="9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«Va pure sottolineato, nella medesima linea,</w:t>
      </w:r>
      <w:r w:rsidRPr="0098408B">
        <w:rPr>
          <w:rFonts w:cs="Times New Roman"/>
          <w:i/>
          <w:iCs/>
        </w:rPr>
        <w:t xml:space="preserve"> il compito importante della teologia. </w:t>
      </w:r>
      <w:r w:rsidRPr="0098408B">
        <w:rPr>
          <w:rFonts w:cs="Times New Roman"/>
        </w:rPr>
        <w:t xml:space="preserve">Esiste, infatti, un legame intrinseco e inseparabile tra l'evangelizzazione e la riflessione teologica, poiché quest'ultima, quale scienza con un proprio statuto e una propria metodologia, vive della fede della Chiesa ed è al servizio della sua missione […]. Nello svolgimento della missione di annunciare il Vangelo della speranza, la Chiesa in Europa apprezza con gratitudine </w:t>
      </w:r>
      <w:r w:rsidRPr="0098408B">
        <w:rPr>
          <w:rFonts w:cs="Times New Roman"/>
          <w:i/>
          <w:iCs/>
        </w:rPr>
        <w:t>la vocazione dei teologi</w:t>
      </w:r>
      <w:r w:rsidRPr="0098408B">
        <w:rPr>
          <w:rFonts w:cs="Times New Roman"/>
        </w:rPr>
        <w:t>, valorizza e promuove il loro lavoro» (</w:t>
      </w:r>
      <w:r w:rsidRPr="0098408B">
        <w:rPr>
          <w:rFonts w:cs="Times New Roman"/>
          <w:i/>
        </w:rPr>
        <w:t>Ivi</w:t>
      </w:r>
      <w:r w:rsidRPr="0098408B">
        <w:rPr>
          <w:rFonts w:cs="Times New Roman"/>
        </w:rPr>
        <w:t xml:space="preserve">, n. 52). </w:t>
      </w:r>
    </w:p>
  </w:footnote>
  <w:footnote w:id="9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54.</w:t>
      </w:r>
    </w:p>
  </w:footnote>
  <w:footnote w:id="9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55.</w:t>
      </w:r>
    </w:p>
  </w:footnote>
  <w:footnote w:id="9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58.</w:t>
      </w:r>
    </w:p>
  </w:footnote>
  <w:footnote w:id="9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Benedetto XVI</w:t>
      </w:r>
      <w:r w:rsidRPr="0098408B">
        <w:rPr>
          <w:rFonts w:cs="Times New Roman"/>
        </w:rPr>
        <w:t xml:space="preserve">, </w:t>
      </w:r>
      <w:r w:rsidRPr="0098408B">
        <w:rPr>
          <w:rFonts w:cs="Times New Roman"/>
          <w:i/>
        </w:rPr>
        <w:t xml:space="preserve">Discorso al mondo della cultura presso il College </w:t>
      </w:r>
      <w:proofErr w:type="spellStart"/>
      <w:r w:rsidRPr="0098408B">
        <w:rPr>
          <w:rFonts w:cs="Times New Roman"/>
          <w:i/>
        </w:rPr>
        <w:t>des</w:t>
      </w:r>
      <w:proofErr w:type="spellEnd"/>
      <w:r w:rsidRPr="0098408B">
        <w:rPr>
          <w:rFonts w:cs="Times New Roman"/>
          <w:i/>
        </w:rPr>
        <w:t xml:space="preserve"> </w:t>
      </w:r>
      <w:proofErr w:type="spellStart"/>
      <w:r w:rsidRPr="0098408B">
        <w:rPr>
          <w:rFonts w:cs="Times New Roman"/>
          <w:i/>
        </w:rPr>
        <w:t>Bernardins</w:t>
      </w:r>
      <w:proofErr w:type="spellEnd"/>
      <w:r w:rsidRPr="0098408B">
        <w:rPr>
          <w:rFonts w:cs="Times New Roman"/>
        </w:rPr>
        <w:t xml:space="preserve">, Parigi, 12 settembre 2008, in </w:t>
      </w:r>
      <w:r w:rsidRPr="0098408B">
        <w:rPr>
          <w:rFonts w:cs="Times New Roman"/>
          <w:smallCaps/>
        </w:rPr>
        <w:t>Pontificio consiglio per la promozione della nuova evangelizzazione</w:t>
      </w:r>
      <w:r w:rsidRPr="0098408B">
        <w:rPr>
          <w:rFonts w:cs="Times New Roman"/>
        </w:rPr>
        <w:t xml:space="preserve">, </w:t>
      </w:r>
      <w:proofErr w:type="spellStart"/>
      <w:r w:rsidRPr="0098408B">
        <w:rPr>
          <w:rFonts w:cs="Times New Roman"/>
          <w:i/>
        </w:rPr>
        <w:t>Enchiridion</w:t>
      </w:r>
      <w:proofErr w:type="spellEnd"/>
      <w:r w:rsidRPr="0098408B">
        <w:rPr>
          <w:rFonts w:cs="Times New Roman"/>
          <w:i/>
        </w:rPr>
        <w:t xml:space="preserve"> della nuova evangelizzazione</w:t>
      </w:r>
      <w:r w:rsidRPr="0098408B">
        <w:rPr>
          <w:rFonts w:cs="Times New Roman"/>
        </w:rPr>
        <w:t>, 1195.</w:t>
      </w:r>
    </w:p>
  </w:footnote>
  <w:footnote w:id="9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Benedetto XVI</w:t>
      </w:r>
      <w:r w:rsidRPr="0098408B">
        <w:rPr>
          <w:rFonts w:cs="Times New Roman"/>
        </w:rPr>
        <w:t xml:space="preserve">, lett. </w:t>
      </w:r>
      <w:proofErr w:type="spellStart"/>
      <w:r w:rsidRPr="0098408B">
        <w:rPr>
          <w:rFonts w:cs="Times New Roman"/>
        </w:rPr>
        <w:t>ap</w:t>
      </w:r>
      <w:proofErr w:type="spellEnd"/>
      <w:r w:rsidRPr="0098408B">
        <w:rPr>
          <w:rFonts w:cs="Times New Roman"/>
        </w:rPr>
        <w:t xml:space="preserve">. </w:t>
      </w:r>
      <w:proofErr w:type="spellStart"/>
      <w:r w:rsidRPr="0098408B">
        <w:rPr>
          <w:rFonts w:cs="Times New Roman"/>
          <w:i/>
        </w:rPr>
        <w:t>Ubicumque</w:t>
      </w:r>
      <w:proofErr w:type="spellEnd"/>
      <w:r w:rsidRPr="0098408B">
        <w:rPr>
          <w:rFonts w:cs="Times New Roman"/>
          <w:i/>
        </w:rPr>
        <w:t xml:space="preserve"> et </w:t>
      </w:r>
      <w:proofErr w:type="spellStart"/>
      <w:r w:rsidRPr="0098408B">
        <w:rPr>
          <w:rFonts w:cs="Times New Roman"/>
          <w:i/>
        </w:rPr>
        <w:t>Semper</w:t>
      </w:r>
      <w:proofErr w:type="spellEnd"/>
      <w:r w:rsidRPr="0098408B">
        <w:rPr>
          <w:rFonts w:cs="Times New Roman"/>
          <w:i/>
        </w:rPr>
        <w:t>.</w:t>
      </w:r>
      <w:r w:rsidRPr="0098408B">
        <w:rPr>
          <w:rFonts w:cs="Times New Roman"/>
        </w:rPr>
        <w:t xml:space="preserve"> </w:t>
      </w:r>
      <w:r w:rsidRPr="0098408B">
        <w:rPr>
          <w:rFonts w:cs="Times New Roman"/>
          <w:i/>
        </w:rPr>
        <w:t>Ivi</w:t>
      </w:r>
      <w:r w:rsidRPr="0098408B">
        <w:rPr>
          <w:rFonts w:cs="Times New Roman"/>
        </w:rPr>
        <w:t>, 1228.</w:t>
      </w:r>
    </w:p>
  </w:footnote>
  <w:footnote w:id="9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1230</w:t>
      </w:r>
    </w:p>
  </w:footnote>
  <w:footnote w:id="9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«Non è difficile scorgere come ciò di cui hanno bisogno tutte le Chiese che vivono in territori tradizionalmente cristiani sia un rinnovato slancio missionario, espressione di una nuova generosa apertura al dono della grazia». (</w:t>
      </w:r>
      <w:r w:rsidRPr="0098408B">
        <w:rPr>
          <w:rFonts w:cs="Times New Roman"/>
          <w:i/>
        </w:rPr>
        <w:t>Ivi</w:t>
      </w:r>
      <w:r w:rsidRPr="0098408B">
        <w:rPr>
          <w:rFonts w:cs="Times New Roman"/>
        </w:rPr>
        <w:t>, p. 1231).</w:t>
      </w:r>
    </w:p>
  </w:footnote>
  <w:footnote w:id="100">
    <w:p w:rsidR="00C938C8" w:rsidRPr="0098408B" w:rsidRDefault="00C938C8" w:rsidP="000A1C8B">
      <w:pPr>
        <w:rPr>
          <w:rFonts w:ascii="Times New Roman" w:eastAsia="Times New Roman" w:hAnsi="Times New Roman" w:cs="Times New Roman"/>
          <w:sz w:val="20"/>
          <w:szCs w:val="20"/>
          <w:lang w:eastAsia="it-IT"/>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w:t>
      </w:r>
      <w:r w:rsidRPr="0098408B">
        <w:rPr>
          <w:rFonts w:ascii="Times New Roman" w:eastAsia="Times New Roman" w:hAnsi="Times New Roman" w:cs="Times New Roman"/>
          <w:sz w:val="20"/>
          <w:szCs w:val="20"/>
          <w:lang w:eastAsia="it-IT"/>
        </w:rPr>
        <w:t>Tra i compiti specifici del Consiglio si segnalano:</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sz w:val="20"/>
          <w:szCs w:val="20"/>
          <w:lang w:eastAsia="it-IT"/>
        </w:rPr>
        <w:t>1° Approfondire il significato teologico e pastorale della nuova evangelizzazione.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sz w:val="20"/>
          <w:szCs w:val="20"/>
          <w:lang w:eastAsia="it-IT"/>
        </w:rPr>
        <w:t xml:space="preserve">2° Promuovere e favorire, in stretta collaborazione con le Conferenze Episcopali interessate, che potranno avere un organismo </w:t>
      </w:r>
      <w:r w:rsidRPr="0098408B">
        <w:rPr>
          <w:rFonts w:ascii="Times New Roman" w:eastAsia="Times New Roman" w:hAnsi="Times New Roman" w:cs="Times New Roman"/>
          <w:i/>
          <w:iCs/>
          <w:sz w:val="20"/>
          <w:szCs w:val="20"/>
          <w:lang w:eastAsia="it-IT"/>
        </w:rPr>
        <w:t>ad hoc</w:t>
      </w:r>
      <w:r w:rsidRPr="0098408B">
        <w:rPr>
          <w:rFonts w:ascii="Times New Roman" w:eastAsia="Times New Roman" w:hAnsi="Times New Roman" w:cs="Times New Roman"/>
          <w:sz w:val="20"/>
          <w:szCs w:val="20"/>
          <w:lang w:eastAsia="it-IT"/>
        </w:rPr>
        <w:t>, lo studio, la diffusione e l'attuazione del Magistero pontificio relativo alle tematiche connesse con la nuova evangelizzazione.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sz w:val="20"/>
          <w:szCs w:val="20"/>
          <w:lang w:eastAsia="it-IT"/>
        </w:rPr>
        <w:t>3° Far conoscere e sostenere iniziative legate alla nuova evangelizzazione già in atto nelle diverse Chiese particolari e promuoverne la realizzazione di nuove, coinvolgendo attivamente anche le risorse presenti negli Istituti di Vita Consacrata e nelle Società di Vita Apostolica, come pure nelle aggregazioni di fedeli e nelle nuove comunità.</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sz w:val="20"/>
          <w:szCs w:val="20"/>
          <w:lang w:eastAsia="it-IT"/>
        </w:rPr>
        <w:t>4° Studiare e favorire l'utilizzo delle moderne forme di comunicazione, come strumenti per la nuova evangelizzazione.</w:t>
      </w:r>
    </w:p>
    <w:p w:rsidR="00C938C8" w:rsidRPr="0098408B" w:rsidRDefault="00C938C8" w:rsidP="000A1C8B">
      <w:pPr>
        <w:rPr>
          <w:rFonts w:ascii="Times New Roman" w:hAnsi="Times New Roman" w:cs="Times New Roman"/>
          <w:sz w:val="20"/>
          <w:szCs w:val="20"/>
        </w:rPr>
      </w:pPr>
      <w:r w:rsidRPr="0098408B">
        <w:rPr>
          <w:rFonts w:ascii="Times New Roman" w:eastAsia="Times New Roman" w:hAnsi="Times New Roman" w:cs="Times New Roman"/>
          <w:sz w:val="20"/>
          <w:szCs w:val="20"/>
          <w:lang w:eastAsia="it-IT"/>
        </w:rPr>
        <w:t>5° Promuovere l'uso del Catechismo della Chiesa Cattolica, quale formulazione essenziale e completa del contenuto della fede per gli uomini del nostro tempo». (</w:t>
      </w:r>
      <w:r w:rsidRPr="0098408B">
        <w:rPr>
          <w:rFonts w:ascii="Times New Roman" w:eastAsia="Times New Roman" w:hAnsi="Times New Roman" w:cs="Times New Roman"/>
          <w:i/>
          <w:sz w:val="20"/>
          <w:szCs w:val="20"/>
          <w:lang w:eastAsia="it-IT"/>
        </w:rPr>
        <w:t xml:space="preserve">Ivi, </w:t>
      </w:r>
      <w:r w:rsidRPr="0098408B">
        <w:rPr>
          <w:rFonts w:ascii="Times New Roman" w:eastAsia="Times New Roman" w:hAnsi="Times New Roman" w:cs="Times New Roman"/>
          <w:sz w:val="20"/>
          <w:szCs w:val="20"/>
          <w:lang w:eastAsia="it-IT"/>
        </w:rPr>
        <w:t>1232).</w:t>
      </w:r>
    </w:p>
  </w:footnote>
  <w:footnote w:id="10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Espressione del XII sinodo dei vescovi del 2008 sulla Parola di Dio nella vita e nella missione della chiesa. </w:t>
      </w:r>
    </w:p>
  </w:footnote>
  <w:footnote w:id="10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Benedetto XVI</w:t>
      </w:r>
      <w:r w:rsidRPr="0098408B">
        <w:rPr>
          <w:rFonts w:cs="Times New Roman"/>
        </w:rPr>
        <w:t xml:space="preserve">, es. </w:t>
      </w:r>
      <w:proofErr w:type="spellStart"/>
      <w:r w:rsidRPr="0098408B">
        <w:rPr>
          <w:rFonts w:cs="Times New Roman"/>
        </w:rPr>
        <w:t>ap</w:t>
      </w:r>
      <w:proofErr w:type="spellEnd"/>
      <w:r w:rsidRPr="0098408B">
        <w:rPr>
          <w:rFonts w:cs="Times New Roman"/>
        </w:rPr>
        <w:t xml:space="preserve">. </w:t>
      </w:r>
      <w:r w:rsidRPr="0098408B">
        <w:rPr>
          <w:rFonts w:cs="Times New Roman"/>
          <w:i/>
        </w:rPr>
        <w:t>Verbum Domini</w:t>
      </w:r>
      <w:r w:rsidRPr="0098408B">
        <w:rPr>
          <w:rFonts w:cs="Times New Roman"/>
        </w:rPr>
        <w:t>, n. 91.</w:t>
      </w:r>
    </w:p>
  </w:footnote>
  <w:footnote w:id="10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92.</w:t>
      </w:r>
    </w:p>
  </w:footnote>
  <w:footnote w:id="10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Sinodo ha ribadito che la missione di annunciare la Parola di Dio è compito di tutti i discepoli di Gesù Cristo come conseguenza del loro battesimo [...]. Questa consapevolezza deve essere ridestata in ogni famiglia, parrocchia, comunità, associazione e movimento ecclesiale. La Chiesa, come mistero di comunione, è dunque tutta missionaria e ciascuno, nel suo proprio stato di vita, è chiamato a dare un contributo incisivo all’annuncio cristiano» (</w:t>
      </w:r>
      <w:r w:rsidRPr="0098408B">
        <w:rPr>
          <w:rFonts w:cs="Times New Roman"/>
          <w:i/>
        </w:rPr>
        <w:t>Ivi</w:t>
      </w:r>
      <w:r w:rsidRPr="0098408B">
        <w:rPr>
          <w:rFonts w:cs="Times New Roman"/>
        </w:rPr>
        <w:t>¸ n. 94). «In nessun modo la Chiesa può limitarsi ad una pastorale di «mantenimento», per coloro che già conoscono il Vangelo di Cristo. Lo slancio Missionario è un segno chiaro della maturità di una comunità ecclesiale» (</w:t>
      </w:r>
      <w:r w:rsidRPr="0098408B">
        <w:rPr>
          <w:rFonts w:cs="Times New Roman"/>
          <w:i/>
        </w:rPr>
        <w:t>Ivi</w:t>
      </w:r>
      <w:r w:rsidRPr="0098408B">
        <w:rPr>
          <w:rFonts w:cs="Times New Roman"/>
        </w:rPr>
        <w:t>, n. 95).</w:t>
      </w:r>
    </w:p>
  </w:footnote>
  <w:footnote w:id="10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96.</w:t>
      </w:r>
    </w:p>
  </w:footnote>
  <w:footnote w:id="10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«Lo Spirito Santo, agente primario di ogni evangelizzazione, non mancherà mai di guidare la Chiesa di Cristo in questa azione» (</w:t>
      </w:r>
      <w:r w:rsidRPr="0098408B">
        <w:rPr>
          <w:rFonts w:cs="Times New Roman"/>
          <w:i/>
        </w:rPr>
        <w:t>Ivi</w:t>
      </w:r>
      <w:r w:rsidRPr="0098408B">
        <w:rPr>
          <w:rFonts w:cs="Times New Roman"/>
        </w:rPr>
        <w:t xml:space="preserve">, n. 97). </w:t>
      </w:r>
    </w:p>
  </w:footnote>
  <w:footnote w:id="10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Congregazione per la dottrina della fede</w:t>
      </w:r>
      <w:r w:rsidRPr="0098408B">
        <w:rPr>
          <w:rFonts w:cs="Times New Roman"/>
        </w:rPr>
        <w:t xml:space="preserve">, </w:t>
      </w:r>
      <w:proofErr w:type="spellStart"/>
      <w:r w:rsidRPr="0098408B">
        <w:rPr>
          <w:rFonts w:cs="Times New Roman"/>
          <w:i/>
        </w:rPr>
        <w:t>Missus</w:t>
      </w:r>
      <w:proofErr w:type="spellEnd"/>
      <w:r w:rsidRPr="0098408B">
        <w:rPr>
          <w:rFonts w:cs="Times New Roman"/>
          <w:i/>
        </w:rPr>
        <w:t xml:space="preserve"> a </w:t>
      </w:r>
      <w:proofErr w:type="spellStart"/>
      <w:r w:rsidRPr="0098408B">
        <w:rPr>
          <w:rFonts w:cs="Times New Roman"/>
          <w:i/>
        </w:rPr>
        <w:t>Patre</w:t>
      </w:r>
      <w:proofErr w:type="spellEnd"/>
      <w:r w:rsidRPr="0098408B">
        <w:rPr>
          <w:rFonts w:cs="Times New Roman"/>
        </w:rPr>
        <w:t xml:space="preserve">, n. 3. </w:t>
      </w:r>
    </w:p>
  </w:footnote>
  <w:footnote w:id="10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10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4.</w:t>
      </w:r>
    </w:p>
  </w:footnote>
  <w:footnote w:id="11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11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11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8.</w:t>
      </w:r>
    </w:p>
  </w:footnote>
  <w:footnote w:id="11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9.</w:t>
      </w:r>
    </w:p>
  </w:footnote>
  <w:footnote w:id="11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Benedetto XVI</w:t>
      </w:r>
      <w:r w:rsidRPr="0098408B">
        <w:rPr>
          <w:rFonts w:cs="Times New Roman"/>
        </w:rPr>
        <w:t xml:space="preserve">, lett. </w:t>
      </w:r>
      <w:proofErr w:type="spellStart"/>
      <w:r w:rsidRPr="0098408B">
        <w:rPr>
          <w:rFonts w:cs="Times New Roman"/>
        </w:rPr>
        <w:t>enc</w:t>
      </w:r>
      <w:proofErr w:type="spellEnd"/>
      <w:r w:rsidRPr="0098408B">
        <w:rPr>
          <w:rFonts w:cs="Times New Roman"/>
        </w:rPr>
        <w:t xml:space="preserve">. </w:t>
      </w:r>
      <w:r w:rsidRPr="0098408B">
        <w:rPr>
          <w:rFonts w:cs="Times New Roman"/>
          <w:i/>
        </w:rPr>
        <w:t>Deus caritas est</w:t>
      </w:r>
      <w:r w:rsidRPr="0098408B">
        <w:rPr>
          <w:rFonts w:cs="Times New Roman"/>
        </w:rPr>
        <w:t xml:space="preserve">, n. 1. Cf. </w:t>
      </w:r>
      <w:r w:rsidRPr="0098408B">
        <w:rPr>
          <w:rFonts w:cs="Times New Roman"/>
          <w:smallCaps/>
        </w:rPr>
        <w:t>Francesco</w:t>
      </w:r>
      <w:r w:rsidRPr="0098408B">
        <w:rPr>
          <w:rFonts w:cs="Times New Roman"/>
        </w:rPr>
        <w:t xml:space="preserve">, </w:t>
      </w:r>
      <w:r w:rsidRPr="0098408B">
        <w:rPr>
          <w:rFonts w:cs="Times New Roman"/>
          <w:i/>
          <w:iCs/>
        </w:rPr>
        <w:t xml:space="preserve">Lumen </w:t>
      </w:r>
      <w:proofErr w:type="spellStart"/>
      <w:r w:rsidRPr="0098408B">
        <w:rPr>
          <w:rFonts w:cs="Times New Roman"/>
          <w:i/>
          <w:iCs/>
        </w:rPr>
        <w:t>fidei</w:t>
      </w:r>
      <w:proofErr w:type="spellEnd"/>
      <w:r w:rsidRPr="0098408B">
        <w:rPr>
          <w:rFonts w:cs="Times New Roman"/>
        </w:rPr>
        <w:t xml:space="preserve">, </w:t>
      </w:r>
      <w:proofErr w:type="spellStart"/>
      <w:r w:rsidRPr="0098408B">
        <w:rPr>
          <w:rFonts w:cs="Times New Roman"/>
        </w:rPr>
        <w:t>nn</w:t>
      </w:r>
      <w:proofErr w:type="spellEnd"/>
      <w:r w:rsidRPr="0098408B">
        <w:rPr>
          <w:rFonts w:cs="Times New Roman"/>
        </w:rPr>
        <w:t>. 4, 51, 53.</w:t>
      </w:r>
      <w:r>
        <w:rPr>
          <w:rFonts w:cs="Times New Roman"/>
        </w:rPr>
        <w:t xml:space="preserve"> Il modello dell’incontro resta sempre </w:t>
      </w:r>
      <w:proofErr w:type="spellStart"/>
      <w:r>
        <w:rPr>
          <w:rFonts w:cs="Times New Roman"/>
        </w:rPr>
        <w:t>Gv</w:t>
      </w:r>
      <w:proofErr w:type="spellEnd"/>
      <w:r>
        <w:rPr>
          <w:rFonts w:cs="Times New Roman"/>
        </w:rPr>
        <w:t xml:space="preserve"> 1, 35-39.</w:t>
      </w:r>
    </w:p>
  </w:footnote>
  <w:footnote w:id="115">
    <w:p w:rsidR="00C938C8" w:rsidRPr="0098408B" w:rsidRDefault="00C938C8" w:rsidP="000A1C8B">
      <w:pPr>
        <w:pStyle w:val="Testonotaapidipagina"/>
        <w:rPr>
          <w:rFonts w:cs="Times New Roman"/>
          <w:caps/>
        </w:rPr>
      </w:pPr>
      <w:r w:rsidRPr="0098408B">
        <w:rPr>
          <w:rStyle w:val="Rimandonotaapidipagina"/>
          <w:rFonts w:cs="Times New Roman"/>
        </w:rPr>
        <w:footnoteRef/>
      </w:r>
      <w:r w:rsidRPr="0098408B">
        <w:rPr>
          <w:rFonts w:cs="Times New Roman"/>
        </w:rPr>
        <w:t xml:space="preserve"> «Nuova evangelizzazione implica una conversione pastorale adeguata al mutamento culturale che ha messo in crisi l’azione pastorale tradizionale, e financo la possibilità stesa del credere» (</w:t>
      </w:r>
      <w:r w:rsidRPr="0098408B">
        <w:rPr>
          <w:rFonts w:cs="Times New Roman"/>
          <w:smallCaps/>
        </w:rPr>
        <w:t xml:space="preserve">P. </w:t>
      </w:r>
      <w:proofErr w:type="spellStart"/>
      <w:r w:rsidRPr="0098408B">
        <w:rPr>
          <w:rFonts w:cs="Times New Roman"/>
          <w:smallCaps/>
        </w:rPr>
        <w:t>Asolan</w:t>
      </w:r>
      <w:proofErr w:type="spellEnd"/>
      <w:r w:rsidRPr="0098408B">
        <w:rPr>
          <w:rFonts w:cs="Times New Roman"/>
        </w:rPr>
        <w:t xml:space="preserve">, </w:t>
      </w:r>
      <w:r w:rsidRPr="0098408B">
        <w:rPr>
          <w:rFonts w:cs="Times New Roman"/>
          <w:i/>
        </w:rPr>
        <w:t>Cos’è dunque credere ancora in Dio e nel vangelo?</w:t>
      </w:r>
      <w:r w:rsidRPr="0098408B">
        <w:rPr>
          <w:rFonts w:cs="Times New Roman"/>
        </w:rPr>
        <w:t xml:space="preserve"> in </w:t>
      </w:r>
      <w:proofErr w:type="spellStart"/>
      <w:r w:rsidRPr="0098408B">
        <w:rPr>
          <w:rFonts w:cs="Times New Roman"/>
        </w:rPr>
        <w:t>AaVv</w:t>
      </w:r>
      <w:proofErr w:type="spellEnd"/>
      <w:r w:rsidRPr="0098408B">
        <w:rPr>
          <w:rFonts w:cs="Times New Roman"/>
        </w:rPr>
        <w:t xml:space="preserve">, </w:t>
      </w:r>
      <w:r w:rsidRPr="0098408B">
        <w:rPr>
          <w:rFonts w:cs="Times New Roman"/>
          <w:i/>
        </w:rPr>
        <w:t>Nuova evangelizzazione e trasmissione della fede</w:t>
      </w:r>
      <w:r w:rsidRPr="0098408B">
        <w:rPr>
          <w:rFonts w:cs="Times New Roman"/>
        </w:rPr>
        <w:t xml:space="preserve">, </w:t>
      </w:r>
      <w:proofErr w:type="spellStart"/>
      <w:r w:rsidRPr="0098408B">
        <w:rPr>
          <w:rFonts w:cs="Times New Roman"/>
        </w:rPr>
        <w:t>Lateran</w:t>
      </w:r>
      <w:proofErr w:type="spellEnd"/>
      <w:r w:rsidRPr="0098408B">
        <w:rPr>
          <w:rFonts w:cs="Times New Roman"/>
        </w:rPr>
        <w:t xml:space="preserve"> University Press, Roma 2014, 5). «Evangelizzare nuovamente esige un investimento pastorale in termini di intelligenza e di dibattito di queste questioni, sottraendo la fede e il credere alla sfiducia sulla possibilità di accesso alle cause ultime e sulla possibilità della ragione umana di raggiungere la verità» (</w:t>
      </w:r>
      <w:r w:rsidRPr="0098408B">
        <w:rPr>
          <w:rFonts w:cs="Times New Roman"/>
          <w:i/>
        </w:rPr>
        <w:t>Ivi</w:t>
      </w:r>
      <w:r w:rsidRPr="0098408B">
        <w:rPr>
          <w:rFonts w:cs="Times New Roman"/>
        </w:rPr>
        <w:t>, 7).</w:t>
      </w:r>
    </w:p>
  </w:footnote>
  <w:footnote w:id="116">
    <w:p w:rsidR="00C938C8" w:rsidRPr="00A0058F" w:rsidRDefault="00C938C8" w:rsidP="000A1C8B">
      <w:pPr>
        <w:pStyle w:val="Testonotaapidipagina"/>
        <w:rPr>
          <w:rFonts w:cs="Times New Roman"/>
        </w:rPr>
      </w:pPr>
      <w:r w:rsidRPr="00A0058F">
        <w:rPr>
          <w:rStyle w:val="Rimandonotaapidipagina"/>
          <w:rFonts w:cs="Times New Roman"/>
        </w:rPr>
        <w:footnoteRef/>
      </w:r>
      <w:r w:rsidRPr="00A0058F">
        <w:rPr>
          <w:rFonts w:cs="Times New Roman"/>
        </w:rPr>
        <w:t xml:space="preserve"> Per evitare di diventare «parrocchie da incubo!». Cf. </w:t>
      </w:r>
      <w:r w:rsidRPr="00A0058F">
        <w:rPr>
          <w:rFonts w:cs="Times New Roman"/>
          <w:smallCaps/>
        </w:rPr>
        <w:t xml:space="preserve">A. </w:t>
      </w:r>
      <w:proofErr w:type="spellStart"/>
      <w:r w:rsidRPr="00A0058F">
        <w:rPr>
          <w:rFonts w:cs="Times New Roman"/>
          <w:smallCaps/>
        </w:rPr>
        <w:t>Brugnoli</w:t>
      </w:r>
      <w:proofErr w:type="spellEnd"/>
      <w:r w:rsidRPr="00A0058F">
        <w:rPr>
          <w:rFonts w:cs="Times New Roman"/>
        </w:rPr>
        <w:t xml:space="preserve">, </w:t>
      </w:r>
      <w:r w:rsidRPr="00A0058F">
        <w:rPr>
          <w:rFonts w:cs="Times New Roman"/>
          <w:i/>
          <w:iCs/>
        </w:rPr>
        <w:t>Parrocchie da incubo</w:t>
      </w:r>
      <w:r w:rsidRPr="00A0058F">
        <w:rPr>
          <w:rFonts w:cs="Times New Roman"/>
        </w:rPr>
        <w:t xml:space="preserve">, Fede e Cultura, Verona 2016. </w:t>
      </w:r>
    </w:p>
  </w:footnote>
  <w:footnote w:id="11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Su questa linea si muove il recente </w:t>
      </w:r>
      <w:proofErr w:type="spellStart"/>
      <w:r w:rsidRPr="0098408B">
        <w:rPr>
          <w:rFonts w:cs="Times New Roman"/>
          <w:i/>
        </w:rPr>
        <w:t>motu</w:t>
      </w:r>
      <w:proofErr w:type="spellEnd"/>
      <w:r w:rsidRPr="0098408B">
        <w:rPr>
          <w:rFonts w:cs="Times New Roman"/>
          <w:i/>
        </w:rPr>
        <w:t xml:space="preserve"> proprio</w:t>
      </w:r>
      <w:r w:rsidRPr="0098408B">
        <w:rPr>
          <w:rFonts w:cs="Times New Roman"/>
        </w:rPr>
        <w:t xml:space="preserve"> di papa Francesco </w:t>
      </w:r>
      <w:r w:rsidRPr="0098408B">
        <w:rPr>
          <w:rFonts w:cs="Times New Roman"/>
          <w:bCs/>
          <w:i/>
        </w:rPr>
        <w:t xml:space="preserve">Magnum </w:t>
      </w:r>
      <w:proofErr w:type="spellStart"/>
      <w:r w:rsidRPr="0098408B">
        <w:rPr>
          <w:rFonts w:cs="Times New Roman"/>
          <w:bCs/>
          <w:i/>
        </w:rPr>
        <w:t>Principium</w:t>
      </w:r>
      <w:proofErr w:type="spellEnd"/>
      <w:r w:rsidRPr="0098408B">
        <w:rPr>
          <w:rFonts w:cs="Times New Roman"/>
          <w:bCs/>
        </w:rPr>
        <w:t xml:space="preserve"> (3 settembre 2017)</w:t>
      </w:r>
      <w:r w:rsidRPr="0098408B">
        <w:rPr>
          <w:rFonts w:cs="Times New Roman"/>
        </w:rPr>
        <w:t xml:space="preserve"> </w:t>
      </w:r>
      <w:r w:rsidRPr="0098408B">
        <w:rPr>
          <w:rFonts w:cs="Times New Roman"/>
          <w:bCs/>
        </w:rPr>
        <w:t>con cui viene modificato il can. 838 del codice di diritto canonico che riguarda l’uso delle lingue volgari nella liturgia.</w:t>
      </w:r>
      <w:r w:rsidRPr="0098408B">
        <w:rPr>
          <w:rFonts w:cs="Times New Roman"/>
        </w:rPr>
        <w:t xml:space="preserve"> L’obiettivo, si legge nella Lettera, è fare in modo che la disciplina canonica attualmente vigente nel canone in questione “sia resa più chiara" in esso si afferma che «spetta alle Conferenze Episcopali preparare fedelmente le versioni dei libri liturgici nelle lingue correnti, adattate convenientemente entro i limiti definiti, approvarle e pubblicare i libri liturgici, per le regioni di loro pertinenza, dopo la conferma della Sede Apostolica (§ 3)». Spetterà sempre dunque alla sede apostolica l’approvazione definitiva, affinché "appaia meglio </w:t>
      </w:r>
      <w:r w:rsidRPr="0098408B">
        <w:rPr>
          <w:rFonts w:cs="Times New Roman"/>
          <w:bCs/>
        </w:rPr>
        <w:t xml:space="preserve">la competenza della Sede Apostolica </w:t>
      </w:r>
      <w:r w:rsidRPr="0098408B">
        <w:rPr>
          <w:rFonts w:cs="Times New Roman"/>
        </w:rPr>
        <w:t xml:space="preserve">circa le traduzioni dei libri liturgici". Tale traduzione viene quindi con più forza assegnata ora alle conferenze episcopali nazionali lasciando alla Santa Sede non più il compito di una </w:t>
      </w:r>
      <w:proofErr w:type="spellStart"/>
      <w:r w:rsidRPr="0098408B">
        <w:rPr>
          <w:rFonts w:cs="Times New Roman"/>
          <w:i/>
        </w:rPr>
        <w:t>recognitio</w:t>
      </w:r>
      <w:proofErr w:type="spellEnd"/>
      <w:r w:rsidRPr="0098408B">
        <w:rPr>
          <w:rFonts w:cs="Times New Roman"/>
        </w:rPr>
        <w:t xml:space="preserve">, cioè di una verifica profonda sulla sua correttezza, ma solo quella di una </w:t>
      </w:r>
      <w:proofErr w:type="spellStart"/>
      <w:r w:rsidRPr="0098408B">
        <w:rPr>
          <w:rFonts w:cs="Times New Roman"/>
          <w:i/>
        </w:rPr>
        <w:t>confirmatio</w:t>
      </w:r>
      <w:proofErr w:type="spellEnd"/>
      <w:r w:rsidRPr="0098408B">
        <w:rPr>
          <w:rFonts w:cs="Times New Roman"/>
        </w:rPr>
        <w:t>, cioè di una sua approvazione.</w:t>
      </w:r>
    </w:p>
  </w:footnote>
  <w:footnote w:id="11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Con toni ancor più decisi Francesco dirà in seguito: «Un pastore non può sentirsi soddisfatto solo applicando leggi morali a coloro che vivono in situazioni irregolari come se fossero pietre che si lanciano contro la vita delle persone» (</w:t>
      </w:r>
      <w:r w:rsidRPr="0098408B">
        <w:rPr>
          <w:rFonts w:cs="Times New Roman"/>
          <w:smallCaps/>
        </w:rPr>
        <w:t>Francesco</w:t>
      </w:r>
      <w:r w:rsidRPr="0098408B">
        <w:rPr>
          <w:rFonts w:cs="Times New Roman"/>
        </w:rPr>
        <w:t xml:space="preserve">, </w:t>
      </w:r>
      <w:proofErr w:type="spellStart"/>
      <w:r w:rsidRPr="0098408B">
        <w:rPr>
          <w:rFonts w:cs="Times New Roman"/>
          <w:i/>
          <w:iCs/>
        </w:rPr>
        <w:t>Amoris</w:t>
      </w:r>
      <w:proofErr w:type="spellEnd"/>
      <w:r w:rsidRPr="0098408B">
        <w:rPr>
          <w:rFonts w:cs="Times New Roman"/>
          <w:i/>
          <w:iCs/>
        </w:rPr>
        <w:t xml:space="preserve"> </w:t>
      </w:r>
      <w:proofErr w:type="spellStart"/>
      <w:r w:rsidRPr="0098408B">
        <w:rPr>
          <w:rFonts w:cs="Times New Roman"/>
          <w:i/>
          <w:iCs/>
        </w:rPr>
        <w:t>laetitia</w:t>
      </w:r>
      <w:proofErr w:type="spellEnd"/>
      <w:r w:rsidRPr="0098408B">
        <w:rPr>
          <w:rFonts w:cs="Times New Roman"/>
        </w:rPr>
        <w:t xml:space="preserve">, 305). </w:t>
      </w:r>
    </w:p>
  </w:footnote>
  <w:footnote w:id="11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O a lamentarsi. Ha fatto sorridere il cartello che papa Francesco ha posto sulla porta del suo studio a Santa Marta regalatogli dallo psicologo e psicoterapeuta Salvo Noè: «VIETATO LAMENTARSI, i trasgressori sono soggetti a una sindrome da vittimismo con conseguente abbassamento del tono dell’umore e della capacità di risolvere i problemi. La misura della sanzione è raddoppiata qualora la violazione sia commessa in presenza di bambini. Per diventare il meglio di sé bisogna concentrarsi sulle proprie potenzialità e non sui propri limiti, quindi smettila di lamentarti e agisci per cambiare in meglio la tua vita». </w:t>
      </w:r>
    </w:p>
  </w:footnote>
  <w:footnote w:id="12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L’affermazione che la realtà sia superiore all’idea fa pensare a una posizione filosofica di tipo realista che corrisponde alla tradizione cattolica e che impedisce all’idea/ideologia di nascondere la realtà per i propri scopi con una operazione cosmetica, come anche affermava Platone. Oggi realismo significa anche opposizione a una decostruzione che la filosofia del ‘900 ha per lo più perseguito negando la metafisica e finendo fatalmente nel buco nero del pensiero debole da cui non si esce. Invece si deve partire da un dato certo che è la percezione del mondo; su di esso l’intelligenza opera astraendo i concetti universali, cioè le essenze. Dunque l’esistenza precede l’essenza e ogni nostra elaborazione mentale, perciò la realtà è superiore all’idea nel senso che la precede. Cf. </w:t>
      </w:r>
      <w:r w:rsidRPr="0098408B">
        <w:rPr>
          <w:rFonts w:cs="Times New Roman"/>
          <w:smallCaps/>
        </w:rPr>
        <w:t>G. Piccoli</w:t>
      </w:r>
      <w:r w:rsidRPr="0098408B">
        <w:rPr>
          <w:rFonts w:cs="Times New Roman"/>
        </w:rPr>
        <w:t xml:space="preserve">, </w:t>
      </w:r>
      <w:r w:rsidRPr="0098408B">
        <w:rPr>
          <w:rFonts w:cs="Times New Roman"/>
          <w:i/>
        </w:rPr>
        <w:t>La realtà è superiore all’idea</w:t>
      </w:r>
      <w:r w:rsidRPr="0098408B">
        <w:rPr>
          <w:rFonts w:cs="Times New Roman"/>
        </w:rPr>
        <w:t xml:space="preserve"> in La Civiltà Cattolica CLXVIII (2017) III 298-304. </w:t>
      </w:r>
    </w:p>
  </w:footnote>
  <w:footnote w:id="12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 xml:space="preserve">G. </w:t>
      </w:r>
      <w:proofErr w:type="spellStart"/>
      <w:r w:rsidRPr="0098408B">
        <w:rPr>
          <w:rFonts w:cs="Times New Roman"/>
          <w:smallCaps/>
        </w:rPr>
        <w:t>Dianin</w:t>
      </w:r>
      <w:proofErr w:type="spellEnd"/>
      <w:r w:rsidRPr="0098408B">
        <w:rPr>
          <w:rFonts w:cs="Times New Roman"/>
        </w:rPr>
        <w:t xml:space="preserve">, </w:t>
      </w:r>
      <w:r w:rsidRPr="0098408B">
        <w:rPr>
          <w:rFonts w:cs="Times New Roman"/>
          <w:i/>
        </w:rPr>
        <w:t xml:space="preserve">Accompagnare, integrare, discernere, riflessioni sul capitolo VIII di </w:t>
      </w:r>
      <w:proofErr w:type="spellStart"/>
      <w:r w:rsidRPr="0098408B">
        <w:rPr>
          <w:rFonts w:cs="Times New Roman"/>
          <w:i/>
        </w:rPr>
        <w:t>Amoris</w:t>
      </w:r>
      <w:proofErr w:type="spellEnd"/>
      <w:r w:rsidRPr="0098408B">
        <w:rPr>
          <w:rFonts w:cs="Times New Roman"/>
          <w:i/>
        </w:rPr>
        <w:t xml:space="preserve"> </w:t>
      </w:r>
      <w:proofErr w:type="spellStart"/>
      <w:r w:rsidRPr="0098408B">
        <w:rPr>
          <w:rFonts w:cs="Times New Roman"/>
          <w:i/>
        </w:rPr>
        <w:t>Laetitia</w:t>
      </w:r>
      <w:proofErr w:type="spellEnd"/>
      <w:r w:rsidRPr="0098408B">
        <w:rPr>
          <w:rFonts w:cs="Times New Roman"/>
        </w:rPr>
        <w:t xml:space="preserve"> in Studia Patavina</w:t>
      </w:r>
      <w:r>
        <w:rPr>
          <w:rFonts w:cs="Times New Roman"/>
        </w:rPr>
        <w:t xml:space="preserve"> </w:t>
      </w:r>
      <w:r w:rsidRPr="0098408B">
        <w:rPr>
          <w:rFonts w:cs="Times New Roman"/>
        </w:rPr>
        <w:t>LXIV (2017) 323-339.</w:t>
      </w:r>
    </w:p>
  </w:footnote>
  <w:footnote w:id="122">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Cf. </w:t>
      </w:r>
      <w:r w:rsidRPr="0098408B">
        <w:rPr>
          <w:rFonts w:cs="Times New Roman"/>
          <w:smallCaps/>
        </w:rPr>
        <w:t xml:space="preserve">A. </w:t>
      </w:r>
      <w:proofErr w:type="spellStart"/>
      <w:r w:rsidRPr="0098408B">
        <w:rPr>
          <w:rFonts w:cs="Times New Roman"/>
          <w:smallCaps/>
        </w:rPr>
        <w:t>Spadaro</w:t>
      </w:r>
      <w:proofErr w:type="spellEnd"/>
      <w:r w:rsidRPr="0098408B">
        <w:rPr>
          <w:rFonts w:cs="Times New Roman"/>
        </w:rPr>
        <w:t xml:space="preserve">, </w:t>
      </w:r>
      <w:r w:rsidRPr="0098408B">
        <w:rPr>
          <w:rFonts w:cs="Times New Roman"/>
          <w:i/>
        </w:rPr>
        <w:t>Evangelii Gaudium</w:t>
      </w:r>
      <w:r w:rsidRPr="0098408B">
        <w:rPr>
          <w:rFonts w:cs="Times New Roman"/>
        </w:rPr>
        <w:t xml:space="preserve"> in La Civiltà Cattolica CLVIV (2013) IV 417-433.</w:t>
      </w:r>
      <w:r w:rsidRPr="0098408B">
        <w:rPr>
          <w:rFonts w:cs="Times New Roman"/>
          <w:i/>
        </w:rPr>
        <w:t xml:space="preserve"> </w:t>
      </w:r>
    </w:p>
  </w:footnote>
  <w:footnote w:id="12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P. Carrara</w:t>
      </w:r>
      <w:r w:rsidRPr="0098408B">
        <w:rPr>
          <w:rFonts w:cs="Times New Roman"/>
        </w:rPr>
        <w:t xml:space="preserve">, </w:t>
      </w:r>
      <w:r w:rsidRPr="0098408B">
        <w:rPr>
          <w:rFonts w:cs="Times New Roman"/>
          <w:i/>
        </w:rPr>
        <w:t>Per una chiesa in uscita. L’</w:t>
      </w:r>
      <w:r w:rsidRPr="0098408B">
        <w:rPr>
          <w:rFonts w:cs="Times New Roman"/>
        </w:rPr>
        <w:t xml:space="preserve">Evangelii Gaudium </w:t>
      </w:r>
      <w:r w:rsidRPr="0098408B">
        <w:rPr>
          <w:rFonts w:cs="Times New Roman"/>
          <w:i/>
        </w:rPr>
        <w:t>di Francesco</w:t>
      </w:r>
      <w:r w:rsidRPr="0098408B">
        <w:rPr>
          <w:rFonts w:cs="Times New Roman"/>
        </w:rPr>
        <w:t xml:space="preserve"> in Teologia XLI (2016) 195-221.</w:t>
      </w:r>
    </w:p>
  </w:footnote>
  <w:footnote w:id="12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201.</w:t>
      </w:r>
    </w:p>
  </w:footnote>
  <w:footnote w:id="12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vero e solo sbilanciamento, quello che rende l’uscita cristiana un’autentica </w:t>
      </w:r>
      <w:proofErr w:type="spellStart"/>
      <w:r w:rsidRPr="0098408B">
        <w:rPr>
          <w:rFonts w:cs="Times New Roman"/>
          <w:i/>
          <w:iCs/>
        </w:rPr>
        <w:t>missio</w:t>
      </w:r>
      <w:proofErr w:type="spellEnd"/>
      <w:r w:rsidRPr="0098408B">
        <w:rPr>
          <w:rFonts w:cs="Times New Roman"/>
        </w:rPr>
        <w:t>, viene percorso dal Figlio di Dio che si protende verso le sofferenze degli uomini. Egli ci ha amati per primo riversando sulla creatura l’eccedenza di un amore gratuito e sorprendente che anticipa la determinazione della volontà e il travaglio dell’intelligenza» (</w:t>
      </w:r>
      <w:r w:rsidRPr="0098408B">
        <w:rPr>
          <w:rFonts w:cs="Times New Roman"/>
          <w:smallCaps/>
        </w:rPr>
        <w:t>V. Rosito</w:t>
      </w:r>
      <w:r w:rsidRPr="0098408B">
        <w:rPr>
          <w:rFonts w:cs="Times New Roman"/>
        </w:rPr>
        <w:t xml:space="preserve">, </w:t>
      </w:r>
      <w:r w:rsidRPr="0098408B">
        <w:rPr>
          <w:rFonts w:cs="Times New Roman"/>
          <w:i/>
          <w:iCs/>
        </w:rPr>
        <w:t>Metamorfosi del centro</w:t>
      </w:r>
      <w:r w:rsidRPr="0098408B">
        <w:rPr>
          <w:rFonts w:cs="Times New Roman"/>
        </w:rPr>
        <w:t>, Edizioni Messaggero, Padova 2019, 125-126).</w:t>
      </w:r>
    </w:p>
  </w:footnote>
  <w:footnote w:id="12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xml:space="preserve"> n. 14.</w:t>
      </w:r>
    </w:p>
  </w:footnote>
  <w:footnote w:id="12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49.</w:t>
      </w:r>
    </w:p>
  </w:footnote>
  <w:footnote w:id="12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xml:space="preserve">, </w:t>
      </w:r>
      <w:proofErr w:type="spellStart"/>
      <w:r w:rsidRPr="0098408B">
        <w:rPr>
          <w:rFonts w:cs="Times New Roman"/>
        </w:rPr>
        <w:t>nn</w:t>
      </w:r>
      <w:proofErr w:type="spellEnd"/>
      <w:r w:rsidRPr="0098408B">
        <w:rPr>
          <w:rFonts w:cs="Times New Roman"/>
        </w:rPr>
        <w:t>. 231-233.</w:t>
      </w:r>
    </w:p>
  </w:footnote>
  <w:footnote w:id="129">
    <w:p w:rsidR="00C938C8"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Evangelii Gaudium</w:t>
      </w:r>
      <w:r w:rsidRPr="0098408B">
        <w:rPr>
          <w:rFonts w:cs="Times New Roman"/>
        </w:rPr>
        <w:t xml:space="preserve">, n. 16. </w:t>
      </w:r>
    </w:p>
    <w:p w:rsidR="00C938C8" w:rsidRDefault="00C938C8" w:rsidP="000A1C8B">
      <w:pPr>
        <w:pStyle w:val="Testonotaapidipagina"/>
        <w:rPr>
          <w:rFonts w:cs="Times New Roman"/>
        </w:rPr>
      </w:pPr>
      <w:r>
        <w:rPr>
          <w:rFonts w:cs="Times New Roman"/>
        </w:rPr>
        <w:t xml:space="preserve">Tra i numerosissimi testi di commento all’esortazione segnaliamo i tre volumi del </w:t>
      </w:r>
      <w:r w:rsidRPr="00A36539">
        <w:rPr>
          <w:rFonts w:cs="Times New Roman"/>
        </w:rPr>
        <w:t>Pontificio consiglio per la promozione della nuova evangelizzazione</w:t>
      </w:r>
      <w:r>
        <w:rPr>
          <w:rFonts w:cs="Times New Roman"/>
        </w:rPr>
        <w:t xml:space="preserve"> presentandone il contenuto.</w:t>
      </w:r>
    </w:p>
    <w:p w:rsidR="00C938C8" w:rsidRPr="00A36539" w:rsidRDefault="00C938C8" w:rsidP="000A1C8B">
      <w:pPr>
        <w:pStyle w:val="Testonotaapidipagina"/>
        <w:rPr>
          <w:rFonts w:cs="Times New Roman"/>
        </w:rPr>
      </w:pPr>
      <w:r w:rsidRPr="00A36539">
        <w:rPr>
          <w:rFonts w:cs="Times New Roman"/>
          <w:smallCaps/>
        </w:rPr>
        <w:t>Pontificio consiglio per la promozione della nuova evangelizzazione</w:t>
      </w:r>
      <w:r w:rsidRPr="00A36539">
        <w:rPr>
          <w:rFonts w:cs="Times New Roman"/>
        </w:rPr>
        <w:t xml:space="preserve">, </w:t>
      </w:r>
      <w:r>
        <w:rPr>
          <w:rFonts w:cs="Times New Roman"/>
          <w:i/>
          <w:iCs/>
        </w:rPr>
        <w:t>L</w:t>
      </w:r>
      <w:r w:rsidRPr="00A36539">
        <w:rPr>
          <w:rFonts w:cs="Times New Roman"/>
          <w:i/>
          <w:iCs/>
        </w:rPr>
        <w:t>a gioia di evangelizzare,</w:t>
      </w:r>
      <w:r w:rsidRPr="00A36539">
        <w:rPr>
          <w:rFonts w:cs="Times New Roman"/>
        </w:rPr>
        <w:t xml:space="preserve"> San Paolo, Cinisello Balsamo (MI) 2020</w:t>
      </w:r>
      <w:r>
        <w:rPr>
          <w:rFonts w:cs="Times New Roman"/>
        </w:rPr>
        <w:t>.</w:t>
      </w:r>
    </w:p>
    <w:p w:rsidR="00C938C8" w:rsidRPr="00A36539" w:rsidRDefault="00C938C8" w:rsidP="000A1C8B">
      <w:pPr>
        <w:pStyle w:val="Testonotaapidipagina"/>
        <w:rPr>
          <w:rFonts w:cs="Times New Roman"/>
        </w:rPr>
      </w:pPr>
      <w:r w:rsidRPr="00A36539">
        <w:rPr>
          <w:rFonts w:cs="Times New Roman"/>
        </w:rPr>
        <w:t>In occasione dei sette anni di pubblicazione (24 Novembre 2013) dell'esortazione apostolica Evangelii gaudium, ecco un'importante iniziativa del Pontificio Consiglio per la Promozione della Nuova Evangelizzazione curata da mons. Rino Fisichella, che lo presiede, e da Francesco Spinelli.</w:t>
      </w:r>
    </w:p>
    <w:p w:rsidR="00C938C8" w:rsidRPr="00A36539" w:rsidRDefault="00C938C8" w:rsidP="000A1C8B">
      <w:pPr>
        <w:pStyle w:val="Testonotaapidipagina"/>
        <w:rPr>
          <w:rFonts w:cs="Times New Roman"/>
        </w:rPr>
      </w:pPr>
      <w:r w:rsidRPr="00A36539">
        <w:rPr>
          <w:rFonts w:cs="Times New Roman"/>
        </w:rPr>
        <w:t xml:space="preserve">L’iniziativa nasce dall’esigenza, più volte richiamata dal santo Padre, di rilanciare quello che è ritenuto il documento programmatico del pontificato di papa Francesco, un incoraggiamento ancora attuale per tutte le comunità a porsi in uno stato permanente di missione. </w:t>
      </w:r>
    </w:p>
    <w:p w:rsidR="00C938C8" w:rsidRPr="00A36539" w:rsidRDefault="00C938C8" w:rsidP="000A1C8B">
      <w:pPr>
        <w:pStyle w:val="Testonotaapidipagina"/>
        <w:rPr>
          <w:rFonts w:cs="Times New Roman"/>
        </w:rPr>
      </w:pPr>
      <w:r>
        <w:rPr>
          <w:rFonts w:cs="Times New Roman"/>
        </w:rPr>
        <w:t>È</w:t>
      </w:r>
      <w:r w:rsidRPr="00A36539">
        <w:rPr>
          <w:rFonts w:cs="Times New Roman"/>
        </w:rPr>
        <w:t xml:space="preserve"> nata, quindi, la proposta di comporre una riflessione a più voci per evidenziare i punti maggiormente caratteristici di questo testo, facendo risaltare tre temi distinti analizzati in altrettanti volumi: vol. 1: La gioia di evangelizzare; vol. 2: Una pastorale rinnovata; vol. 3: Il regno di Dio in mezzo a noi. </w:t>
      </w:r>
    </w:p>
    <w:p w:rsidR="00C938C8" w:rsidRPr="00A36539" w:rsidRDefault="00C938C8" w:rsidP="000A1C8B">
      <w:pPr>
        <w:pStyle w:val="Testonotaapidipagina"/>
        <w:rPr>
          <w:rFonts w:cs="Times New Roman"/>
        </w:rPr>
      </w:pPr>
      <w:r w:rsidRPr="00A36539">
        <w:rPr>
          <w:rFonts w:cs="Times New Roman"/>
        </w:rPr>
        <w:t xml:space="preserve">In questo primo volume il tema è dunque quello della gioia di evangelizzare e si avvale di contributi di intellettuali importanti nel campo della teologia e della filosofia: i cardinali Luis Antonio </w:t>
      </w:r>
      <w:proofErr w:type="spellStart"/>
      <w:r w:rsidRPr="00A36539">
        <w:rPr>
          <w:rFonts w:cs="Times New Roman"/>
        </w:rPr>
        <w:t>Tagle</w:t>
      </w:r>
      <w:proofErr w:type="spellEnd"/>
      <w:r w:rsidRPr="00A36539">
        <w:rPr>
          <w:rFonts w:cs="Times New Roman"/>
        </w:rPr>
        <w:t xml:space="preserve"> e Laurent </w:t>
      </w:r>
      <w:proofErr w:type="spellStart"/>
      <w:r w:rsidRPr="00A36539">
        <w:rPr>
          <w:rFonts w:cs="Times New Roman"/>
        </w:rPr>
        <w:t>Monsengwo</w:t>
      </w:r>
      <w:proofErr w:type="spellEnd"/>
      <w:r w:rsidRPr="00A36539">
        <w:rPr>
          <w:rFonts w:cs="Times New Roman"/>
        </w:rPr>
        <w:t xml:space="preserve"> </w:t>
      </w:r>
      <w:proofErr w:type="spellStart"/>
      <w:r w:rsidRPr="00A36539">
        <w:rPr>
          <w:rFonts w:cs="Times New Roman"/>
        </w:rPr>
        <w:t>Pasinya</w:t>
      </w:r>
      <w:proofErr w:type="spellEnd"/>
      <w:r w:rsidRPr="00A36539">
        <w:rPr>
          <w:rFonts w:cs="Times New Roman"/>
        </w:rPr>
        <w:t xml:space="preserve">, André Leonard, </w:t>
      </w:r>
      <w:proofErr w:type="spellStart"/>
      <w:r w:rsidRPr="00A36539">
        <w:rPr>
          <w:rFonts w:cs="Times New Roman"/>
        </w:rPr>
        <w:t>Tracet</w:t>
      </w:r>
      <w:proofErr w:type="spellEnd"/>
      <w:r w:rsidRPr="00A36539">
        <w:rPr>
          <w:rFonts w:cs="Times New Roman"/>
        </w:rPr>
        <w:t xml:space="preserve"> Rowland, Rino Fisichella, Timothy Radcliffe, </w:t>
      </w:r>
      <w:proofErr w:type="spellStart"/>
      <w:r w:rsidRPr="00A36539">
        <w:rPr>
          <w:rFonts w:cs="Times New Roman"/>
        </w:rPr>
        <w:t>Marko</w:t>
      </w:r>
      <w:proofErr w:type="spellEnd"/>
      <w:r w:rsidRPr="00A36539">
        <w:rPr>
          <w:rFonts w:cs="Times New Roman"/>
        </w:rPr>
        <w:t xml:space="preserve"> Ivan </w:t>
      </w:r>
      <w:proofErr w:type="spellStart"/>
      <w:r w:rsidRPr="00A36539">
        <w:rPr>
          <w:rFonts w:cs="Times New Roman"/>
        </w:rPr>
        <w:t>Rupnik</w:t>
      </w:r>
      <w:proofErr w:type="spellEnd"/>
      <w:r w:rsidRPr="00A36539">
        <w:rPr>
          <w:rFonts w:cs="Times New Roman"/>
        </w:rPr>
        <w:t xml:space="preserve">, Francesco Botturi. </w:t>
      </w:r>
    </w:p>
    <w:p w:rsidR="00C938C8" w:rsidRDefault="00C938C8" w:rsidP="000A1C8B">
      <w:pPr>
        <w:pStyle w:val="Testonotaapidipagina"/>
        <w:rPr>
          <w:rFonts w:cs="Times New Roman"/>
        </w:rPr>
      </w:pPr>
      <w:r>
        <w:rPr>
          <w:rFonts w:cs="Times New Roman"/>
        </w:rPr>
        <w:t>Troviamo d</w:t>
      </w:r>
      <w:r w:rsidRPr="00A36539">
        <w:rPr>
          <w:rFonts w:cs="Times New Roman"/>
        </w:rPr>
        <w:t>iversi approcci e angolature che mettono in risalto il debito con l’</w:t>
      </w:r>
      <w:r w:rsidRPr="00A36539">
        <w:rPr>
          <w:rFonts w:cs="Times New Roman"/>
          <w:i/>
          <w:iCs/>
        </w:rPr>
        <w:t xml:space="preserve">Evangelii </w:t>
      </w:r>
      <w:proofErr w:type="spellStart"/>
      <w:r w:rsidRPr="00A36539">
        <w:rPr>
          <w:rFonts w:cs="Times New Roman"/>
          <w:i/>
          <w:iCs/>
        </w:rPr>
        <w:t>nuntiandi</w:t>
      </w:r>
      <w:proofErr w:type="spellEnd"/>
      <w:r w:rsidRPr="00A36539">
        <w:rPr>
          <w:rFonts w:cs="Times New Roman"/>
        </w:rPr>
        <w:t xml:space="preserve"> di Paolo VI, il ruolo centrale dello Spirito, della bellezza, dell’intero popolo di Dio, pellegrino ed evangelizzatore, il tema essenziale dell’incontro con l’altro e con l’Altro. Tutti stimoli e qualche provocazione che aiutano l’annuncio della chiesa, anche in vi-sta di una riscoperta necessità di un suo cammino sinodale.</w:t>
      </w:r>
    </w:p>
    <w:p w:rsidR="00C938C8" w:rsidRPr="00A36539" w:rsidRDefault="00C938C8" w:rsidP="000A1C8B">
      <w:pPr>
        <w:pStyle w:val="Testonotaapidipagina"/>
        <w:rPr>
          <w:rFonts w:cs="Times New Roman"/>
        </w:rPr>
      </w:pPr>
      <w:r w:rsidRPr="00A36539">
        <w:rPr>
          <w:rFonts w:cs="Times New Roman"/>
        </w:rPr>
        <w:t xml:space="preserve">ID, </w:t>
      </w:r>
      <w:r>
        <w:rPr>
          <w:rFonts w:cs="Times New Roman"/>
          <w:i/>
          <w:iCs/>
        </w:rPr>
        <w:t>U</w:t>
      </w:r>
      <w:r w:rsidRPr="00A36539">
        <w:rPr>
          <w:rFonts w:cs="Times New Roman"/>
          <w:i/>
          <w:iCs/>
        </w:rPr>
        <w:t>na pastorale rinnovata</w:t>
      </w:r>
      <w:r w:rsidRPr="00A36539">
        <w:rPr>
          <w:rFonts w:cs="Times New Roman"/>
        </w:rPr>
        <w:t>, San Paolo, Cinisello Balsamo (MI) 2020</w:t>
      </w:r>
      <w:r>
        <w:rPr>
          <w:rFonts w:cs="Times New Roman"/>
        </w:rPr>
        <w:t>.</w:t>
      </w:r>
    </w:p>
    <w:p w:rsidR="00C938C8" w:rsidRDefault="00C938C8" w:rsidP="000A1C8B">
      <w:pPr>
        <w:pStyle w:val="Testonotaapidipagina"/>
        <w:rPr>
          <w:rFonts w:cs="Times New Roman"/>
        </w:rPr>
      </w:pPr>
      <w:r w:rsidRPr="00A36539">
        <w:rPr>
          <w:rFonts w:cs="Times New Roman"/>
        </w:rPr>
        <w:t xml:space="preserve">Il testo rappresenta una ripresa di alcuni temi di </w:t>
      </w:r>
      <w:r w:rsidRPr="00A36539">
        <w:rPr>
          <w:rFonts w:cs="Times New Roman"/>
          <w:i/>
          <w:iCs/>
        </w:rPr>
        <w:t>Evangelii Gaudium</w:t>
      </w:r>
      <w:r w:rsidRPr="00A36539">
        <w:rPr>
          <w:rFonts w:cs="Times New Roman"/>
        </w:rPr>
        <w:t>, che costituisc</w:t>
      </w:r>
      <w:r>
        <w:rPr>
          <w:rFonts w:cs="Times New Roman"/>
        </w:rPr>
        <w:t>ono</w:t>
      </w:r>
      <w:r w:rsidRPr="00A36539">
        <w:rPr>
          <w:rFonts w:cs="Times New Roman"/>
        </w:rPr>
        <w:t xml:space="preserve"> le linee guida per la chiesa dei prossimi anni. Un tratto caratteristico del testo raccomanda la necessità di non restare ancorati al passato, ma di essere capaci di leggere i segni del tempo per una proposta adeguata del vangelo oggi.</w:t>
      </w:r>
      <w:r>
        <w:rPr>
          <w:rFonts w:cs="Times New Roman"/>
        </w:rPr>
        <w:t xml:space="preserve"> </w:t>
      </w:r>
      <w:r w:rsidRPr="00A36539">
        <w:rPr>
          <w:rFonts w:cs="Times New Roman"/>
        </w:rPr>
        <w:t>A ciò sono finalizzate le riflessioni di questo testo che toccano alcuni punti chiave delicati della pastorale: la progettualità, la conversione, le città, la parrocchia, il primo annuncio, la catechesi, l’omelia.</w:t>
      </w:r>
      <w:r>
        <w:rPr>
          <w:rFonts w:cs="Times New Roman"/>
        </w:rPr>
        <w:t xml:space="preserve"> </w:t>
      </w:r>
      <w:r w:rsidRPr="00A36539">
        <w:rPr>
          <w:rFonts w:cs="Times New Roman"/>
        </w:rPr>
        <w:t>Emerge il tentativo di una chiesa in uscita in dialogo con tutti e a confronto con tutti, capace di essere testimone della Parola che salva.</w:t>
      </w:r>
      <w:r>
        <w:rPr>
          <w:rFonts w:cs="Times New Roman"/>
        </w:rPr>
        <w:t xml:space="preserve"> </w:t>
      </w:r>
      <w:r w:rsidRPr="00A36539">
        <w:rPr>
          <w:rFonts w:cs="Times New Roman"/>
        </w:rPr>
        <w:t xml:space="preserve">Testi di Fisichella, Fernandez, card. </w:t>
      </w:r>
      <w:proofErr w:type="spellStart"/>
      <w:r w:rsidRPr="00A36539">
        <w:rPr>
          <w:rFonts w:cs="Times New Roman"/>
        </w:rPr>
        <w:t>Barbarin</w:t>
      </w:r>
      <w:proofErr w:type="spellEnd"/>
      <w:r w:rsidRPr="00A36539">
        <w:rPr>
          <w:rFonts w:cs="Times New Roman"/>
        </w:rPr>
        <w:t>, Mantilla, Molina, Costa, Di Noia.</w:t>
      </w:r>
    </w:p>
    <w:p w:rsidR="00C938C8" w:rsidRPr="00A36539" w:rsidRDefault="00C938C8" w:rsidP="000A1C8B">
      <w:pPr>
        <w:pStyle w:val="Testonotaapidipagina"/>
        <w:rPr>
          <w:rFonts w:cs="Times New Roman"/>
        </w:rPr>
      </w:pPr>
      <w:r w:rsidRPr="00A36539">
        <w:rPr>
          <w:rFonts w:cs="Times New Roman"/>
        </w:rPr>
        <w:t xml:space="preserve">ID, </w:t>
      </w:r>
      <w:r>
        <w:rPr>
          <w:rFonts w:cs="Times New Roman"/>
          <w:i/>
          <w:iCs/>
        </w:rPr>
        <w:t>I</w:t>
      </w:r>
      <w:r w:rsidRPr="00A36539">
        <w:rPr>
          <w:rFonts w:cs="Times New Roman"/>
          <w:i/>
          <w:iCs/>
        </w:rPr>
        <w:t xml:space="preserve">l regno di </w:t>
      </w:r>
      <w:r>
        <w:rPr>
          <w:rFonts w:cs="Times New Roman"/>
          <w:i/>
          <w:iCs/>
        </w:rPr>
        <w:t>D</w:t>
      </w:r>
      <w:r w:rsidRPr="00A36539">
        <w:rPr>
          <w:rFonts w:cs="Times New Roman"/>
          <w:i/>
          <w:iCs/>
        </w:rPr>
        <w:t>io in mezzo a noi</w:t>
      </w:r>
      <w:r w:rsidRPr="00A36539">
        <w:rPr>
          <w:rFonts w:cs="Times New Roman"/>
        </w:rPr>
        <w:t>, San Paolo, Cinisello Balsamo (MI) 2020</w:t>
      </w:r>
      <w:r>
        <w:rPr>
          <w:rFonts w:cs="Times New Roman"/>
        </w:rPr>
        <w:t>.</w:t>
      </w:r>
    </w:p>
    <w:p w:rsidR="00C938C8" w:rsidRPr="00A36539" w:rsidRDefault="00C938C8" w:rsidP="000A1C8B">
      <w:pPr>
        <w:pStyle w:val="Testonotaapidipagina"/>
        <w:rPr>
          <w:rFonts w:cs="Times New Roman"/>
        </w:rPr>
      </w:pPr>
      <w:r w:rsidRPr="00A36539">
        <w:rPr>
          <w:rFonts w:cs="Times New Roman"/>
        </w:rPr>
        <w:t>Nel terzo volume della serie si mettono a tema gli strumenti per una nuova evangelizzazione.</w:t>
      </w:r>
    </w:p>
    <w:p w:rsidR="00C938C8" w:rsidRPr="00A36539" w:rsidRDefault="00C938C8" w:rsidP="000A1C8B">
      <w:pPr>
        <w:pStyle w:val="Testonotaapidipagina"/>
        <w:rPr>
          <w:rFonts w:cs="Times New Roman"/>
        </w:rPr>
      </w:pPr>
      <w:r w:rsidRPr="00A36539">
        <w:rPr>
          <w:rFonts w:cs="Times New Roman"/>
        </w:rPr>
        <w:t>Si richiama così, innanzitutto, la necessità di una adeguata spiritualità che deve esse-re fatta propria dagli evangelizzatori, poi si raccomanda un buon uso dei «social media», un’attenzione al linguaggio e ai cambiamenti culturali in atto, il ruolo, qui da richiamare, della famiglia, di una missionarietà di tutti, soprattutto della pietà popolare, troppo frettolosamente relegata a tema di seconda fascia, quando invece essa è un veicolo importante per educare ai valori del vangelo.</w:t>
      </w:r>
    </w:p>
    <w:p w:rsidR="00C938C8" w:rsidRPr="00A36539" w:rsidRDefault="00C938C8" w:rsidP="000A1C8B">
      <w:pPr>
        <w:pStyle w:val="Testonotaapidipagina"/>
        <w:rPr>
          <w:rFonts w:cs="Times New Roman"/>
        </w:rPr>
      </w:pPr>
      <w:r w:rsidRPr="00A36539">
        <w:rPr>
          <w:rFonts w:cs="Times New Roman"/>
        </w:rPr>
        <w:t xml:space="preserve">L’opera si conclude con alcune testimonianze su come sia oggi possibile trovare vie nuove per l’annuncio cristiano, sulla scorta che esso mantenga sempre una vitalità imperdibile data la sua origine. </w:t>
      </w:r>
    </w:p>
    <w:p w:rsidR="00C938C8" w:rsidRPr="00A36539" w:rsidRDefault="00C938C8" w:rsidP="000A1C8B">
      <w:pPr>
        <w:pStyle w:val="Testonotaapidipagina"/>
        <w:rPr>
          <w:rFonts w:cs="Times New Roman"/>
        </w:rPr>
      </w:pPr>
      <w:r w:rsidRPr="00A36539">
        <w:rPr>
          <w:rFonts w:cs="Times New Roman"/>
        </w:rPr>
        <w:t xml:space="preserve">Così Jean </w:t>
      </w:r>
      <w:proofErr w:type="spellStart"/>
      <w:r w:rsidRPr="00A36539">
        <w:rPr>
          <w:rFonts w:cs="Times New Roman"/>
        </w:rPr>
        <w:t>Valier</w:t>
      </w:r>
      <w:proofErr w:type="spellEnd"/>
      <w:r w:rsidRPr="00A36539">
        <w:rPr>
          <w:rFonts w:cs="Times New Roman"/>
        </w:rPr>
        <w:t xml:space="preserve"> presenta i gruppi dell’Arca; Chiara Almirante l’esperienza di Nuovi Orizzonti; Joseph </w:t>
      </w:r>
      <w:proofErr w:type="spellStart"/>
      <w:r w:rsidRPr="00A36539">
        <w:rPr>
          <w:rFonts w:cs="Times New Roman"/>
        </w:rPr>
        <w:t>Tobji</w:t>
      </w:r>
      <w:proofErr w:type="spellEnd"/>
      <w:r w:rsidRPr="00A36539">
        <w:rPr>
          <w:rFonts w:cs="Times New Roman"/>
        </w:rPr>
        <w:t>, vescovo di Aleppo in Siria, il dialogo tra cristiani e non cristiani come elemento fondamentale per il cammino della pace in quei luoghi martoriati; Luigi Ciotti quella dei gruppi Abele e di Libera.</w:t>
      </w:r>
    </w:p>
    <w:p w:rsidR="00C938C8" w:rsidRPr="00A36539" w:rsidRDefault="00C938C8" w:rsidP="000A1C8B">
      <w:pPr>
        <w:pStyle w:val="Testonotaapidipagina"/>
        <w:rPr>
          <w:rFonts w:cs="Times New Roman"/>
        </w:rPr>
      </w:pPr>
      <w:r w:rsidRPr="00A36539">
        <w:rPr>
          <w:rFonts w:cs="Times New Roman"/>
        </w:rPr>
        <w:t xml:space="preserve">Testi di </w:t>
      </w:r>
      <w:proofErr w:type="spellStart"/>
      <w:r w:rsidRPr="00A36539">
        <w:rPr>
          <w:rFonts w:cs="Times New Roman"/>
        </w:rPr>
        <w:t>Carballo</w:t>
      </w:r>
      <w:proofErr w:type="spellEnd"/>
      <w:r w:rsidRPr="00A36539">
        <w:rPr>
          <w:rFonts w:cs="Times New Roman"/>
        </w:rPr>
        <w:t xml:space="preserve">, </w:t>
      </w:r>
      <w:proofErr w:type="spellStart"/>
      <w:r w:rsidRPr="00A36539">
        <w:rPr>
          <w:rFonts w:cs="Times New Roman"/>
        </w:rPr>
        <w:t>Monthienvichienchai</w:t>
      </w:r>
      <w:proofErr w:type="spellEnd"/>
      <w:r w:rsidRPr="00A36539">
        <w:rPr>
          <w:rFonts w:cs="Times New Roman"/>
        </w:rPr>
        <w:t xml:space="preserve">, Kelly, R. e M. </w:t>
      </w:r>
      <w:proofErr w:type="spellStart"/>
      <w:r w:rsidRPr="00A36539">
        <w:rPr>
          <w:rFonts w:cs="Times New Roman"/>
        </w:rPr>
        <w:t>Schmalzbauer</w:t>
      </w:r>
      <w:proofErr w:type="spellEnd"/>
      <w:r w:rsidRPr="00A36539">
        <w:rPr>
          <w:rFonts w:cs="Times New Roman"/>
        </w:rPr>
        <w:t xml:space="preserve">, A. e A. </w:t>
      </w:r>
      <w:proofErr w:type="spellStart"/>
      <w:r w:rsidRPr="00A36539">
        <w:rPr>
          <w:rFonts w:cs="Times New Roman"/>
        </w:rPr>
        <w:t>Regnier</w:t>
      </w:r>
      <w:proofErr w:type="spellEnd"/>
      <w:r w:rsidRPr="00A36539">
        <w:rPr>
          <w:rFonts w:cs="Times New Roman"/>
        </w:rPr>
        <w:t xml:space="preserve">, </w:t>
      </w:r>
      <w:proofErr w:type="spellStart"/>
      <w:r w:rsidRPr="00A36539">
        <w:rPr>
          <w:rFonts w:cs="Times New Roman"/>
        </w:rPr>
        <w:t>Màrquez</w:t>
      </w:r>
      <w:proofErr w:type="spellEnd"/>
      <w:r w:rsidRPr="00A36539">
        <w:rPr>
          <w:rFonts w:cs="Times New Roman"/>
        </w:rPr>
        <w:t xml:space="preserve">, </w:t>
      </w:r>
      <w:proofErr w:type="spellStart"/>
      <w:r w:rsidRPr="00A36539">
        <w:rPr>
          <w:rFonts w:cs="Times New Roman"/>
        </w:rPr>
        <w:t>Brito</w:t>
      </w:r>
      <w:proofErr w:type="spellEnd"/>
      <w:r w:rsidRPr="00A36539">
        <w:rPr>
          <w:rFonts w:cs="Times New Roman"/>
        </w:rPr>
        <w:t xml:space="preserve">, </w:t>
      </w:r>
      <w:proofErr w:type="spellStart"/>
      <w:r w:rsidRPr="00A36539">
        <w:rPr>
          <w:rFonts w:cs="Times New Roman"/>
        </w:rPr>
        <w:t>Vanier</w:t>
      </w:r>
      <w:proofErr w:type="spellEnd"/>
      <w:r w:rsidRPr="00A36539">
        <w:rPr>
          <w:rFonts w:cs="Times New Roman"/>
        </w:rPr>
        <w:t xml:space="preserve">, Almirante, </w:t>
      </w:r>
      <w:proofErr w:type="spellStart"/>
      <w:r w:rsidRPr="00A36539">
        <w:rPr>
          <w:rFonts w:cs="Times New Roman"/>
        </w:rPr>
        <w:t>Tobji</w:t>
      </w:r>
      <w:proofErr w:type="spellEnd"/>
      <w:r w:rsidRPr="00A36539">
        <w:rPr>
          <w:rFonts w:cs="Times New Roman"/>
        </w:rPr>
        <w:t>, Ciotti.</w:t>
      </w:r>
    </w:p>
    <w:p w:rsidR="00C938C8" w:rsidRPr="0098408B" w:rsidRDefault="00C938C8" w:rsidP="000A1C8B">
      <w:pPr>
        <w:pStyle w:val="Testonotaapidipagina"/>
        <w:rPr>
          <w:rFonts w:cs="Times New Roman"/>
        </w:rPr>
      </w:pPr>
      <w:r w:rsidRPr="00A36539">
        <w:rPr>
          <w:rFonts w:cs="Times New Roman"/>
        </w:rPr>
        <w:t xml:space="preserve"> </w:t>
      </w:r>
    </w:p>
  </w:footnote>
  <w:footnote w:id="130">
    <w:p w:rsidR="00C938C8" w:rsidRPr="00E2557F"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Si veda, ad esempio, con accenti diversi, </w:t>
      </w:r>
      <w:r w:rsidRPr="0098408B">
        <w:rPr>
          <w:rFonts w:cs="Times New Roman"/>
          <w:smallCaps/>
        </w:rPr>
        <w:t xml:space="preserve">G. Ferrara, Gnocchi &amp; </w:t>
      </w:r>
      <w:proofErr w:type="spellStart"/>
      <w:r w:rsidRPr="0098408B">
        <w:rPr>
          <w:rFonts w:cs="Times New Roman"/>
          <w:smallCaps/>
        </w:rPr>
        <w:t>Palmaro</w:t>
      </w:r>
      <w:proofErr w:type="spellEnd"/>
      <w:r w:rsidRPr="0098408B">
        <w:rPr>
          <w:rFonts w:cs="Times New Roman"/>
        </w:rPr>
        <w:t xml:space="preserve">, </w:t>
      </w:r>
      <w:r w:rsidRPr="0098408B">
        <w:rPr>
          <w:rFonts w:cs="Times New Roman"/>
          <w:i/>
        </w:rPr>
        <w:t>Questo papa piace troppo</w:t>
      </w:r>
      <w:r w:rsidRPr="0098408B">
        <w:rPr>
          <w:rFonts w:cs="Times New Roman"/>
        </w:rPr>
        <w:t xml:space="preserve">, Piemme, Milano 2014; </w:t>
      </w:r>
      <w:r w:rsidRPr="0098408B">
        <w:rPr>
          <w:rFonts w:cs="Times New Roman"/>
          <w:smallCaps/>
        </w:rPr>
        <w:t>N. Scavo</w:t>
      </w:r>
      <w:r w:rsidRPr="0098408B">
        <w:rPr>
          <w:rFonts w:cs="Times New Roman"/>
        </w:rPr>
        <w:t xml:space="preserve">, </w:t>
      </w:r>
      <w:r w:rsidRPr="0098408B">
        <w:rPr>
          <w:rFonts w:cs="Times New Roman"/>
          <w:i/>
        </w:rPr>
        <w:t>I nemici di papa Bergoglio</w:t>
      </w:r>
      <w:r w:rsidRPr="0098408B">
        <w:rPr>
          <w:rFonts w:cs="Times New Roman"/>
        </w:rPr>
        <w:t xml:space="preserve">, Piemme Milano 2015; </w:t>
      </w:r>
      <w:r w:rsidRPr="0098408B">
        <w:rPr>
          <w:rFonts w:cs="Times New Roman"/>
          <w:smallCaps/>
        </w:rPr>
        <w:t>A. Socci</w:t>
      </w:r>
      <w:r w:rsidRPr="0098408B">
        <w:rPr>
          <w:rFonts w:cs="Times New Roman"/>
        </w:rPr>
        <w:t xml:space="preserve">, </w:t>
      </w:r>
      <w:r w:rsidRPr="0098408B">
        <w:rPr>
          <w:rFonts w:cs="Times New Roman"/>
          <w:i/>
        </w:rPr>
        <w:t>Non è Francesco</w:t>
      </w:r>
      <w:r w:rsidRPr="0098408B">
        <w:rPr>
          <w:rFonts w:cs="Times New Roman"/>
        </w:rPr>
        <w:t xml:space="preserve">, Mondadori, Milano 2014; </w:t>
      </w:r>
      <w:r w:rsidRPr="0098408B">
        <w:rPr>
          <w:rFonts w:cs="Times New Roman"/>
          <w:smallCaps/>
        </w:rPr>
        <w:t>Id,</w:t>
      </w:r>
      <w:r w:rsidRPr="0098408B">
        <w:rPr>
          <w:rFonts w:cs="Times New Roman"/>
        </w:rPr>
        <w:t xml:space="preserve"> </w:t>
      </w:r>
      <w:r w:rsidRPr="0098408B">
        <w:rPr>
          <w:rFonts w:cs="Times New Roman"/>
          <w:i/>
        </w:rPr>
        <w:t>La profezia finale</w:t>
      </w:r>
      <w:r w:rsidRPr="0098408B">
        <w:rPr>
          <w:rFonts w:cs="Times New Roman"/>
        </w:rPr>
        <w:t xml:space="preserve">, Rizzoli, Milano 2016; </w:t>
      </w:r>
      <w:r w:rsidRPr="0098408B">
        <w:rPr>
          <w:rFonts w:cs="Times New Roman"/>
          <w:smallCaps/>
        </w:rPr>
        <w:t>A. M. Valli</w:t>
      </w:r>
      <w:r w:rsidRPr="0098408B">
        <w:rPr>
          <w:rFonts w:cs="Times New Roman"/>
        </w:rPr>
        <w:t xml:space="preserve">, </w:t>
      </w:r>
      <w:r w:rsidRPr="0098408B">
        <w:rPr>
          <w:rFonts w:cs="Times New Roman"/>
          <w:i/>
        </w:rPr>
        <w:t xml:space="preserve">266. Jorge Mario Bergoglio </w:t>
      </w:r>
      <w:proofErr w:type="spellStart"/>
      <w:r w:rsidRPr="0098408B">
        <w:rPr>
          <w:rFonts w:cs="Times New Roman"/>
          <w:i/>
        </w:rPr>
        <w:t>Franciscus</w:t>
      </w:r>
      <w:proofErr w:type="spellEnd"/>
      <w:r w:rsidRPr="0098408B">
        <w:rPr>
          <w:rFonts w:cs="Times New Roman"/>
          <w:i/>
        </w:rPr>
        <w:t xml:space="preserve"> P.P.</w:t>
      </w:r>
      <w:r w:rsidRPr="0098408B">
        <w:rPr>
          <w:rFonts w:cs="Times New Roman"/>
        </w:rPr>
        <w:t xml:space="preserve">, </w:t>
      </w:r>
      <w:proofErr w:type="spellStart"/>
      <w:r w:rsidRPr="0098408B">
        <w:rPr>
          <w:rFonts w:cs="Times New Roman"/>
        </w:rPr>
        <w:t>Liberilibri</w:t>
      </w:r>
      <w:proofErr w:type="spellEnd"/>
      <w:r w:rsidRPr="0098408B">
        <w:rPr>
          <w:rFonts w:cs="Times New Roman"/>
        </w:rPr>
        <w:t xml:space="preserve">, Macerata 2016; </w:t>
      </w:r>
      <w:r w:rsidRPr="0098408B">
        <w:rPr>
          <w:rFonts w:cs="Times New Roman"/>
          <w:smallCaps/>
        </w:rPr>
        <w:t>G. E. Rusconi</w:t>
      </w:r>
      <w:r w:rsidRPr="0098408B">
        <w:rPr>
          <w:rFonts w:cs="Times New Roman"/>
        </w:rPr>
        <w:t xml:space="preserve">, </w:t>
      </w:r>
      <w:r w:rsidRPr="0098408B">
        <w:rPr>
          <w:rFonts w:cs="Times New Roman"/>
          <w:i/>
        </w:rPr>
        <w:t>La teologia narrativa di papa Francesco</w:t>
      </w:r>
      <w:r w:rsidRPr="0098408B">
        <w:rPr>
          <w:rFonts w:cs="Times New Roman"/>
        </w:rPr>
        <w:t>, Laterza, Bari-Roma 2017</w:t>
      </w:r>
      <w:r>
        <w:rPr>
          <w:rFonts w:cs="Times New Roman"/>
        </w:rPr>
        <w:t xml:space="preserve">; </w:t>
      </w:r>
      <w:r w:rsidRPr="00E2557F">
        <w:rPr>
          <w:rFonts w:cs="Times New Roman"/>
          <w:smallCaps/>
        </w:rPr>
        <w:t>M. Polito</w:t>
      </w:r>
      <w:r>
        <w:rPr>
          <w:rFonts w:cs="Times New Roman"/>
        </w:rPr>
        <w:t xml:space="preserve">, </w:t>
      </w:r>
      <w:r>
        <w:rPr>
          <w:rFonts w:cs="Times New Roman"/>
          <w:i/>
          <w:iCs/>
        </w:rPr>
        <w:t>La solitudine di Francesco</w:t>
      </w:r>
      <w:r>
        <w:rPr>
          <w:rFonts w:cs="Times New Roman"/>
        </w:rPr>
        <w:t xml:space="preserve">, Laterza, Roma-Bari 2019. </w:t>
      </w:r>
    </w:p>
  </w:footnote>
  <w:footnote w:id="13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A. Cozzi, R. </w:t>
      </w:r>
      <w:proofErr w:type="spellStart"/>
      <w:r w:rsidRPr="0098408B">
        <w:rPr>
          <w:rFonts w:cs="Times New Roman"/>
          <w:smallCaps/>
        </w:rPr>
        <w:t>Repole</w:t>
      </w:r>
      <w:proofErr w:type="spellEnd"/>
      <w:r w:rsidRPr="0098408B">
        <w:rPr>
          <w:rFonts w:cs="Times New Roman"/>
          <w:smallCaps/>
        </w:rPr>
        <w:t>, G. Piana</w:t>
      </w:r>
      <w:r w:rsidRPr="0098408B">
        <w:rPr>
          <w:rFonts w:cs="Times New Roman"/>
        </w:rPr>
        <w:t xml:space="preserve">, </w:t>
      </w:r>
      <w:r w:rsidRPr="0098408B">
        <w:rPr>
          <w:rFonts w:cs="Times New Roman"/>
          <w:i/>
        </w:rPr>
        <w:t xml:space="preserve">Papa Francesco quale </w:t>
      </w:r>
      <w:proofErr w:type="gramStart"/>
      <w:r w:rsidRPr="0098408B">
        <w:rPr>
          <w:rFonts w:cs="Times New Roman"/>
          <w:i/>
        </w:rPr>
        <w:t>teologia?</w:t>
      </w:r>
      <w:r w:rsidRPr="0098408B">
        <w:rPr>
          <w:rFonts w:cs="Times New Roman"/>
        </w:rPr>
        <w:t>,</w:t>
      </w:r>
      <w:proofErr w:type="gramEnd"/>
      <w:r w:rsidRPr="0098408B">
        <w:rPr>
          <w:rFonts w:cs="Times New Roman"/>
        </w:rPr>
        <w:t xml:space="preserve"> Cittadella, Assisi 2016. Una completa biografia intellettuale sul santo padre si trova in: </w:t>
      </w:r>
      <w:r w:rsidRPr="0098408B">
        <w:rPr>
          <w:rFonts w:cs="Times New Roman"/>
          <w:smallCaps/>
        </w:rPr>
        <w:t>M. Borghesi</w:t>
      </w:r>
      <w:r w:rsidRPr="0098408B">
        <w:rPr>
          <w:rFonts w:cs="Times New Roman"/>
        </w:rPr>
        <w:t xml:space="preserve">, </w:t>
      </w:r>
      <w:r w:rsidRPr="0098408B">
        <w:rPr>
          <w:rFonts w:cs="Times New Roman"/>
          <w:i/>
        </w:rPr>
        <w:t>Jorge Mario Bergoglio</w:t>
      </w:r>
      <w:r w:rsidRPr="0098408B">
        <w:rPr>
          <w:rFonts w:cs="Times New Roman"/>
        </w:rPr>
        <w:t xml:space="preserve">, </w:t>
      </w:r>
      <w:proofErr w:type="spellStart"/>
      <w:r w:rsidRPr="0098408B">
        <w:rPr>
          <w:rFonts w:cs="Times New Roman"/>
        </w:rPr>
        <w:t>Jaca</w:t>
      </w:r>
      <w:proofErr w:type="spellEnd"/>
      <w:r w:rsidRPr="0098408B">
        <w:rPr>
          <w:rFonts w:cs="Times New Roman"/>
        </w:rPr>
        <w:t xml:space="preserve"> Book, Milano 2017.</w:t>
      </w:r>
    </w:p>
  </w:footnote>
  <w:footnote w:id="13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xml:space="preserve">, 23. </w:t>
      </w:r>
    </w:p>
  </w:footnote>
  <w:footnote w:id="13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Francesco</w:t>
      </w:r>
      <w:r w:rsidRPr="0098408B">
        <w:rPr>
          <w:rFonts w:cs="Times New Roman"/>
        </w:rPr>
        <w:t xml:space="preserve">, lett. </w:t>
      </w:r>
      <w:proofErr w:type="spellStart"/>
      <w:r w:rsidRPr="0098408B">
        <w:rPr>
          <w:rFonts w:cs="Times New Roman"/>
        </w:rPr>
        <w:t>encicl</w:t>
      </w:r>
      <w:proofErr w:type="spellEnd"/>
      <w:r w:rsidRPr="0098408B">
        <w:rPr>
          <w:rFonts w:cs="Times New Roman"/>
        </w:rPr>
        <w:t xml:space="preserve">. </w:t>
      </w:r>
      <w:r w:rsidRPr="0098408B">
        <w:rPr>
          <w:rFonts w:cs="Times New Roman"/>
          <w:i/>
        </w:rPr>
        <w:t xml:space="preserve">Laudato </w:t>
      </w:r>
      <w:proofErr w:type="spellStart"/>
      <w:r w:rsidRPr="0098408B">
        <w:rPr>
          <w:rFonts w:cs="Times New Roman"/>
          <w:i/>
        </w:rPr>
        <w:t>Si’</w:t>
      </w:r>
      <w:proofErr w:type="spellEnd"/>
      <w:r w:rsidRPr="0098408B">
        <w:rPr>
          <w:rFonts w:cs="Times New Roman"/>
        </w:rPr>
        <w:t>, n. 236.</w:t>
      </w:r>
    </w:p>
  </w:footnote>
  <w:footnote w:id="13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239.</w:t>
      </w:r>
    </w:p>
  </w:footnote>
  <w:footnote w:id="13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n. 81.</w:t>
      </w:r>
    </w:p>
  </w:footnote>
  <w:footnote w:id="13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Cozzi, </w:t>
      </w:r>
      <w:proofErr w:type="spellStart"/>
      <w:r w:rsidRPr="0098408B">
        <w:rPr>
          <w:rFonts w:cs="Times New Roman"/>
          <w:smallCaps/>
        </w:rPr>
        <w:t>Repole</w:t>
      </w:r>
      <w:proofErr w:type="spellEnd"/>
      <w:r w:rsidRPr="0098408B">
        <w:rPr>
          <w:rFonts w:cs="Times New Roman"/>
          <w:smallCaps/>
        </w:rPr>
        <w:t>, Piana</w:t>
      </w:r>
      <w:r w:rsidRPr="0098408B">
        <w:rPr>
          <w:rFonts w:cs="Times New Roman"/>
        </w:rPr>
        <w:t xml:space="preserve">, </w:t>
      </w:r>
      <w:r w:rsidRPr="0098408B">
        <w:rPr>
          <w:rFonts w:cs="Times New Roman"/>
          <w:i/>
        </w:rPr>
        <w:t xml:space="preserve">Papa Francesco quale </w:t>
      </w:r>
      <w:proofErr w:type="gramStart"/>
      <w:r w:rsidRPr="0098408B">
        <w:rPr>
          <w:rFonts w:cs="Times New Roman"/>
          <w:i/>
        </w:rPr>
        <w:t>teologia?</w:t>
      </w:r>
      <w:r w:rsidRPr="0098408B">
        <w:rPr>
          <w:rFonts w:cs="Times New Roman"/>
        </w:rPr>
        <w:t>,</w:t>
      </w:r>
      <w:proofErr w:type="gramEnd"/>
      <w:r w:rsidRPr="0098408B">
        <w:rPr>
          <w:rFonts w:cs="Times New Roman"/>
        </w:rPr>
        <w:t xml:space="preserve"> 73.</w:t>
      </w:r>
    </w:p>
  </w:footnote>
  <w:footnote w:id="13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n. 198.</w:t>
      </w:r>
    </w:p>
  </w:footnote>
  <w:footnote w:id="13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xml:space="preserve">, </w:t>
      </w:r>
      <w:proofErr w:type="spellStart"/>
      <w:r w:rsidRPr="0098408B">
        <w:rPr>
          <w:rFonts w:cs="Times New Roman"/>
        </w:rPr>
        <w:t>nn</w:t>
      </w:r>
      <w:proofErr w:type="spellEnd"/>
      <w:r w:rsidRPr="0098408B">
        <w:rPr>
          <w:rFonts w:cs="Times New Roman"/>
        </w:rPr>
        <w:t>. 120-121.</w:t>
      </w:r>
    </w:p>
  </w:footnote>
  <w:footnote w:id="139">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xml:space="preserve">, </w:t>
      </w:r>
      <w:proofErr w:type="spellStart"/>
      <w:r w:rsidRPr="0098408B">
        <w:rPr>
          <w:rFonts w:cs="Times New Roman"/>
        </w:rPr>
        <w:t>nn</w:t>
      </w:r>
      <w:proofErr w:type="spellEnd"/>
      <w:r w:rsidRPr="0098408B">
        <w:rPr>
          <w:rFonts w:cs="Times New Roman"/>
        </w:rPr>
        <w:t>. 115-118.</w:t>
      </w:r>
    </w:p>
  </w:footnote>
  <w:footnote w:id="14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w:t>
      </w:r>
      <w:r w:rsidRPr="0098408B">
        <w:rPr>
          <w:rFonts w:cs="Times New Roman"/>
          <w:i/>
        </w:rPr>
        <w:t xml:space="preserve"> Ivi</w:t>
      </w:r>
      <w:r w:rsidRPr="0098408B">
        <w:rPr>
          <w:rFonts w:cs="Times New Roman"/>
        </w:rPr>
        <w:t>, n. 51. Questa particolare attenzione al popolo, alla gente concreta è particolarmente espressa anche dagli interessi letterari di papa Francesco, dagli autori a lui più vicini, dallo studio delle loro opere fin da quando era giovane professore di lettere, tutto ciò «amplia la sua capacità di fare esperienza e gli permette di essere più vicino a chi ha effettivamente accanto, di comprenderlo meglio» (</w:t>
      </w:r>
      <w:r w:rsidRPr="0098408B">
        <w:rPr>
          <w:rFonts w:cs="Times New Roman"/>
          <w:smallCaps/>
        </w:rPr>
        <w:t xml:space="preserve">A. </w:t>
      </w:r>
      <w:proofErr w:type="spellStart"/>
      <w:r w:rsidRPr="0098408B">
        <w:rPr>
          <w:rFonts w:cs="Times New Roman"/>
          <w:smallCaps/>
        </w:rPr>
        <w:t>Spadaro</w:t>
      </w:r>
      <w:proofErr w:type="spellEnd"/>
      <w:r w:rsidRPr="0098408B">
        <w:rPr>
          <w:rFonts w:cs="Times New Roman"/>
        </w:rPr>
        <w:t xml:space="preserve">, </w:t>
      </w:r>
      <w:r w:rsidRPr="0098408B">
        <w:rPr>
          <w:rFonts w:cs="Times New Roman"/>
          <w:i/>
        </w:rPr>
        <w:t>La biblioteca di papa Francesco</w:t>
      </w:r>
      <w:r w:rsidRPr="0098408B">
        <w:rPr>
          <w:rFonts w:cs="Times New Roman"/>
        </w:rPr>
        <w:t xml:space="preserve">, in La Civiltà Cattolica CLXV [2014] II 492). </w:t>
      </w:r>
    </w:p>
  </w:footnote>
  <w:footnote w:id="14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n. 119.</w:t>
      </w:r>
    </w:p>
  </w:footnote>
  <w:footnote w:id="14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24.</w:t>
      </w:r>
    </w:p>
  </w:footnote>
  <w:footnote w:id="14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182.</w:t>
      </w:r>
    </w:p>
  </w:footnote>
  <w:footnote w:id="14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132.</w:t>
      </w:r>
    </w:p>
  </w:footnote>
  <w:footnote w:id="14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Cozzi, </w:t>
      </w:r>
      <w:proofErr w:type="spellStart"/>
      <w:r w:rsidRPr="0098408B">
        <w:rPr>
          <w:rFonts w:cs="Times New Roman"/>
          <w:smallCaps/>
        </w:rPr>
        <w:t>Repole</w:t>
      </w:r>
      <w:proofErr w:type="spellEnd"/>
      <w:r w:rsidRPr="0098408B">
        <w:rPr>
          <w:rFonts w:cs="Times New Roman"/>
          <w:smallCaps/>
        </w:rPr>
        <w:t>, Piana</w:t>
      </w:r>
      <w:r w:rsidRPr="0098408B">
        <w:rPr>
          <w:rFonts w:cs="Times New Roman"/>
        </w:rPr>
        <w:t xml:space="preserve">, </w:t>
      </w:r>
      <w:r w:rsidRPr="0098408B">
        <w:rPr>
          <w:rFonts w:cs="Times New Roman"/>
          <w:i/>
        </w:rPr>
        <w:t xml:space="preserve">Papa Francesco quale </w:t>
      </w:r>
      <w:proofErr w:type="gramStart"/>
      <w:r w:rsidRPr="0098408B">
        <w:rPr>
          <w:rFonts w:cs="Times New Roman"/>
          <w:i/>
        </w:rPr>
        <w:t>teologia?</w:t>
      </w:r>
      <w:r w:rsidRPr="0098408B">
        <w:rPr>
          <w:rFonts w:cs="Times New Roman"/>
        </w:rPr>
        <w:t>,</w:t>
      </w:r>
      <w:proofErr w:type="gramEnd"/>
      <w:r w:rsidRPr="0098408B">
        <w:rPr>
          <w:rFonts w:cs="Times New Roman"/>
        </w:rPr>
        <w:t xml:space="preserve"> 115.</w:t>
      </w:r>
    </w:p>
  </w:footnote>
  <w:footnote w:id="14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n. 32.</w:t>
      </w:r>
    </w:p>
  </w:footnote>
  <w:footnote w:id="14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64.</w:t>
      </w:r>
    </w:p>
  </w:footnote>
  <w:footnote w:id="14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 xml:space="preserve">Laudato </w:t>
      </w:r>
      <w:proofErr w:type="spellStart"/>
      <w:r w:rsidRPr="0098408B">
        <w:rPr>
          <w:rFonts w:cs="Times New Roman"/>
          <w:i/>
        </w:rPr>
        <w:t>Si’</w:t>
      </w:r>
      <w:proofErr w:type="spellEnd"/>
      <w:r w:rsidRPr="0098408B">
        <w:rPr>
          <w:rFonts w:cs="Times New Roman"/>
        </w:rPr>
        <w:t>, n. 23.</w:t>
      </w:r>
    </w:p>
  </w:footnote>
  <w:footnote w:id="14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n. 39.</w:t>
      </w:r>
    </w:p>
  </w:footnote>
  <w:footnote w:id="15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37.</w:t>
      </w:r>
    </w:p>
  </w:footnote>
  <w:footnote w:id="15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71.</w:t>
      </w:r>
    </w:p>
  </w:footnote>
  <w:footnote w:id="15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Francesco</w:t>
      </w:r>
      <w:r w:rsidRPr="0098408B">
        <w:rPr>
          <w:rFonts w:cs="Times New Roman"/>
        </w:rPr>
        <w:t xml:space="preserve">, Es. </w:t>
      </w:r>
      <w:proofErr w:type="spellStart"/>
      <w:r w:rsidRPr="0098408B">
        <w:rPr>
          <w:rFonts w:cs="Times New Roman"/>
        </w:rPr>
        <w:t>ap</w:t>
      </w:r>
      <w:proofErr w:type="spellEnd"/>
      <w:r w:rsidRPr="0098408B">
        <w:rPr>
          <w:rFonts w:cs="Times New Roman"/>
        </w:rPr>
        <w:t xml:space="preserve">. </w:t>
      </w:r>
      <w:proofErr w:type="spellStart"/>
      <w:r w:rsidRPr="0098408B">
        <w:rPr>
          <w:rFonts w:cs="Times New Roman"/>
          <w:i/>
        </w:rPr>
        <w:t>Amoris</w:t>
      </w:r>
      <w:proofErr w:type="spellEnd"/>
      <w:r w:rsidRPr="0098408B">
        <w:rPr>
          <w:rFonts w:cs="Times New Roman"/>
          <w:i/>
        </w:rPr>
        <w:t xml:space="preserve"> </w:t>
      </w:r>
      <w:proofErr w:type="spellStart"/>
      <w:r w:rsidRPr="0098408B">
        <w:rPr>
          <w:rFonts w:cs="Times New Roman"/>
          <w:i/>
        </w:rPr>
        <w:t>Laetitia</w:t>
      </w:r>
      <w:proofErr w:type="spellEnd"/>
      <w:r w:rsidRPr="0098408B">
        <w:rPr>
          <w:rFonts w:cs="Times New Roman"/>
        </w:rPr>
        <w:t xml:space="preserve">, n. 304. </w:t>
      </w:r>
    </w:p>
  </w:footnote>
  <w:footnote w:id="15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 xml:space="preserve">Laudato </w:t>
      </w:r>
      <w:proofErr w:type="spellStart"/>
      <w:r w:rsidRPr="0098408B">
        <w:rPr>
          <w:rFonts w:cs="Times New Roman"/>
          <w:i/>
        </w:rPr>
        <w:t>Si’</w:t>
      </w:r>
      <w:proofErr w:type="spellEnd"/>
      <w:r w:rsidRPr="0098408B">
        <w:rPr>
          <w:rFonts w:cs="Times New Roman"/>
        </w:rPr>
        <w:t>, n. 199.</w:t>
      </w:r>
    </w:p>
  </w:footnote>
  <w:footnote w:id="15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Evangelii Gaudium</w:t>
      </w:r>
      <w:r w:rsidRPr="0098408B">
        <w:rPr>
          <w:rFonts w:cs="Times New Roman"/>
        </w:rPr>
        <w:t>, n. 94.</w:t>
      </w:r>
    </w:p>
  </w:footnote>
  <w:footnote w:id="15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w:t>
      </w:r>
      <w:r w:rsidRPr="0098408B">
        <w:rPr>
          <w:rFonts w:cs="Times New Roman"/>
          <w:i/>
        </w:rPr>
        <w:t xml:space="preserve"> Ivi</w:t>
      </w:r>
      <w:r w:rsidRPr="0098408B">
        <w:rPr>
          <w:rFonts w:cs="Times New Roman"/>
        </w:rPr>
        <w:t>, n. 53.</w:t>
      </w:r>
    </w:p>
  </w:footnote>
  <w:footnote w:id="15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55.</w:t>
      </w:r>
    </w:p>
  </w:footnote>
  <w:footnote w:id="15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204.</w:t>
      </w:r>
    </w:p>
  </w:footnote>
  <w:footnote w:id="15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189.</w:t>
      </w:r>
    </w:p>
  </w:footnote>
  <w:footnote w:id="15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n. 205.</w:t>
      </w:r>
    </w:p>
  </w:footnote>
  <w:footnote w:id="16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 xml:space="preserve">Laudato </w:t>
      </w:r>
      <w:proofErr w:type="spellStart"/>
      <w:r w:rsidRPr="0098408B">
        <w:rPr>
          <w:rFonts w:cs="Times New Roman"/>
          <w:i/>
        </w:rPr>
        <w:t>Si’</w:t>
      </w:r>
      <w:proofErr w:type="spellEnd"/>
      <w:r w:rsidRPr="0098408B">
        <w:rPr>
          <w:rFonts w:cs="Times New Roman"/>
        </w:rPr>
        <w:t>, n. 54.</w:t>
      </w:r>
    </w:p>
  </w:footnote>
  <w:footnote w:id="16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bolla </w:t>
      </w:r>
      <w:proofErr w:type="spellStart"/>
      <w:r w:rsidRPr="0098408B">
        <w:rPr>
          <w:rFonts w:cs="Times New Roman"/>
          <w:i/>
        </w:rPr>
        <w:t>Misericordiae</w:t>
      </w:r>
      <w:proofErr w:type="spellEnd"/>
      <w:r w:rsidRPr="0098408B">
        <w:rPr>
          <w:rFonts w:cs="Times New Roman"/>
          <w:i/>
        </w:rPr>
        <w:t xml:space="preserve"> </w:t>
      </w:r>
      <w:proofErr w:type="spellStart"/>
      <w:r w:rsidRPr="0098408B">
        <w:rPr>
          <w:rFonts w:cs="Times New Roman"/>
          <w:i/>
        </w:rPr>
        <w:t>Vultus</w:t>
      </w:r>
      <w:proofErr w:type="spellEnd"/>
      <w:r w:rsidRPr="0098408B">
        <w:rPr>
          <w:rFonts w:cs="Times New Roman"/>
        </w:rPr>
        <w:t>, n. 19.</w:t>
      </w:r>
    </w:p>
  </w:footnote>
  <w:footnote w:id="16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Evangelii Gaudium</w:t>
      </w:r>
      <w:r w:rsidRPr="0098408B">
        <w:rPr>
          <w:rFonts w:cs="Times New Roman"/>
        </w:rPr>
        <w:t>, n. 240.</w:t>
      </w:r>
    </w:p>
  </w:footnote>
  <w:footnote w:id="16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Cozzi, </w:t>
      </w:r>
      <w:proofErr w:type="spellStart"/>
      <w:r w:rsidRPr="0098408B">
        <w:rPr>
          <w:rFonts w:cs="Times New Roman"/>
          <w:smallCaps/>
        </w:rPr>
        <w:t>Repole</w:t>
      </w:r>
      <w:proofErr w:type="spellEnd"/>
      <w:r w:rsidRPr="0098408B">
        <w:rPr>
          <w:rFonts w:cs="Times New Roman"/>
          <w:smallCaps/>
        </w:rPr>
        <w:t>, Piana</w:t>
      </w:r>
      <w:r w:rsidRPr="0098408B">
        <w:rPr>
          <w:rFonts w:cs="Times New Roman"/>
        </w:rPr>
        <w:t xml:space="preserve">, </w:t>
      </w:r>
      <w:r w:rsidRPr="0098408B">
        <w:rPr>
          <w:rFonts w:cs="Times New Roman"/>
          <w:i/>
        </w:rPr>
        <w:t xml:space="preserve">Papa Francesco quale </w:t>
      </w:r>
      <w:proofErr w:type="gramStart"/>
      <w:r w:rsidRPr="0098408B">
        <w:rPr>
          <w:rFonts w:cs="Times New Roman"/>
          <w:i/>
        </w:rPr>
        <w:t>teologia?</w:t>
      </w:r>
      <w:r w:rsidRPr="0098408B">
        <w:rPr>
          <w:rFonts w:cs="Times New Roman"/>
        </w:rPr>
        <w:t>,</w:t>
      </w:r>
      <w:proofErr w:type="gramEnd"/>
      <w:r w:rsidRPr="0098408B">
        <w:rPr>
          <w:rFonts w:cs="Times New Roman"/>
        </w:rPr>
        <w:t xml:space="preserve"> 161.</w:t>
      </w:r>
    </w:p>
  </w:footnote>
  <w:footnote w:id="16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Francesco</w:t>
      </w:r>
      <w:r w:rsidRPr="0098408B">
        <w:rPr>
          <w:rFonts w:cs="Times New Roman"/>
        </w:rPr>
        <w:t xml:space="preserve">, </w:t>
      </w:r>
      <w:proofErr w:type="spellStart"/>
      <w:r w:rsidRPr="0098408B">
        <w:rPr>
          <w:rFonts w:cs="Times New Roman"/>
          <w:i/>
        </w:rPr>
        <w:t>Amoris</w:t>
      </w:r>
      <w:proofErr w:type="spellEnd"/>
      <w:r w:rsidRPr="0098408B">
        <w:rPr>
          <w:rFonts w:cs="Times New Roman"/>
          <w:i/>
        </w:rPr>
        <w:t xml:space="preserve"> </w:t>
      </w:r>
      <w:proofErr w:type="spellStart"/>
      <w:r w:rsidRPr="0098408B">
        <w:rPr>
          <w:rFonts w:cs="Times New Roman"/>
          <w:i/>
        </w:rPr>
        <w:t>Laetitia</w:t>
      </w:r>
      <w:proofErr w:type="spellEnd"/>
      <w:r w:rsidRPr="0098408B">
        <w:rPr>
          <w:rFonts w:cs="Times New Roman"/>
        </w:rPr>
        <w:t>, n. 192.</w:t>
      </w:r>
    </w:p>
  </w:footnote>
  <w:footnote w:id="16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 xml:space="preserve">A. </w:t>
      </w:r>
      <w:proofErr w:type="spellStart"/>
      <w:r w:rsidRPr="0098408B">
        <w:rPr>
          <w:rFonts w:cs="Times New Roman"/>
          <w:smallCaps/>
        </w:rPr>
        <w:t>Spadaro</w:t>
      </w:r>
      <w:proofErr w:type="spellEnd"/>
      <w:r w:rsidRPr="0098408B">
        <w:rPr>
          <w:rFonts w:cs="Times New Roman"/>
        </w:rPr>
        <w:t xml:space="preserve">, </w:t>
      </w:r>
      <w:r w:rsidRPr="0098408B">
        <w:rPr>
          <w:rFonts w:cs="Times New Roman"/>
          <w:i/>
        </w:rPr>
        <w:t>La riforma della chiesa secondo Francesco</w:t>
      </w:r>
      <w:r w:rsidRPr="0098408B">
        <w:rPr>
          <w:rFonts w:cs="Times New Roman"/>
        </w:rPr>
        <w:t>, in La Civiltà Cattolica CLXVI (2015) IV 114-131.</w:t>
      </w:r>
      <w:r>
        <w:rPr>
          <w:rFonts w:cs="Times New Roman"/>
        </w:rPr>
        <w:t xml:space="preserve"> </w:t>
      </w:r>
      <w:bookmarkStart w:id="4" w:name="_Hlk218276742"/>
      <w:r>
        <w:rPr>
          <w:rFonts w:cs="Times New Roman"/>
        </w:rPr>
        <w:t xml:space="preserve">Un primo bilancio, a poche settimane dalla morte del santo padre, in </w:t>
      </w:r>
      <w:r w:rsidRPr="007D2C31">
        <w:rPr>
          <w:rFonts w:cs="Times New Roman"/>
          <w:smallCaps/>
        </w:rPr>
        <w:t>M. Politi</w:t>
      </w:r>
      <w:r w:rsidRPr="007D2C31">
        <w:rPr>
          <w:rFonts w:cs="Times New Roman"/>
        </w:rPr>
        <w:t xml:space="preserve">, </w:t>
      </w:r>
      <w:r w:rsidRPr="007D2C31">
        <w:rPr>
          <w:rFonts w:cs="Times New Roman"/>
          <w:i/>
          <w:iCs/>
        </w:rPr>
        <w:t>La rivoluzione incompiuta</w:t>
      </w:r>
      <w:r w:rsidRPr="007D2C31">
        <w:rPr>
          <w:rFonts w:cs="Times New Roman"/>
        </w:rPr>
        <w:t>, Il Millimetro, Roma 2025.</w:t>
      </w:r>
      <w:bookmarkEnd w:id="4"/>
    </w:p>
  </w:footnote>
  <w:footnote w:id="16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xml:space="preserve">, </w:t>
      </w:r>
      <w:proofErr w:type="spellStart"/>
      <w:r w:rsidRPr="0098408B">
        <w:rPr>
          <w:rFonts w:cs="Times New Roman"/>
        </w:rPr>
        <w:t>nn</w:t>
      </w:r>
      <w:proofErr w:type="spellEnd"/>
      <w:r w:rsidRPr="0098408B">
        <w:rPr>
          <w:rFonts w:cs="Times New Roman"/>
        </w:rPr>
        <w:t>. 222-225.</w:t>
      </w:r>
    </w:p>
  </w:footnote>
  <w:footnote w:id="16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«Non essere costretto da ciò che è più grande, essere contenuto in ciò che è più piccolo, questo è divino».</w:t>
      </w:r>
    </w:p>
  </w:footnote>
  <w:footnote w:id="16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«Resta chiaro che Gesù Cristo non ci vuole come principi che guardano in modo sprezzante, ma come uomini e donne del popolo»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xml:space="preserve">, n. 271). </w:t>
      </w:r>
    </w:p>
  </w:footnote>
  <w:footnote w:id="16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Francesco</w:t>
      </w:r>
      <w:r w:rsidRPr="0098408B">
        <w:rPr>
          <w:rFonts w:cs="Times New Roman"/>
        </w:rPr>
        <w:t xml:space="preserve">, </w:t>
      </w:r>
      <w:r w:rsidRPr="0098408B">
        <w:rPr>
          <w:rFonts w:cs="Times New Roman"/>
          <w:i/>
        </w:rPr>
        <w:t>Omelia nella Messa del Crisma</w:t>
      </w:r>
      <w:r w:rsidRPr="0098408B">
        <w:rPr>
          <w:rFonts w:cs="Times New Roman"/>
        </w:rPr>
        <w:t>, 28 marzo 2013.</w:t>
      </w:r>
    </w:p>
  </w:footnote>
  <w:footnote w:id="17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w:t>
      </w:r>
    </w:p>
  </w:footnote>
  <w:footnote w:id="17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D. Fares</w:t>
      </w:r>
      <w:r w:rsidRPr="0098408B">
        <w:rPr>
          <w:rFonts w:cs="Times New Roman"/>
        </w:rPr>
        <w:t xml:space="preserve">, </w:t>
      </w:r>
      <w:r w:rsidRPr="0098408B">
        <w:rPr>
          <w:rFonts w:cs="Times New Roman"/>
          <w:i/>
        </w:rPr>
        <w:t>La figura del vescovo in papa Francesco</w:t>
      </w:r>
      <w:r w:rsidRPr="0098408B">
        <w:rPr>
          <w:rFonts w:cs="Times New Roman"/>
        </w:rPr>
        <w:t>, in La Civiltà Cattolica CLXVI (2015) II 445.</w:t>
      </w:r>
    </w:p>
  </w:footnote>
  <w:footnote w:id="172">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 xml:space="preserve">Chi è il cattivo </w:t>
      </w:r>
      <w:proofErr w:type="gramStart"/>
      <w:r w:rsidRPr="0098408B">
        <w:rPr>
          <w:rFonts w:cs="Times New Roman"/>
          <w:i/>
        </w:rPr>
        <w:t>pastore?</w:t>
      </w:r>
      <w:r w:rsidRPr="0098408B">
        <w:rPr>
          <w:rFonts w:cs="Times New Roman"/>
        </w:rPr>
        <w:t>,</w:t>
      </w:r>
      <w:proofErr w:type="gramEnd"/>
      <w:r w:rsidRPr="0098408B">
        <w:rPr>
          <w:rFonts w:cs="Times New Roman"/>
        </w:rPr>
        <w:t xml:space="preserve"> in La Civiltà Cattolica CLXVIII (2017) III 345-359. Vedi anche </w:t>
      </w:r>
      <w:r w:rsidRPr="0098408B">
        <w:rPr>
          <w:rFonts w:cs="Times New Roman"/>
          <w:smallCaps/>
        </w:rPr>
        <w:t>Id</w:t>
      </w:r>
      <w:r w:rsidRPr="0098408B">
        <w:rPr>
          <w:rFonts w:cs="Times New Roman"/>
        </w:rPr>
        <w:t xml:space="preserve">, </w:t>
      </w:r>
      <w:r w:rsidRPr="0098408B">
        <w:rPr>
          <w:rFonts w:cs="Times New Roman"/>
          <w:i/>
        </w:rPr>
        <w:t>Il profumo del pastore. Il vescovo nella visione di papa Francesco</w:t>
      </w:r>
      <w:r w:rsidRPr="0098408B">
        <w:rPr>
          <w:rFonts w:cs="Times New Roman"/>
        </w:rPr>
        <w:t>, Ancora, Milano 2014.</w:t>
      </w:r>
      <w:r w:rsidRPr="0098408B">
        <w:rPr>
          <w:rFonts w:cs="Times New Roman"/>
          <w:i/>
        </w:rPr>
        <w:t xml:space="preserve"> </w:t>
      </w:r>
    </w:p>
  </w:footnote>
  <w:footnote w:id="17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Ferretti</w:t>
      </w:r>
      <w:r w:rsidRPr="0098408B">
        <w:rPr>
          <w:rFonts w:cs="Times New Roman"/>
        </w:rPr>
        <w:t xml:space="preserve">, </w:t>
      </w:r>
      <w:r w:rsidRPr="0098408B">
        <w:rPr>
          <w:rFonts w:cs="Times New Roman"/>
          <w:i/>
        </w:rPr>
        <w:t>Essere preti oggi</w:t>
      </w:r>
      <w:r w:rsidRPr="0098408B">
        <w:rPr>
          <w:rFonts w:cs="Times New Roman"/>
        </w:rPr>
        <w:t xml:space="preserve">, </w:t>
      </w:r>
      <w:proofErr w:type="spellStart"/>
      <w:r w:rsidRPr="0098408B">
        <w:rPr>
          <w:rFonts w:cs="Times New Roman"/>
        </w:rPr>
        <w:t>Elledici</w:t>
      </w:r>
      <w:proofErr w:type="spellEnd"/>
      <w:r w:rsidRPr="0098408B">
        <w:rPr>
          <w:rFonts w:cs="Times New Roman"/>
        </w:rPr>
        <w:t>, Torino 2017, 131-132.</w:t>
      </w:r>
    </w:p>
  </w:footnote>
  <w:footnote w:id="174">
    <w:p w:rsidR="00C938C8" w:rsidRPr="000B64F0" w:rsidRDefault="00C938C8" w:rsidP="000A1C8B">
      <w:pPr>
        <w:pStyle w:val="Testonotaapidipagina"/>
        <w:rPr>
          <w:rFonts w:cs="Times New Roman"/>
          <w:iCs/>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S. </w:t>
      </w:r>
      <w:proofErr w:type="spellStart"/>
      <w:r w:rsidRPr="0098408B">
        <w:rPr>
          <w:rFonts w:cs="Times New Roman"/>
          <w:smallCaps/>
        </w:rPr>
        <w:t>Dianich</w:t>
      </w:r>
      <w:proofErr w:type="spellEnd"/>
      <w:r w:rsidRPr="0098408B">
        <w:rPr>
          <w:rFonts w:cs="Times New Roman"/>
        </w:rPr>
        <w:t xml:space="preserve">, </w:t>
      </w:r>
      <w:r w:rsidRPr="0098408B">
        <w:rPr>
          <w:rFonts w:cs="Times New Roman"/>
          <w:i/>
        </w:rPr>
        <w:t>Il Vangelo, la Chiesa, il tempo</w:t>
      </w:r>
      <w:r w:rsidRPr="0098408B">
        <w:rPr>
          <w:rFonts w:cs="Times New Roman"/>
        </w:rPr>
        <w:t xml:space="preserve">, in Il Regno – Attualità 14 (2017) 436. Cf. </w:t>
      </w:r>
      <w:r w:rsidRPr="0098408B">
        <w:rPr>
          <w:rFonts w:cs="Times New Roman"/>
          <w:smallCaps/>
        </w:rPr>
        <w:t xml:space="preserve">A. </w:t>
      </w:r>
      <w:proofErr w:type="spellStart"/>
      <w:r w:rsidRPr="0098408B">
        <w:rPr>
          <w:rFonts w:cs="Times New Roman"/>
          <w:smallCaps/>
        </w:rPr>
        <w:t>Spadaro</w:t>
      </w:r>
      <w:proofErr w:type="spellEnd"/>
      <w:r w:rsidRPr="0098408B">
        <w:rPr>
          <w:rFonts w:cs="Times New Roman"/>
          <w:smallCaps/>
        </w:rPr>
        <w:t>, C.M. Galli</w:t>
      </w:r>
      <w:r w:rsidRPr="0098408B">
        <w:rPr>
          <w:rFonts w:cs="Times New Roman"/>
        </w:rPr>
        <w:t xml:space="preserve"> (a cura di), </w:t>
      </w:r>
      <w:r w:rsidRPr="0098408B">
        <w:rPr>
          <w:rFonts w:cs="Times New Roman"/>
          <w:i/>
        </w:rPr>
        <w:t>La riforma e le riforme nella chiesa</w:t>
      </w:r>
      <w:r w:rsidRPr="0098408B">
        <w:rPr>
          <w:rFonts w:cs="Times New Roman"/>
        </w:rPr>
        <w:t>, Queriniana, Brescia 2015.</w:t>
      </w:r>
      <w:r w:rsidRPr="0098408B">
        <w:rPr>
          <w:rFonts w:cs="Times New Roman"/>
          <w:i/>
        </w:rPr>
        <w:t xml:space="preserve"> </w:t>
      </w:r>
      <w:bookmarkStart w:id="5" w:name="_Hlk130378935"/>
      <w:r w:rsidRPr="000B64F0">
        <w:rPr>
          <w:rFonts w:cs="Times New Roman"/>
          <w:iCs/>
        </w:rPr>
        <w:t xml:space="preserve">Ciò di cui è necessario prendere atto, anche in questo mutamento d’epoca è che ci troviamo oggi in un inedito </w:t>
      </w:r>
      <w:r w:rsidRPr="000B64F0">
        <w:rPr>
          <w:rFonts w:cs="Times New Roman"/>
          <w:i/>
        </w:rPr>
        <w:t>kairòs</w:t>
      </w:r>
      <w:r w:rsidRPr="000B64F0">
        <w:rPr>
          <w:rFonts w:cs="Times New Roman"/>
          <w:iCs/>
        </w:rPr>
        <w:t xml:space="preserve"> «che Dio ha destinato precisamente a noi, di cui dovremmo andare orgogliosi invece di lagnarci continuamente, è un’epoca nella quale il Vangelo si rivolge a una società istituzionalmente non-religiosa […] l’appello è a una creatività che sostanzialmente non ha precedenti» </w:t>
      </w:r>
      <w:r>
        <w:rPr>
          <w:rFonts w:cs="Times New Roman"/>
          <w:iCs/>
        </w:rPr>
        <w:t>(</w:t>
      </w:r>
      <w:r w:rsidRPr="000B64F0">
        <w:rPr>
          <w:rFonts w:cs="Times New Roman"/>
          <w:iCs/>
          <w:smallCaps/>
        </w:rPr>
        <w:t>P. Sequeri</w:t>
      </w:r>
      <w:r>
        <w:rPr>
          <w:rFonts w:cs="Times New Roman"/>
          <w:iCs/>
        </w:rPr>
        <w:t xml:space="preserve">, </w:t>
      </w:r>
      <w:r>
        <w:rPr>
          <w:rFonts w:cs="Times New Roman"/>
          <w:i/>
        </w:rPr>
        <w:t>Iscrizione e rivelazione</w:t>
      </w:r>
      <w:r>
        <w:rPr>
          <w:rFonts w:cs="Times New Roman"/>
          <w:iCs/>
        </w:rPr>
        <w:t xml:space="preserve">, Queriniana, Brescia 2023, </w:t>
      </w:r>
      <w:r w:rsidRPr="000B64F0">
        <w:rPr>
          <w:rFonts w:cs="Times New Roman"/>
          <w:iCs/>
        </w:rPr>
        <w:t xml:space="preserve">288). </w:t>
      </w:r>
      <w:bookmarkEnd w:id="5"/>
      <w:r w:rsidRPr="00811A92">
        <w:rPr>
          <w:rFonts w:cs="Times New Roman"/>
          <w:iCs/>
          <w:smallCaps/>
        </w:rPr>
        <w:t xml:space="preserve">T. </w:t>
      </w:r>
      <w:proofErr w:type="spellStart"/>
      <w:r w:rsidRPr="00811A92">
        <w:rPr>
          <w:rFonts w:cs="Times New Roman"/>
          <w:iCs/>
          <w:smallCaps/>
        </w:rPr>
        <w:t>Halik</w:t>
      </w:r>
      <w:proofErr w:type="spellEnd"/>
      <w:r>
        <w:rPr>
          <w:rFonts w:cs="Times New Roman"/>
          <w:iCs/>
        </w:rPr>
        <w:t xml:space="preserve">, </w:t>
      </w:r>
      <w:r>
        <w:rPr>
          <w:rFonts w:cs="Times New Roman"/>
          <w:i/>
        </w:rPr>
        <w:t>La Chiesa nel cambiamento. Trentatré tesi</w:t>
      </w:r>
      <w:r>
        <w:rPr>
          <w:rFonts w:cs="Times New Roman"/>
          <w:iCs/>
        </w:rPr>
        <w:t>, in La rivista del Clero Italiano,</w:t>
      </w:r>
      <w:r w:rsidRPr="000B64F0">
        <w:rPr>
          <w:rFonts w:cs="Times New Roman"/>
          <w:iCs/>
        </w:rPr>
        <w:t xml:space="preserve"> </w:t>
      </w:r>
      <w:r>
        <w:rPr>
          <w:rFonts w:cs="Times New Roman"/>
          <w:iCs/>
        </w:rPr>
        <w:t>CIII (2022/12) 833-848.</w:t>
      </w:r>
    </w:p>
  </w:footnote>
  <w:footnote w:id="17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Gaudium et Spes</w:t>
      </w:r>
      <w:r w:rsidRPr="0098408B">
        <w:rPr>
          <w:rFonts w:cs="Times New Roman"/>
        </w:rPr>
        <w:t xml:space="preserve">, </w:t>
      </w:r>
      <w:proofErr w:type="spellStart"/>
      <w:r w:rsidRPr="0098408B">
        <w:rPr>
          <w:rFonts w:cs="Times New Roman"/>
        </w:rPr>
        <w:t>nn</w:t>
      </w:r>
      <w:proofErr w:type="spellEnd"/>
      <w:r w:rsidRPr="0098408B">
        <w:rPr>
          <w:rFonts w:cs="Times New Roman"/>
        </w:rPr>
        <w:t>. 4, 11.</w:t>
      </w:r>
    </w:p>
  </w:footnote>
  <w:footnote w:id="17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Conferenza Episcopale Italiana</w:t>
      </w:r>
      <w:r w:rsidRPr="0098408B">
        <w:rPr>
          <w:rFonts w:cs="Times New Roman"/>
        </w:rPr>
        <w:t xml:space="preserve">, </w:t>
      </w:r>
      <w:r w:rsidRPr="0098408B">
        <w:rPr>
          <w:rFonts w:cs="Times New Roman"/>
          <w:i/>
        </w:rPr>
        <w:t>Lievito di fraternità</w:t>
      </w:r>
      <w:r w:rsidRPr="0098408B">
        <w:rPr>
          <w:rFonts w:cs="Times New Roman"/>
        </w:rPr>
        <w:t>, San Paolo, Cinisello Balsamo 2017, 10-11.</w:t>
      </w:r>
    </w:p>
  </w:footnote>
  <w:footnote w:id="177">
    <w:p w:rsidR="00C938C8" w:rsidRPr="00105C48" w:rsidRDefault="00C938C8">
      <w:pPr>
        <w:pStyle w:val="Testonotaapidipagina"/>
      </w:pPr>
      <w:r>
        <w:rPr>
          <w:rStyle w:val="Rimandonotaapidipagina"/>
        </w:rPr>
        <w:footnoteRef/>
      </w:r>
      <w:r>
        <w:t xml:space="preserve"> </w:t>
      </w:r>
      <w:bookmarkStart w:id="6" w:name="_Hlk206693537"/>
      <w:r>
        <w:t xml:space="preserve">Cf. </w:t>
      </w:r>
      <w:r w:rsidRPr="00105C48">
        <w:rPr>
          <w:smallCaps/>
        </w:rPr>
        <w:t>L. Diotallevi</w:t>
      </w:r>
      <w:r>
        <w:t xml:space="preserve">, </w:t>
      </w:r>
      <w:r>
        <w:rPr>
          <w:i/>
          <w:iCs/>
        </w:rPr>
        <w:t>La Chiesa si è rotta</w:t>
      </w:r>
      <w:r>
        <w:t>, Rubbettino, Soveria Mannelli (CZ) 2025.</w:t>
      </w:r>
    </w:p>
    <w:bookmarkEnd w:id="6"/>
  </w:footnote>
  <w:footnote w:id="17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proofErr w:type="spellStart"/>
      <w:r w:rsidRPr="0098408B">
        <w:rPr>
          <w:rFonts w:cs="Times New Roman"/>
          <w:smallCaps/>
        </w:rPr>
        <w:t>Dianich</w:t>
      </w:r>
      <w:proofErr w:type="spellEnd"/>
      <w:r w:rsidRPr="0098408B">
        <w:rPr>
          <w:rFonts w:cs="Times New Roman"/>
        </w:rPr>
        <w:t xml:space="preserve">, </w:t>
      </w:r>
      <w:r w:rsidRPr="0098408B">
        <w:rPr>
          <w:rFonts w:cs="Times New Roman"/>
          <w:i/>
        </w:rPr>
        <w:t>Il Vangelo, la Chiesa, il tempo</w:t>
      </w:r>
      <w:r w:rsidRPr="0098408B">
        <w:rPr>
          <w:rFonts w:cs="Times New Roman"/>
        </w:rPr>
        <w:t xml:space="preserve">, 439. </w:t>
      </w:r>
    </w:p>
  </w:footnote>
  <w:footnote w:id="17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441.</w:t>
      </w:r>
    </w:p>
  </w:footnote>
  <w:footnote w:id="18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smallCaps/>
        </w:rPr>
        <w:t xml:space="preserve"> G. Campanini</w:t>
      </w:r>
      <w:r w:rsidRPr="0098408B">
        <w:rPr>
          <w:rFonts w:cs="Times New Roman"/>
        </w:rPr>
        <w:t xml:space="preserve">, </w:t>
      </w:r>
      <w:r w:rsidRPr="0098408B">
        <w:rPr>
          <w:rFonts w:cs="Times New Roman"/>
          <w:i/>
        </w:rPr>
        <w:t xml:space="preserve">Senza </w:t>
      </w:r>
      <w:proofErr w:type="gramStart"/>
      <w:r w:rsidRPr="0098408B">
        <w:rPr>
          <w:rFonts w:cs="Times New Roman"/>
          <w:i/>
        </w:rPr>
        <w:t>preti?</w:t>
      </w:r>
      <w:r w:rsidRPr="0098408B">
        <w:rPr>
          <w:rFonts w:cs="Times New Roman"/>
        </w:rPr>
        <w:t>,</w:t>
      </w:r>
      <w:proofErr w:type="gramEnd"/>
      <w:r w:rsidRPr="0098408B">
        <w:rPr>
          <w:rFonts w:cs="Times New Roman"/>
        </w:rPr>
        <w:t xml:space="preserve"> San Paolo, Cinisello Balsamo 2016.</w:t>
      </w:r>
    </w:p>
  </w:footnote>
  <w:footnote w:id="18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9.</w:t>
      </w:r>
    </w:p>
  </w:footnote>
  <w:footnote w:id="18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21.</w:t>
      </w:r>
    </w:p>
  </w:footnote>
  <w:footnote w:id="18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72.</w:t>
      </w:r>
    </w:p>
  </w:footnote>
  <w:footnote w:id="18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99.</w:t>
      </w:r>
    </w:p>
  </w:footnote>
  <w:footnote w:id="185">
    <w:p w:rsidR="00C938C8" w:rsidRPr="00345274" w:rsidRDefault="00C938C8" w:rsidP="000A1C8B">
      <w:pPr>
        <w:pStyle w:val="Testonotaapidipagina"/>
        <w:rPr>
          <w:rFonts w:cs="Times New Roman"/>
        </w:rPr>
      </w:pPr>
      <w:r w:rsidRPr="00345274">
        <w:rPr>
          <w:rStyle w:val="Rimandonotaapidipagina"/>
          <w:rFonts w:cs="Times New Roman"/>
        </w:rPr>
        <w:footnoteRef/>
      </w:r>
      <w:r w:rsidRPr="00345274">
        <w:rPr>
          <w:rFonts w:cs="Times New Roman"/>
        </w:rPr>
        <w:t xml:space="preserve"> Cf. </w:t>
      </w:r>
      <w:r w:rsidRPr="00345274">
        <w:rPr>
          <w:rFonts w:cs="Times New Roman"/>
          <w:smallCaps/>
        </w:rPr>
        <w:t>M. Pozzobon</w:t>
      </w:r>
      <w:r w:rsidRPr="00345274">
        <w:rPr>
          <w:rFonts w:cs="Times New Roman"/>
        </w:rPr>
        <w:t xml:space="preserve">, </w:t>
      </w:r>
      <w:r w:rsidRPr="00345274">
        <w:rPr>
          <w:rFonts w:cs="Times New Roman"/>
          <w:i/>
          <w:iCs/>
        </w:rPr>
        <w:t>Mosche bianche</w:t>
      </w:r>
      <w:r w:rsidRPr="00345274">
        <w:rPr>
          <w:rFonts w:cs="Times New Roman"/>
        </w:rPr>
        <w:t>, manuale di sopravvivenza per i parrocchiani, San Paolo, Cinisello Balsamo 2019.</w:t>
      </w:r>
    </w:p>
  </w:footnote>
  <w:footnote w:id="18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 xml:space="preserve">L. Tonello, </w:t>
      </w:r>
      <w:r w:rsidRPr="0098408B">
        <w:rPr>
          <w:rFonts w:cs="Times New Roman"/>
          <w:color w:val="000000" w:themeColor="text1"/>
        </w:rPr>
        <w:t xml:space="preserve">(a cura di), </w:t>
      </w:r>
      <w:r w:rsidRPr="0098408B">
        <w:rPr>
          <w:rFonts w:cs="Times New Roman"/>
          <w:i/>
          <w:color w:val="000000" w:themeColor="text1"/>
        </w:rPr>
        <w:t>La formazione permanente dei presbiteri</w:t>
      </w:r>
      <w:r w:rsidRPr="0098408B">
        <w:rPr>
          <w:rFonts w:cs="Times New Roman"/>
          <w:color w:val="000000" w:themeColor="text1"/>
        </w:rPr>
        <w:t>, EMP, Padova 2012, 88 (cit. di G. Zanon).</w:t>
      </w:r>
    </w:p>
  </w:footnote>
  <w:footnote w:id="18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Concilio Vaticano II, </w:t>
      </w:r>
      <w:r w:rsidRPr="0098408B">
        <w:rPr>
          <w:rFonts w:cs="Times New Roman"/>
          <w:i/>
          <w:color w:val="000000" w:themeColor="text1"/>
        </w:rPr>
        <w:t>Gaudium et Spes</w:t>
      </w:r>
      <w:r w:rsidRPr="0098408B">
        <w:rPr>
          <w:rFonts w:cs="Times New Roman"/>
          <w:color w:val="000000" w:themeColor="text1"/>
        </w:rPr>
        <w:t>, n. 54.</w:t>
      </w:r>
      <w:r>
        <w:rPr>
          <w:rFonts w:cs="Times New Roman"/>
          <w:color w:val="000000" w:themeColor="text1"/>
        </w:rPr>
        <w:t xml:space="preserve"> </w:t>
      </w:r>
      <w:r>
        <w:t xml:space="preserve">Cf. </w:t>
      </w:r>
      <w:bookmarkStart w:id="7" w:name="_Hlk212191016"/>
      <w:r w:rsidRPr="00C4572D">
        <w:rPr>
          <w:smallCaps/>
        </w:rPr>
        <w:t>B. Forte</w:t>
      </w:r>
      <w:r>
        <w:t xml:space="preserve">, </w:t>
      </w:r>
      <w:r>
        <w:rPr>
          <w:i/>
          <w:iCs/>
        </w:rPr>
        <w:t>Chiesa e cultura in dialogo</w:t>
      </w:r>
      <w:r>
        <w:t>, in «La Rivista del Clero Italiano», CVI 4/2025 254-269.</w:t>
      </w:r>
    </w:p>
    <w:bookmarkEnd w:id="7"/>
  </w:footnote>
  <w:footnote w:id="18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 xml:space="preserve">J. F. </w:t>
      </w:r>
      <w:proofErr w:type="spellStart"/>
      <w:r w:rsidRPr="0098408B">
        <w:rPr>
          <w:rFonts w:cs="Times New Roman"/>
          <w:smallCaps/>
          <w:color w:val="000000" w:themeColor="text1"/>
        </w:rPr>
        <w:t>Lyotard</w:t>
      </w:r>
      <w:proofErr w:type="spellEnd"/>
      <w:r w:rsidRPr="0098408B">
        <w:rPr>
          <w:rFonts w:cs="Times New Roman"/>
          <w:color w:val="000000" w:themeColor="text1"/>
        </w:rPr>
        <w:t xml:space="preserve">, </w:t>
      </w:r>
      <w:r w:rsidRPr="0098408B">
        <w:rPr>
          <w:rFonts w:cs="Times New Roman"/>
          <w:i/>
          <w:color w:val="000000" w:themeColor="text1"/>
        </w:rPr>
        <w:t>La condizione postmoderna</w:t>
      </w:r>
      <w:r w:rsidRPr="0098408B">
        <w:rPr>
          <w:rFonts w:cs="Times New Roman"/>
          <w:color w:val="000000" w:themeColor="text1"/>
        </w:rPr>
        <w:t>, Feltrinelli, Milano 2005 (or. 1979).</w:t>
      </w:r>
      <w:r>
        <w:rPr>
          <w:rFonts w:cs="Times New Roman"/>
          <w:color w:val="000000" w:themeColor="text1"/>
        </w:rPr>
        <w:t xml:space="preserve"> Le meta narrazioni sono: illuminismo, idealismo, marxismo, capitalismo, cristianesimo.</w:t>
      </w:r>
    </w:p>
  </w:footnote>
  <w:footnote w:id="18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Occidente da </w:t>
      </w:r>
      <w:proofErr w:type="spellStart"/>
      <w:r w:rsidRPr="0098408B">
        <w:rPr>
          <w:rFonts w:cs="Times New Roman"/>
          <w:i/>
          <w:color w:val="000000" w:themeColor="text1"/>
        </w:rPr>
        <w:t>occidere</w:t>
      </w:r>
      <w:proofErr w:type="spellEnd"/>
      <w:r w:rsidRPr="0098408B">
        <w:rPr>
          <w:rFonts w:cs="Times New Roman"/>
          <w:color w:val="000000" w:themeColor="text1"/>
        </w:rPr>
        <w:t>, cioè cadere.</w:t>
      </w:r>
    </w:p>
  </w:footnote>
  <w:footnote w:id="19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Dal 1792 in Francia molte chiese divennero templi della Ragione. Il 10 novembre 1793 a Parigi, nella cattedrale di Notre-Dame, vi fu l’intronizzazione della dea Ragione. L’8 giugno 1794 viene istituita in Francia la festa dell’Essere supremo, culto di stato voluto da Robespierre.</w:t>
      </w:r>
    </w:p>
  </w:footnote>
  <w:footnote w:id="19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U. Galimberti</w:t>
      </w:r>
      <w:r w:rsidRPr="0098408B">
        <w:rPr>
          <w:rFonts w:cs="Times New Roman"/>
          <w:color w:val="000000" w:themeColor="text1"/>
        </w:rPr>
        <w:t xml:space="preserve">, </w:t>
      </w:r>
      <w:r w:rsidRPr="0098408B">
        <w:rPr>
          <w:rFonts w:cs="Times New Roman"/>
          <w:i/>
          <w:color w:val="000000" w:themeColor="text1"/>
        </w:rPr>
        <w:t>L’ospite inquietante. Il nichilismo e i giovani</w:t>
      </w:r>
      <w:r w:rsidRPr="0098408B">
        <w:rPr>
          <w:rFonts w:cs="Times New Roman"/>
          <w:color w:val="000000" w:themeColor="text1"/>
        </w:rPr>
        <w:t xml:space="preserve">, Feltrinelli, Milano 2007;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La parola ai giovani. Dialogo con la generazione del nichilismo attivo,</w:t>
      </w:r>
      <w:r w:rsidRPr="0098408B">
        <w:rPr>
          <w:rFonts w:cs="Times New Roman"/>
          <w:color w:val="000000" w:themeColor="text1"/>
        </w:rPr>
        <w:t xml:space="preserve"> Feltrinelli, Milano 2018.</w:t>
      </w:r>
      <w:r>
        <w:rPr>
          <w:rFonts w:cs="Times New Roman"/>
          <w:color w:val="000000" w:themeColor="text1"/>
        </w:rPr>
        <w:t xml:space="preserve"> Sul nichilismo contemporaneo vedi, tra i tanti: </w:t>
      </w:r>
      <w:r w:rsidRPr="001E7FBE">
        <w:rPr>
          <w:rFonts w:cs="Times New Roman"/>
          <w:smallCaps/>
          <w:color w:val="000000" w:themeColor="text1"/>
        </w:rPr>
        <w:t>C. Esposito</w:t>
      </w:r>
      <w:r>
        <w:rPr>
          <w:rFonts w:cs="Times New Roman"/>
          <w:smallCaps/>
          <w:color w:val="000000" w:themeColor="text1"/>
        </w:rPr>
        <w:t xml:space="preserve"> </w:t>
      </w:r>
      <w:r>
        <w:rPr>
          <w:rFonts w:cs="Times New Roman"/>
          <w:color w:val="000000" w:themeColor="text1"/>
        </w:rPr>
        <w:t xml:space="preserve">(a cura di), </w:t>
      </w:r>
      <w:r>
        <w:rPr>
          <w:rFonts w:cs="Times New Roman"/>
          <w:i/>
          <w:iCs/>
          <w:color w:val="000000" w:themeColor="text1"/>
        </w:rPr>
        <w:t>Il nichilismo contemporaneo</w:t>
      </w:r>
      <w:r>
        <w:rPr>
          <w:rFonts w:cs="Times New Roman"/>
          <w:color w:val="000000" w:themeColor="text1"/>
        </w:rPr>
        <w:t xml:space="preserve">, Studium, Roma 2024; e </w:t>
      </w:r>
      <w:r w:rsidRPr="001E7FBE">
        <w:rPr>
          <w:rFonts w:cs="Times New Roman"/>
          <w:smallCaps/>
          <w:color w:val="000000" w:themeColor="text1"/>
        </w:rPr>
        <w:t>Id</w:t>
      </w:r>
      <w:r>
        <w:rPr>
          <w:rFonts w:cs="Times New Roman"/>
          <w:color w:val="000000" w:themeColor="text1"/>
        </w:rPr>
        <w:t xml:space="preserve">, </w:t>
      </w:r>
      <w:r>
        <w:rPr>
          <w:rFonts w:cs="Times New Roman"/>
          <w:i/>
          <w:iCs/>
          <w:color w:val="000000" w:themeColor="text1"/>
        </w:rPr>
        <w:t>Il nichilismo del nostro tempo</w:t>
      </w:r>
      <w:r>
        <w:rPr>
          <w:rFonts w:cs="Times New Roman"/>
          <w:color w:val="000000" w:themeColor="text1"/>
        </w:rPr>
        <w:t xml:space="preserve">, Carocci, Roma 2025. </w:t>
      </w:r>
    </w:p>
  </w:footnote>
  <w:footnote w:id="19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Pr>
          <w:rFonts w:cs="Times New Roman"/>
          <w:color w:val="000000" w:themeColor="text1"/>
        </w:rPr>
        <w:t>È</w:t>
      </w:r>
      <w:r w:rsidRPr="0098408B">
        <w:rPr>
          <w:rFonts w:cs="Times New Roman"/>
          <w:color w:val="000000" w:themeColor="text1"/>
        </w:rPr>
        <w:t xml:space="preserve"> illusorio pensare che la fede, dinanzi a una ragione debole, abbia maggior incisività; essa, al contrario, cade nel grave pericolo di essere ridotta a mito o superstizione» (</w:t>
      </w:r>
      <w:r w:rsidRPr="0098408B">
        <w:rPr>
          <w:rFonts w:cs="Times New Roman"/>
          <w:smallCaps/>
          <w:color w:val="000000" w:themeColor="text1"/>
        </w:rPr>
        <w:t>Giovanni Paolo II</w:t>
      </w:r>
      <w:r w:rsidRPr="0098408B">
        <w:rPr>
          <w:rFonts w:cs="Times New Roman"/>
          <w:color w:val="000000" w:themeColor="text1"/>
        </w:rPr>
        <w:t xml:space="preserve">, </w:t>
      </w:r>
      <w:r w:rsidRPr="0098408B">
        <w:rPr>
          <w:rFonts w:cs="Times New Roman"/>
          <w:i/>
          <w:color w:val="000000" w:themeColor="text1"/>
        </w:rPr>
        <w:t>Fides et Ratio</w:t>
      </w:r>
      <w:r w:rsidRPr="0098408B">
        <w:rPr>
          <w:rFonts w:cs="Times New Roman"/>
          <w:color w:val="000000" w:themeColor="text1"/>
        </w:rPr>
        <w:t xml:space="preserve">, n. 48). </w:t>
      </w:r>
    </w:p>
  </w:footnote>
  <w:footnote w:id="19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G. Mucci,</w:t>
      </w:r>
      <w:r w:rsidRPr="0098408B">
        <w:rPr>
          <w:rFonts w:cs="Times New Roman"/>
          <w:color w:val="000000" w:themeColor="text1"/>
        </w:rPr>
        <w:t xml:space="preserve"> </w:t>
      </w:r>
      <w:r w:rsidRPr="0098408B">
        <w:rPr>
          <w:rFonts w:cs="Times New Roman"/>
          <w:i/>
          <w:color w:val="000000" w:themeColor="text1"/>
        </w:rPr>
        <w:t>L’impatto del clero con la cultura attuale</w:t>
      </w:r>
      <w:r w:rsidRPr="0098408B">
        <w:rPr>
          <w:rFonts w:cs="Times New Roman"/>
          <w:color w:val="000000" w:themeColor="text1"/>
        </w:rPr>
        <w:t xml:space="preserve"> in La Civiltà Cattolica CLXV (2014) II 76-77. </w:t>
      </w:r>
    </w:p>
  </w:footnote>
  <w:footnote w:id="19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77.</w:t>
      </w:r>
    </w:p>
  </w:footnote>
  <w:footnote w:id="19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w:t>
      </w:r>
    </w:p>
  </w:footnote>
  <w:footnote w:id="19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Tanzella-Nitti</w:t>
      </w:r>
      <w:r w:rsidRPr="0098408B">
        <w:rPr>
          <w:rFonts w:cs="Times New Roman"/>
        </w:rPr>
        <w:t xml:space="preserve">, </w:t>
      </w:r>
      <w:r w:rsidRPr="0098408B">
        <w:rPr>
          <w:rFonts w:cs="Times New Roman"/>
          <w:i/>
        </w:rPr>
        <w:t>Teologia della credibilità</w:t>
      </w:r>
      <w:r w:rsidRPr="0098408B">
        <w:rPr>
          <w:rFonts w:cs="Times New Roman"/>
        </w:rPr>
        <w:t>, Città Nuova, Roma 2015, 499.</w:t>
      </w:r>
    </w:p>
  </w:footnote>
  <w:footnote w:id="197">
    <w:p w:rsidR="00C938C8" w:rsidRPr="00DD24EA"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H. Cox</w:t>
      </w:r>
      <w:r w:rsidRPr="0098408B">
        <w:rPr>
          <w:rFonts w:cs="Times New Roman"/>
        </w:rPr>
        <w:t xml:space="preserve">, </w:t>
      </w:r>
      <w:r w:rsidRPr="0098408B">
        <w:rPr>
          <w:rFonts w:cs="Times New Roman"/>
          <w:i/>
        </w:rPr>
        <w:t>La città secolare</w:t>
      </w:r>
      <w:r w:rsidRPr="0098408B">
        <w:rPr>
          <w:rFonts w:cs="Times New Roman"/>
        </w:rPr>
        <w:t>¸ Vallecchi, Firenze 1968, 21.</w:t>
      </w:r>
      <w:r>
        <w:rPr>
          <w:rFonts w:cs="Times New Roman"/>
        </w:rPr>
        <w:t xml:space="preserve"> Vedi </w:t>
      </w:r>
      <w:r w:rsidRPr="009F551D">
        <w:rPr>
          <w:rFonts w:cs="Times New Roman"/>
          <w:smallCaps/>
        </w:rPr>
        <w:t xml:space="preserve">P. M. </w:t>
      </w:r>
      <w:proofErr w:type="spellStart"/>
      <w:r w:rsidRPr="009F551D">
        <w:rPr>
          <w:rFonts w:cs="Times New Roman"/>
          <w:smallCaps/>
        </w:rPr>
        <w:t>Zulehner</w:t>
      </w:r>
      <w:proofErr w:type="spellEnd"/>
      <w:r>
        <w:rPr>
          <w:rFonts w:cs="Times New Roman"/>
        </w:rPr>
        <w:t xml:space="preserve">, </w:t>
      </w:r>
      <w:r>
        <w:rPr>
          <w:rFonts w:cs="Times New Roman"/>
          <w:i/>
          <w:iCs/>
        </w:rPr>
        <w:t xml:space="preserve">Il cristianesimo europeo sta </w:t>
      </w:r>
      <w:proofErr w:type="gramStart"/>
      <w:r>
        <w:rPr>
          <w:rFonts w:cs="Times New Roman"/>
          <w:i/>
          <w:iCs/>
        </w:rPr>
        <w:t>morendo?</w:t>
      </w:r>
      <w:r>
        <w:rPr>
          <w:rFonts w:cs="Times New Roman"/>
        </w:rPr>
        <w:t>,</w:t>
      </w:r>
      <w:proofErr w:type="gramEnd"/>
      <w:r>
        <w:rPr>
          <w:rFonts w:cs="Times New Roman"/>
        </w:rPr>
        <w:t xml:space="preserve"> in </w:t>
      </w:r>
      <w:r w:rsidRPr="0098408B">
        <w:rPr>
          <w:rFonts w:cs="Times New Roman"/>
        </w:rPr>
        <w:t xml:space="preserve">Il Regno – Attualità </w:t>
      </w:r>
      <w:r>
        <w:rPr>
          <w:rFonts w:cs="Times New Roman"/>
        </w:rPr>
        <w:t>2</w:t>
      </w:r>
      <w:r w:rsidRPr="0098408B">
        <w:rPr>
          <w:rFonts w:cs="Times New Roman"/>
        </w:rPr>
        <w:t xml:space="preserve"> (20</w:t>
      </w:r>
      <w:r>
        <w:rPr>
          <w:rFonts w:cs="Times New Roman"/>
        </w:rPr>
        <w:t>23</w:t>
      </w:r>
      <w:r w:rsidRPr="0098408B">
        <w:rPr>
          <w:rFonts w:cs="Times New Roman"/>
        </w:rPr>
        <w:t xml:space="preserve">) </w:t>
      </w:r>
      <w:r>
        <w:rPr>
          <w:rFonts w:cs="Times New Roman"/>
        </w:rPr>
        <w:t xml:space="preserve">57-65. Si è anche parlato di rischio di evaporazione del cristianesimo nella società occidentale. Cf </w:t>
      </w:r>
      <w:r w:rsidRPr="00DD24EA">
        <w:rPr>
          <w:rFonts w:cs="Times New Roman"/>
          <w:smallCaps/>
        </w:rPr>
        <w:t xml:space="preserve">G. </w:t>
      </w:r>
      <w:proofErr w:type="spellStart"/>
      <w:r w:rsidRPr="00DD24EA">
        <w:rPr>
          <w:rFonts w:cs="Times New Roman"/>
          <w:smallCaps/>
        </w:rPr>
        <w:t>Forlai</w:t>
      </w:r>
      <w:proofErr w:type="spellEnd"/>
      <w:r>
        <w:rPr>
          <w:rFonts w:cs="Times New Roman"/>
        </w:rPr>
        <w:t xml:space="preserve">, </w:t>
      </w:r>
      <w:r>
        <w:rPr>
          <w:rFonts w:cs="Times New Roman"/>
          <w:i/>
          <w:iCs/>
        </w:rPr>
        <w:t>Chiesa. Riflessioni sull’evaporazione del cristianesimo</w:t>
      </w:r>
      <w:r>
        <w:rPr>
          <w:rFonts w:cs="Times New Roman"/>
        </w:rPr>
        <w:t>, Paoline, Cinisello Balsamo (MI) 2025.</w:t>
      </w:r>
    </w:p>
  </w:footnote>
  <w:footnote w:id="19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Tanzella-Nitti</w:t>
      </w:r>
      <w:r w:rsidRPr="0098408B">
        <w:rPr>
          <w:rFonts w:cs="Times New Roman"/>
        </w:rPr>
        <w:t xml:space="preserve">, </w:t>
      </w:r>
      <w:r w:rsidRPr="0098408B">
        <w:rPr>
          <w:rFonts w:cs="Times New Roman"/>
          <w:i/>
        </w:rPr>
        <w:t>Teologia della credibilità</w:t>
      </w:r>
      <w:r w:rsidRPr="0098408B">
        <w:rPr>
          <w:rFonts w:cs="Times New Roman"/>
        </w:rPr>
        <w:t>, 505.</w:t>
      </w:r>
    </w:p>
  </w:footnote>
  <w:footnote w:id="199">
    <w:p w:rsidR="00C938C8" w:rsidRPr="00E65B96" w:rsidRDefault="00C938C8" w:rsidP="000A1C8B">
      <w:pPr>
        <w:pStyle w:val="Testonotaapidipagina"/>
      </w:pPr>
      <w:r>
        <w:rPr>
          <w:rStyle w:val="Rimandonotaapidipagina"/>
        </w:rPr>
        <w:footnoteRef/>
      </w:r>
      <w:r>
        <w:t xml:space="preserve"> </w:t>
      </w:r>
      <w:r w:rsidRPr="00E65B96">
        <w:rPr>
          <w:smallCaps/>
        </w:rPr>
        <w:t xml:space="preserve">C. </w:t>
      </w:r>
      <w:proofErr w:type="spellStart"/>
      <w:r w:rsidRPr="00E65B96">
        <w:rPr>
          <w:smallCaps/>
        </w:rPr>
        <w:t>Delsol</w:t>
      </w:r>
      <w:proofErr w:type="spellEnd"/>
      <w:r>
        <w:t xml:space="preserve">, </w:t>
      </w:r>
      <w:r>
        <w:rPr>
          <w:i/>
          <w:iCs/>
        </w:rPr>
        <w:t>La fine della cristianità e il ritorno del paganesimo</w:t>
      </w:r>
      <w:r>
        <w:t>, Cantagalli, Siena 2022, pp. 22-24.</w:t>
      </w:r>
    </w:p>
  </w:footnote>
  <w:footnote w:id="200">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«L’uomo religioso scopre un elemento dalla qualità assolutamente speciale che si sottrae a tutto ciò che abbiamo chiamato razionale, è completamente inaccessibile alla comprensione concettuale e, in quanto tale, costituisce qualcosa di ineffabile. È questo l’elemento designato originariamente dai termini </w:t>
      </w:r>
      <w:proofErr w:type="spellStart"/>
      <w:r w:rsidRPr="0098408B">
        <w:rPr>
          <w:rFonts w:ascii="Times New Roman" w:hAnsi="Times New Roman" w:cs="Times New Roman"/>
          <w:i/>
          <w:sz w:val="20"/>
          <w:szCs w:val="20"/>
        </w:rPr>
        <w:t>qadòsh</w:t>
      </w:r>
      <w:proofErr w:type="spellEnd"/>
      <w:r w:rsidRPr="0098408B">
        <w:rPr>
          <w:rFonts w:ascii="Times New Roman" w:hAnsi="Times New Roman" w:cs="Times New Roman"/>
          <w:i/>
          <w:sz w:val="20"/>
          <w:szCs w:val="20"/>
        </w:rPr>
        <w:t xml:space="preserve">, </w:t>
      </w:r>
      <w:proofErr w:type="spellStart"/>
      <w:r w:rsidRPr="0098408B">
        <w:rPr>
          <w:rFonts w:ascii="Times New Roman" w:hAnsi="Times New Roman" w:cs="Times New Roman"/>
          <w:i/>
          <w:sz w:val="20"/>
          <w:szCs w:val="20"/>
        </w:rPr>
        <w:t>hàgios</w:t>
      </w:r>
      <w:proofErr w:type="spellEnd"/>
      <w:r w:rsidRPr="0098408B">
        <w:rPr>
          <w:rFonts w:ascii="Times New Roman" w:hAnsi="Times New Roman" w:cs="Times New Roman"/>
          <w:i/>
          <w:sz w:val="20"/>
          <w:szCs w:val="20"/>
        </w:rPr>
        <w:t xml:space="preserve">, sanctus, </w:t>
      </w:r>
      <w:proofErr w:type="spellStart"/>
      <w:r w:rsidRPr="0098408B">
        <w:rPr>
          <w:rFonts w:ascii="Times New Roman" w:hAnsi="Times New Roman" w:cs="Times New Roman"/>
          <w:i/>
          <w:sz w:val="20"/>
          <w:szCs w:val="20"/>
        </w:rPr>
        <w:t>sacer</w:t>
      </w:r>
      <w:proofErr w:type="spellEnd"/>
      <w:r w:rsidRPr="0098408B">
        <w:rPr>
          <w:rFonts w:ascii="Times New Roman" w:hAnsi="Times New Roman" w:cs="Times New Roman"/>
          <w:sz w:val="20"/>
          <w:szCs w:val="20"/>
        </w:rPr>
        <w:t xml:space="preserve"> delle lingue semitiche e indo-europee» (</w:t>
      </w:r>
      <w:r w:rsidRPr="0098408B">
        <w:rPr>
          <w:rFonts w:ascii="Times New Roman" w:hAnsi="Times New Roman" w:cs="Times New Roman"/>
          <w:smallCaps/>
          <w:sz w:val="20"/>
          <w:szCs w:val="20"/>
        </w:rPr>
        <w:t>J. Ries</w:t>
      </w:r>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Il Sacro</w:t>
      </w:r>
      <w:r w:rsidRPr="0098408B">
        <w:rPr>
          <w:rFonts w:ascii="Times New Roman" w:hAnsi="Times New Roman" w:cs="Times New Roman"/>
          <w:sz w:val="20"/>
          <w:szCs w:val="20"/>
        </w:rPr>
        <w:t xml:space="preserve">, </w:t>
      </w:r>
      <w:proofErr w:type="spellStart"/>
      <w:r w:rsidRPr="0098408B">
        <w:rPr>
          <w:rFonts w:ascii="Times New Roman" w:hAnsi="Times New Roman" w:cs="Times New Roman"/>
          <w:sz w:val="20"/>
          <w:szCs w:val="20"/>
        </w:rPr>
        <w:t>Jaca</w:t>
      </w:r>
      <w:proofErr w:type="spellEnd"/>
      <w:r w:rsidRPr="0098408B">
        <w:rPr>
          <w:rFonts w:ascii="Times New Roman" w:hAnsi="Times New Roman" w:cs="Times New Roman"/>
          <w:sz w:val="20"/>
          <w:szCs w:val="20"/>
        </w:rPr>
        <w:t xml:space="preserve"> Book, Milano 2012, 40).</w:t>
      </w:r>
    </w:p>
    <w:p w:rsidR="00C938C8" w:rsidRPr="0098408B" w:rsidRDefault="00C938C8" w:rsidP="000A1C8B">
      <w:pPr>
        <w:rPr>
          <w:rFonts w:ascii="Times New Roman" w:hAnsi="Times New Roman" w:cs="Times New Roman"/>
          <w:sz w:val="20"/>
          <w:szCs w:val="20"/>
        </w:rPr>
      </w:pPr>
      <w:r w:rsidRPr="0098408B">
        <w:rPr>
          <w:rFonts w:ascii="Times New Roman" w:hAnsi="Times New Roman" w:cs="Times New Roman"/>
          <w:sz w:val="20"/>
          <w:szCs w:val="20"/>
        </w:rPr>
        <w:t xml:space="preserve">L’analisi della testimonianza del sacro, sicuramente presente nel momento in cui l’uomo ha elaborato una sua dimensione simbolica, la capacità cioè di esprimersi con figure, gesti, racconti, ci dice con certezza che tale dimensione è presente fin dalle sue origini a partire dalle testimonianze sepolcrali che già l’uomo del neolitico (9-10 mila anni </w:t>
      </w:r>
      <w:proofErr w:type="spellStart"/>
      <w:r w:rsidRPr="0098408B">
        <w:rPr>
          <w:rFonts w:ascii="Times New Roman" w:hAnsi="Times New Roman" w:cs="Times New Roman"/>
          <w:sz w:val="20"/>
          <w:szCs w:val="20"/>
        </w:rPr>
        <w:t>a.c.</w:t>
      </w:r>
      <w:proofErr w:type="spellEnd"/>
      <w:r w:rsidRPr="0098408B">
        <w:rPr>
          <w:rFonts w:ascii="Times New Roman" w:hAnsi="Times New Roman" w:cs="Times New Roman"/>
          <w:sz w:val="20"/>
          <w:szCs w:val="20"/>
        </w:rPr>
        <w:t>) segnala: «Esaminando i dipinti, le iscrizioni, i disegni, il comportamento nei confronti dei defunti, lo storico delle religioni constata che questo uomo (</w:t>
      </w:r>
      <w:r w:rsidRPr="0098408B">
        <w:rPr>
          <w:rFonts w:ascii="Times New Roman" w:hAnsi="Times New Roman" w:cs="Times New Roman"/>
          <w:i/>
          <w:sz w:val="20"/>
          <w:szCs w:val="20"/>
        </w:rPr>
        <w:t>homo sapiens</w:t>
      </w:r>
      <w:r w:rsidRPr="0098408B">
        <w:rPr>
          <w:rFonts w:ascii="Times New Roman" w:hAnsi="Times New Roman" w:cs="Times New Roman"/>
          <w:sz w:val="20"/>
          <w:szCs w:val="20"/>
        </w:rPr>
        <w:t>) crede a una Realtà che sorpassa questo mondo, ma che si manifesta in questo mondo. La conclusione è chiara: l’</w:t>
      </w:r>
      <w:r w:rsidRPr="0098408B">
        <w:rPr>
          <w:rFonts w:ascii="Times New Roman" w:hAnsi="Times New Roman" w:cs="Times New Roman"/>
          <w:i/>
          <w:sz w:val="20"/>
          <w:szCs w:val="20"/>
        </w:rPr>
        <w:t xml:space="preserve">homo </w:t>
      </w:r>
      <w:proofErr w:type="spellStart"/>
      <w:r w:rsidRPr="0098408B">
        <w:rPr>
          <w:rFonts w:ascii="Times New Roman" w:hAnsi="Times New Roman" w:cs="Times New Roman"/>
          <w:i/>
          <w:sz w:val="20"/>
          <w:szCs w:val="20"/>
        </w:rPr>
        <w:t>faber</w:t>
      </w:r>
      <w:proofErr w:type="spellEnd"/>
      <w:r w:rsidRPr="0098408B">
        <w:rPr>
          <w:rFonts w:ascii="Times New Roman" w:hAnsi="Times New Roman" w:cs="Times New Roman"/>
          <w:sz w:val="20"/>
          <w:szCs w:val="20"/>
        </w:rPr>
        <w:t xml:space="preserve"> e </w:t>
      </w:r>
      <w:r w:rsidRPr="0098408B">
        <w:rPr>
          <w:rFonts w:ascii="Times New Roman" w:hAnsi="Times New Roman" w:cs="Times New Roman"/>
          <w:i/>
          <w:sz w:val="20"/>
          <w:szCs w:val="20"/>
        </w:rPr>
        <w:t xml:space="preserve">sapiens </w:t>
      </w:r>
      <w:r w:rsidRPr="0098408B">
        <w:rPr>
          <w:rFonts w:ascii="Times New Roman" w:hAnsi="Times New Roman" w:cs="Times New Roman"/>
          <w:sz w:val="20"/>
          <w:szCs w:val="20"/>
        </w:rPr>
        <w:t xml:space="preserve">mostra di essere un </w:t>
      </w:r>
      <w:r w:rsidRPr="0098408B">
        <w:rPr>
          <w:rFonts w:ascii="Times New Roman" w:hAnsi="Times New Roman" w:cs="Times New Roman"/>
          <w:i/>
          <w:sz w:val="20"/>
          <w:szCs w:val="20"/>
        </w:rPr>
        <w:t xml:space="preserve">homo </w:t>
      </w:r>
      <w:proofErr w:type="spellStart"/>
      <w:r w:rsidRPr="0098408B">
        <w:rPr>
          <w:rFonts w:ascii="Times New Roman" w:hAnsi="Times New Roman" w:cs="Times New Roman"/>
          <w:i/>
          <w:sz w:val="20"/>
          <w:szCs w:val="20"/>
        </w:rPr>
        <w:t>religiosus</w:t>
      </w:r>
      <w:proofErr w:type="spellEnd"/>
      <w:r w:rsidRPr="0098408B">
        <w:rPr>
          <w:rFonts w:ascii="Times New Roman" w:hAnsi="Times New Roman" w:cs="Times New Roman"/>
          <w:sz w:val="20"/>
          <w:szCs w:val="20"/>
        </w:rPr>
        <w:t>» (</w:t>
      </w:r>
      <w:r w:rsidRPr="0098408B">
        <w:rPr>
          <w:rFonts w:ascii="Times New Roman" w:hAnsi="Times New Roman" w:cs="Times New Roman"/>
          <w:i/>
          <w:sz w:val="20"/>
          <w:szCs w:val="20"/>
        </w:rPr>
        <w:t>Ivi,</w:t>
      </w:r>
      <w:r w:rsidRPr="0098408B">
        <w:rPr>
          <w:rFonts w:ascii="Times New Roman" w:hAnsi="Times New Roman" w:cs="Times New Roman"/>
          <w:sz w:val="20"/>
          <w:szCs w:val="20"/>
        </w:rPr>
        <w:t xml:space="preserve"> 231).</w:t>
      </w:r>
    </w:p>
    <w:p w:rsidR="00C938C8" w:rsidRPr="0098408B" w:rsidRDefault="00C938C8" w:rsidP="000A1C8B">
      <w:pPr>
        <w:rPr>
          <w:rFonts w:ascii="Times New Roman" w:hAnsi="Times New Roman" w:cs="Times New Roman"/>
          <w:sz w:val="20"/>
          <w:szCs w:val="20"/>
        </w:rPr>
      </w:pPr>
      <w:r w:rsidRPr="0098408B">
        <w:rPr>
          <w:rFonts w:ascii="Times New Roman" w:hAnsi="Times New Roman" w:cs="Times New Roman"/>
          <w:sz w:val="20"/>
          <w:szCs w:val="20"/>
        </w:rPr>
        <w:t>Infatti «L’atto di manifestazione del sacro è sempre lo stesso atto misterioso: la manifestazione di qualcosa di totalmente altro, di una realtà che non appartiene al nostro naturale e profano […] dimostra che nella vita religiosa non c’è interruzione: l’esperienza religiosa ha la stessa specificità nello spazio e nel tempo» (</w:t>
      </w:r>
      <w:r w:rsidRPr="0098408B">
        <w:rPr>
          <w:rFonts w:ascii="Times New Roman" w:hAnsi="Times New Roman" w:cs="Times New Roman"/>
          <w:i/>
          <w:sz w:val="20"/>
          <w:szCs w:val="20"/>
        </w:rPr>
        <w:t>Ivi,</w:t>
      </w:r>
      <w:r w:rsidRPr="0098408B">
        <w:rPr>
          <w:rFonts w:ascii="Times New Roman" w:hAnsi="Times New Roman" w:cs="Times New Roman"/>
          <w:sz w:val="20"/>
          <w:szCs w:val="20"/>
        </w:rPr>
        <w:t xml:space="preserve"> 62).</w:t>
      </w:r>
    </w:p>
    <w:p w:rsidR="00C938C8" w:rsidRPr="0098408B" w:rsidRDefault="00C938C8" w:rsidP="000A1C8B">
      <w:pPr>
        <w:rPr>
          <w:rFonts w:ascii="Times New Roman" w:hAnsi="Times New Roman" w:cs="Times New Roman"/>
          <w:sz w:val="20"/>
          <w:szCs w:val="20"/>
        </w:rPr>
      </w:pPr>
      <w:r w:rsidRPr="0098408B">
        <w:rPr>
          <w:rFonts w:ascii="Times New Roman" w:hAnsi="Times New Roman" w:cs="Times New Roman"/>
          <w:sz w:val="20"/>
          <w:szCs w:val="20"/>
        </w:rPr>
        <w:t>Ries vede nel sacro una struttura della coscienza umana capace e di dire simbolicamente il proprio rapporto con il «numinoso», affascinante e tremendo insieme, che sentiamo di avere davanti, e «in questo impressionante patrimonio simbolico stupisce la somiglianza tra le espressioni verbali indicanti il sacro nelle diverse culture, una omogeneità che autorizza a parlare del sacro come di un elemento della struttura della coscienza che attesta l’unità spirituale dell’umanità» (</w:t>
      </w:r>
      <w:r w:rsidRPr="0098408B">
        <w:rPr>
          <w:rFonts w:ascii="Times New Roman" w:hAnsi="Times New Roman" w:cs="Times New Roman"/>
          <w:i/>
          <w:sz w:val="20"/>
          <w:szCs w:val="20"/>
        </w:rPr>
        <w:t>Ivi,</w:t>
      </w:r>
      <w:r w:rsidRPr="0098408B">
        <w:rPr>
          <w:rFonts w:ascii="Times New Roman" w:hAnsi="Times New Roman" w:cs="Times New Roman"/>
          <w:sz w:val="20"/>
          <w:szCs w:val="20"/>
        </w:rPr>
        <w:t xml:space="preserve"> 246). Infatti, secondo Ries, «la scoperta di queste due facce del sacro (numinoso, cioè fascinoso e tremendo) è possibile grazie all’esistenza, nella ragione pura, di una disposizione originaria dello spirito stesso, e che si trova all’origine della rivelazione interiore dell’uomo: è la terza faccia, il sacro come categoria </w:t>
      </w:r>
      <w:r w:rsidRPr="0098408B">
        <w:rPr>
          <w:rFonts w:ascii="Times New Roman" w:hAnsi="Times New Roman" w:cs="Times New Roman"/>
          <w:i/>
          <w:sz w:val="20"/>
          <w:szCs w:val="20"/>
        </w:rPr>
        <w:t>a priori</w:t>
      </w:r>
      <w:r w:rsidRPr="0098408B">
        <w:rPr>
          <w:rFonts w:ascii="Times New Roman" w:hAnsi="Times New Roman" w:cs="Times New Roman"/>
          <w:sz w:val="20"/>
          <w:szCs w:val="20"/>
        </w:rPr>
        <w:t>. Grazie a questa disposizione naturale dello spirito a cogliere il numinoso, a interpretarlo, a valutarlo, l’uomo diventa beneficiario d’una rivelazione interiore, ineffabile mistica, che gli permette di accostarsi al tutt’altro» (</w:t>
      </w:r>
      <w:r w:rsidRPr="0098408B">
        <w:rPr>
          <w:rFonts w:ascii="Times New Roman" w:hAnsi="Times New Roman" w:cs="Times New Roman"/>
          <w:i/>
          <w:sz w:val="20"/>
          <w:szCs w:val="20"/>
        </w:rPr>
        <w:t>Ivi,</w:t>
      </w:r>
      <w:r w:rsidRPr="0098408B">
        <w:rPr>
          <w:rFonts w:ascii="Times New Roman" w:hAnsi="Times New Roman" w:cs="Times New Roman"/>
          <w:sz w:val="20"/>
          <w:szCs w:val="20"/>
        </w:rPr>
        <w:t xml:space="preserve"> 80).</w:t>
      </w:r>
    </w:p>
  </w:footnote>
  <w:footnote w:id="201">
    <w:p w:rsidR="00C938C8" w:rsidRPr="0098408B" w:rsidRDefault="00C938C8" w:rsidP="000A1C8B">
      <w:pPr>
        <w:pStyle w:val="Testonotaapidipagina"/>
        <w:rPr>
          <w:rFonts w:cs="Times New Roman"/>
          <w:color w:val="000000" w:themeColor="text1"/>
        </w:rPr>
      </w:pPr>
      <w:r w:rsidRPr="0098408B">
        <w:rPr>
          <w:rStyle w:val="Rimandonotaapidipagina"/>
          <w:rFonts w:cs="Times New Roman"/>
        </w:rPr>
        <w:footnoteRef/>
      </w:r>
      <w:r w:rsidRPr="0098408B">
        <w:rPr>
          <w:rFonts w:cs="Times New Roman"/>
        </w:rPr>
        <w:t xml:space="preserve"> </w:t>
      </w:r>
      <w:r w:rsidRPr="0098408B">
        <w:rPr>
          <w:rFonts w:cs="Times New Roman"/>
          <w:color w:val="000000" w:themeColor="text1"/>
        </w:rPr>
        <w:t>Il sesto desiderio ritratto, tra i dieci proposti, è quello dell’Altrove: «Questo desiderio manifesta la condizione umana come esposta a una insufficienza radicale» (</w:t>
      </w:r>
      <w:r w:rsidRPr="0098408B">
        <w:rPr>
          <w:rFonts w:cs="Times New Roman"/>
          <w:smallCaps/>
          <w:color w:val="000000" w:themeColor="text1"/>
        </w:rPr>
        <w:t>M. Recalcati</w:t>
      </w:r>
      <w:r w:rsidRPr="0098408B">
        <w:rPr>
          <w:rFonts w:cs="Times New Roman"/>
          <w:color w:val="000000" w:themeColor="text1"/>
        </w:rPr>
        <w:t xml:space="preserve">, </w:t>
      </w:r>
      <w:r w:rsidRPr="0098408B">
        <w:rPr>
          <w:rFonts w:cs="Times New Roman"/>
          <w:i/>
          <w:color w:val="000000" w:themeColor="text1"/>
        </w:rPr>
        <w:t>Ritratti del desiderio</w:t>
      </w:r>
      <w:r w:rsidRPr="0098408B">
        <w:rPr>
          <w:rFonts w:cs="Times New Roman"/>
          <w:color w:val="000000" w:themeColor="text1"/>
        </w:rPr>
        <w:t>, Raffaello Cortina Editore, Milano 2012, 113). Accade infatti che il desiderio di tutto, ben supportato dal capitalista per i suoi interessi economici, mostri ben presto i suoi limiti e si apra alla necessità di altro, di altro come bisogno di un Altrove, perché i desideri materiali si rivelano insufficienti per declinare la nostra sofferenza/mancanza; perciò abbiamo «il desiderio come apertura verso l’Altrove, come trascendenza, come invocazione di un'altra possibilità rispetto a quella offerta dalla semplice presenza dell’esistente. Senza rapporti con questo Altrove la vita umana è destinata a non vivere a lungo, a bruciarsi nello schiacciamento della contiguità del godimento compulsivo e maligno dell’oggetto» (</w:t>
      </w:r>
      <w:r w:rsidRPr="0098408B">
        <w:rPr>
          <w:rFonts w:cs="Times New Roman"/>
          <w:i/>
          <w:color w:val="000000" w:themeColor="text1"/>
        </w:rPr>
        <w:t>Ivi</w:t>
      </w:r>
      <w:r w:rsidRPr="0098408B">
        <w:rPr>
          <w:rFonts w:cs="Times New Roman"/>
          <w:color w:val="000000" w:themeColor="text1"/>
        </w:rPr>
        <w:t>, 118) e questo bisogno può perfino assumere i tratti della preghiera. Qui «Lacan ci propone una serie frastagliata di esperienze che mettono in luce questa nuova dimensione del desiderio umano» (</w:t>
      </w:r>
      <w:r w:rsidRPr="0098408B">
        <w:rPr>
          <w:rFonts w:cs="Times New Roman"/>
          <w:i/>
          <w:color w:val="000000" w:themeColor="text1"/>
        </w:rPr>
        <w:t>Ivi</w:t>
      </w:r>
      <w:r w:rsidRPr="0098408B">
        <w:rPr>
          <w:rFonts w:cs="Times New Roman"/>
          <w:color w:val="000000" w:themeColor="text1"/>
        </w:rPr>
        <w:t xml:space="preserve">, 121): l’attesa, la veglia, la rivolta, la noia, il panico, la claustrazione.  </w:t>
      </w:r>
    </w:p>
    <w:p w:rsidR="00C938C8" w:rsidRDefault="00C938C8" w:rsidP="000A1C8B">
      <w:pPr>
        <w:pStyle w:val="Testonotaapidipagina"/>
        <w:rPr>
          <w:rFonts w:cs="Times New Roman"/>
          <w:color w:val="000000" w:themeColor="text1"/>
        </w:rPr>
      </w:pPr>
      <w:r w:rsidRPr="0098408B">
        <w:rPr>
          <w:rFonts w:cs="Times New Roman"/>
          <w:color w:val="000000" w:themeColor="text1"/>
        </w:rPr>
        <w:t>«È giusto insegnare a pregare ai nostri figli se Dio è morto? […] Insegnare a pregare è un modo per custodire l’evocazione di un Altro che non si può ridurre alla supponenza del nostro; è un modo per preservare il non tutto, per educare all’insufficienza, all’apertura al mistero, all’incontro con l’impossibile da dire?»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 xml:space="preserve">Cosa resta del </w:t>
      </w:r>
      <w:proofErr w:type="gramStart"/>
      <w:r w:rsidRPr="0098408B">
        <w:rPr>
          <w:rFonts w:cs="Times New Roman"/>
          <w:i/>
          <w:color w:val="000000" w:themeColor="text1"/>
        </w:rPr>
        <w:t>padre?</w:t>
      </w:r>
      <w:r w:rsidRPr="0098408B">
        <w:rPr>
          <w:rFonts w:cs="Times New Roman"/>
          <w:color w:val="000000" w:themeColor="text1"/>
        </w:rPr>
        <w:t>,</w:t>
      </w:r>
      <w:proofErr w:type="gramEnd"/>
      <w:r w:rsidRPr="0098408B">
        <w:rPr>
          <w:rFonts w:cs="Times New Roman"/>
          <w:color w:val="000000" w:themeColor="text1"/>
        </w:rPr>
        <w:t xml:space="preserve"> Raffaello Cortina Editore, Milano 2017 [or. 2011], 3). «È ancora possibile pregare perché la preghiera preserva il luogo dell’Altro come irriducibile a quello dell’io. Per pregare – questo ho trasmesso ai miei figli - bisogna inginocchiarsi e ringraziare. Di fronte a chi? A quale Altro? Non so rispondere e non voglio rispondere a questa domanda. E i miei figli d’altronde non me la pongono, quando me lo chiedono, pratichiamo insieme quello che resta della preghiera: preserviamo lo spazio del mistero, dell’impossibile, del non tutto, del confronto con l’</w:t>
      </w:r>
      <w:proofErr w:type="spellStart"/>
      <w:r w:rsidRPr="0098408B">
        <w:rPr>
          <w:rFonts w:cs="Times New Roman"/>
          <w:color w:val="000000" w:themeColor="text1"/>
        </w:rPr>
        <w:t>inassimilabilità</w:t>
      </w:r>
      <w:proofErr w:type="spellEnd"/>
      <w:r w:rsidRPr="0098408B">
        <w:rPr>
          <w:rFonts w:cs="Times New Roman"/>
          <w:color w:val="000000" w:themeColor="text1"/>
        </w:rPr>
        <w:t xml:space="preserve"> dell’Altro» (</w:t>
      </w:r>
      <w:r w:rsidRPr="0098408B">
        <w:rPr>
          <w:rFonts w:cs="Times New Roman"/>
          <w:i/>
          <w:color w:val="000000" w:themeColor="text1"/>
        </w:rPr>
        <w:t>Ivi</w:t>
      </w:r>
      <w:r w:rsidRPr="0098408B">
        <w:rPr>
          <w:rFonts w:cs="Times New Roman"/>
          <w:color w:val="000000" w:themeColor="text1"/>
        </w:rPr>
        <w:t xml:space="preserve">, 4). </w:t>
      </w:r>
    </w:p>
    <w:p w:rsidR="00C938C8" w:rsidRPr="0098408B" w:rsidRDefault="00C938C8" w:rsidP="000A1C8B">
      <w:pPr>
        <w:pStyle w:val="Testonotaapidipagina"/>
        <w:rPr>
          <w:rFonts w:cs="Times New Roman"/>
        </w:rPr>
      </w:pPr>
      <w:r>
        <w:rPr>
          <w:rFonts w:cs="Times New Roman"/>
          <w:color w:val="000000" w:themeColor="text1"/>
        </w:rPr>
        <w:t xml:space="preserve">L’attenzione al tema spirituale e cristiano, letto dal versante laico, di Recalcati è presente nel suo </w:t>
      </w:r>
      <w:r w:rsidRPr="0035637D">
        <w:rPr>
          <w:rFonts w:cs="Times New Roman"/>
          <w:i/>
          <w:iCs/>
          <w:color w:val="000000" w:themeColor="text1"/>
        </w:rPr>
        <w:t xml:space="preserve">La notte del </w:t>
      </w:r>
      <w:r>
        <w:rPr>
          <w:rFonts w:cs="Times New Roman"/>
          <w:i/>
          <w:iCs/>
          <w:color w:val="000000" w:themeColor="text1"/>
        </w:rPr>
        <w:t>G</w:t>
      </w:r>
      <w:r w:rsidRPr="0035637D">
        <w:rPr>
          <w:rFonts w:cs="Times New Roman"/>
          <w:i/>
          <w:iCs/>
          <w:color w:val="000000" w:themeColor="text1"/>
        </w:rPr>
        <w:t>etsemani</w:t>
      </w:r>
      <w:r w:rsidRPr="0035637D">
        <w:rPr>
          <w:rFonts w:cs="Times New Roman"/>
          <w:color w:val="000000" w:themeColor="text1"/>
        </w:rPr>
        <w:t>, Einaudi, Torino 2019, pp. IX + 84</w:t>
      </w:r>
      <w:r>
        <w:rPr>
          <w:rFonts w:cs="Times New Roman"/>
          <w:color w:val="000000" w:themeColor="text1"/>
        </w:rPr>
        <w:t>. In esso appare l</w:t>
      </w:r>
      <w:r w:rsidRPr="0035637D">
        <w:rPr>
          <w:rFonts w:cs="Times New Roman"/>
          <w:color w:val="000000" w:themeColor="text1"/>
        </w:rPr>
        <w:t>a tesi laica nota e diffusa: la grandezza della vicenda di Gesù porta con sé significati antropologici così profondi da interrogare chiunque, da non poter lasciare indifferenti se non forse chi è convinto di avere una missione anticlericale o chi preferisce restare estraneo alla riflessione, accontentandosi del giorno dopo giorno.</w:t>
      </w:r>
      <w:r>
        <w:rPr>
          <w:rFonts w:cs="Times New Roman"/>
          <w:color w:val="000000" w:themeColor="text1"/>
        </w:rPr>
        <w:t xml:space="preserve"> </w:t>
      </w:r>
      <w:r w:rsidRPr="0035637D">
        <w:rPr>
          <w:rFonts w:cs="Times New Roman"/>
          <w:color w:val="000000" w:themeColor="text1"/>
        </w:rPr>
        <w:t>Emerge chiaro, tuttavia, anche il limite del tentativo che, in una prospettiva tutta laica, è costretto a fermarsi all’umanità di Gesù senza mettere in gioco la sua divinità.</w:t>
      </w:r>
      <w:r>
        <w:rPr>
          <w:rFonts w:cs="Times New Roman"/>
          <w:color w:val="000000" w:themeColor="text1"/>
        </w:rPr>
        <w:t xml:space="preserve"> </w:t>
      </w:r>
      <w:r w:rsidRPr="0035637D">
        <w:rPr>
          <w:rFonts w:cs="Times New Roman"/>
          <w:color w:val="000000" w:themeColor="text1"/>
        </w:rPr>
        <w:t>Ma così si resta solo a un livello “umano, troppo umano” (Nietzsche) che riduce la figura del Signore rendendone incomprensibile o non sufficientemente fondata la radicalità del suo messaggio.</w:t>
      </w:r>
      <w:r>
        <w:rPr>
          <w:rFonts w:cs="Times New Roman"/>
          <w:color w:val="000000" w:themeColor="text1"/>
        </w:rPr>
        <w:t xml:space="preserve"> </w:t>
      </w:r>
      <w:r w:rsidRPr="0035637D">
        <w:rPr>
          <w:rFonts w:cs="Times New Roman"/>
          <w:color w:val="000000" w:themeColor="text1"/>
        </w:rPr>
        <w:t>In altre parole non si può comprendere la notte dei Getsemani se non alla luce dell’evento della risurrezione, narrato dagli stessi protagonisti infelici di quelle ore drammatiche: solo la luce del risorto ci consente di illuminare infatti quella notte e con essa tutte le notti del mondo.</w:t>
      </w:r>
    </w:p>
  </w:footnote>
  <w:footnote w:id="20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P.A. Sequeri</w:t>
      </w:r>
      <w:r w:rsidRPr="0098408B">
        <w:rPr>
          <w:rFonts w:cs="Times New Roman"/>
        </w:rPr>
        <w:t xml:space="preserve">, </w:t>
      </w:r>
      <w:r w:rsidRPr="0098408B">
        <w:rPr>
          <w:rFonts w:cs="Times New Roman"/>
          <w:i/>
        </w:rPr>
        <w:t>Estetica e Teologia</w:t>
      </w:r>
      <w:r w:rsidRPr="0098408B">
        <w:rPr>
          <w:rFonts w:cs="Times New Roman"/>
        </w:rPr>
        <w:t>, Glossa, Milano 1993, 107-165.</w:t>
      </w:r>
    </w:p>
  </w:footnote>
  <w:footnote w:id="20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U</w:t>
      </w:r>
      <w:r w:rsidRPr="0098408B">
        <w:rPr>
          <w:rFonts w:cs="Times New Roman"/>
          <w:smallCaps/>
        </w:rPr>
        <w:t>. Galimberti</w:t>
      </w:r>
      <w:r w:rsidRPr="0098408B">
        <w:rPr>
          <w:rFonts w:cs="Times New Roman"/>
        </w:rPr>
        <w:t xml:space="preserve">, </w:t>
      </w:r>
      <w:r w:rsidRPr="0098408B">
        <w:rPr>
          <w:rFonts w:cs="Times New Roman"/>
          <w:i/>
        </w:rPr>
        <w:t>Cristianesimo. Religione dal cielo vuoto</w:t>
      </w:r>
      <w:r w:rsidRPr="0098408B">
        <w:rPr>
          <w:rFonts w:cs="Times New Roman"/>
        </w:rPr>
        <w:t>, Feltrinelli, Milano 2012.</w:t>
      </w:r>
    </w:p>
  </w:footnote>
  <w:footnote w:id="20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A. Sartori</w:t>
      </w:r>
      <w:r w:rsidRPr="0098408B">
        <w:rPr>
          <w:rFonts w:cs="Times New Roman"/>
        </w:rPr>
        <w:t xml:space="preserve">, </w:t>
      </w:r>
      <w:r w:rsidRPr="0098408B">
        <w:rPr>
          <w:rFonts w:cs="Times New Roman"/>
          <w:i/>
        </w:rPr>
        <w:t>Umberto Galimberti: l'uomo nell'età della tecnica</w:t>
      </w:r>
      <w:r w:rsidRPr="0098408B">
        <w:rPr>
          <w:rFonts w:cs="Times New Roman"/>
        </w:rPr>
        <w:t>, in Rassegna di Teologia 55 (2014) 587-618.</w:t>
      </w:r>
    </w:p>
  </w:footnote>
  <w:footnote w:id="20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Così anche nei classici riferimenti biblici di Sir 17; </w:t>
      </w:r>
      <w:proofErr w:type="spellStart"/>
      <w:r w:rsidRPr="0098408B">
        <w:rPr>
          <w:rFonts w:cs="Times New Roman"/>
        </w:rPr>
        <w:t>Sap</w:t>
      </w:r>
      <w:proofErr w:type="spellEnd"/>
      <w:r w:rsidRPr="0098408B">
        <w:rPr>
          <w:rFonts w:cs="Times New Roman"/>
        </w:rPr>
        <w:t xml:space="preserve"> 13; </w:t>
      </w:r>
      <w:proofErr w:type="spellStart"/>
      <w:r w:rsidRPr="0098408B">
        <w:rPr>
          <w:rFonts w:cs="Times New Roman"/>
        </w:rPr>
        <w:t>Rm</w:t>
      </w:r>
      <w:proofErr w:type="spellEnd"/>
      <w:r w:rsidRPr="0098408B">
        <w:rPr>
          <w:rFonts w:cs="Times New Roman"/>
        </w:rPr>
        <w:t xml:space="preserve"> 1, 20.</w:t>
      </w:r>
    </w:p>
  </w:footnote>
  <w:footnote w:id="206">
    <w:p w:rsidR="00C938C8" w:rsidRPr="0098408B" w:rsidRDefault="00C938C8" w:rsidP="000A1C8B">
      <w:pPr>
        <w:pStyle w:val="NormaleWeb"/>
        <w:spacing w:before="0" w:beforeAutospacing="0" w:after="0" w:afterAutospacing="0"/>
        <w:jc w:val="both"/>
        <w:rPr>
          <w:bCs/>
          <w:sz w:val="20"/>
          <w:szCs w:val="20"/>
        </w:rPr>
      </w:pPr>
      <w:r w:rsidRPr="0098408B">
        <w:rPr>
          <w:rStyle w:val="Rimandonotaapidipagina"/>
          <w:rFonts w:eastAsiaTheme="majorEastAsia"/>
          <w:sz w:val="20"/>
          <w:szCs w:val="20"/>
        </w:rPr>
        <w:footnoteRef/>
      </w:r>
      <w:r w:rsidRPr="0098408B">
        <w:rPr>
          <w:sz w:val="20"/>
          <w:szCs w:val="20"/>
        </w:rPr>
        <w:t xml:space="preserve"> </w:t>
      </w:r>
      <w:r w:rsidRPr="0098408B">
        <w:rPr>
          <w:bCs/>
          <w:sz w:val="20"/>
          <w:szCs w:val="20"/>
        </w:rPr>
        <w:t xml:space="preserve">Nel mondo (che conta 7.000.000.000 di abitanti) esistono... 30.547 religioni, dottrine, scuole filosofiche, credenze, sette, culti tribali. </w:t>
      </w:r>
    </w:p>
    <w:p w:rsidR="00C938C8" w:rsidRPr="0098408B" w:rsidRDefault="00C938C8" w:rsidP="000A1C8B">
      <w:pPr>
        <w:pStyle w:val="NormaleWeb"/>
        <w:spacing w:before="0" w:beforeAutospacing="0" w:after="0" w:afterAutospacing="0"/>
        <w:jc w:val="both"/>
        <w:rPr>
          <w:sz w:val="20"/>
          <w:szCs w:val="20"/>
        </w:rPr>
      </w:pPr>
      <w:r w:rsidRPr="0098408B">
        <w:rPr>
          <w:bCs/>
          <w:sz w:val="20"/>
          <w:szCs w:val="20"/>
        </w:rPr>
        <w:t>Le religioni si distinguono in rivelate: con Profeti, Dogmi, Leggi (l'Ebraismo, il Cristianesimo, l'Islamismo) e naturali</w:t>
      </w:r>
      <w:r w:rsidRPr="0098408B">
        <w:rPr>
          <w:sz w:val="20"/>
          <w:szCs w:val="20"/>
        </w:rPr>
        <w:t xml:space="preserve"> </w:t>
      </w:r>
      <w:r w:rsidRPr="0098408B">
        <w:rPr>
          <w:bCs/>
          <w:sz w:val="20"/>
          <w:szCs w:val="20"/>
        </w:rPr>
        <w:t xml:space="preserve">dette universaliste (con precetti etico-religiosi di senso comune). Esse </w:t>
      </w:r>
      <w:r w:rsidRPr="0098408B">
        <w:rPr>
          <w:sz w:val="20"/>
          <w:szCs w:val="20"/>
        </w:rPr>
        <w:t>sono così distribuite.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Cristiana: 2.400.000.000 di fedeli </w:t>
      </w:r>
      <w:r w:rsidRPr="0098408B">
        <w:rPr>
          <w:rFonts w:ascii="Times New Roman" w:eastAsia="Times New Roman" w:hAnsi="Times New Roman" w:cs="Times New Roman"/>
          <w:sz w:val="20"/>
          <w:szCs w:val="20"/>
          <w:lang w:eastAsia="it-IT"/>
        </w:rPr>
        <w:t>(divisa in 5 correnti (Cattolica 1.300.000.000</w:t>
      </w:r>
      <w:proofErr w:type="gramStart"/>
      <w:r w:rsidRPr="0098408B">
        <w:rPr>
          <w:rFonts w:ascii="Times New Roman" w:eastAsia="Times New Roman" w:hAnsi="Times New Roman" w:cs="Times New Roman"/>
          <w:sz w:val="20"/>
          <w:szCs w:val="20"/>
          <w:lang w:eastAsia="it-IT"/>
        </w:rPr>
        <w:t>) ;</w:t>
      </w:r>
      <w:proofErr w:type="gramEnd"/>
      <w:r w:rsidRPr="0098408B">
        <w:rPr>
          <w:rFonts w:ascii="Times New Roman" w:eastAsia="Times New Roman" w:hAnsi="Times New Roman" w:cs="Times New Roman"/>
          <w:sz w:val="20"/>
          <w:szCs w:val="20"/>
          <w:lang w:eastAsia="it-IT"/>
        </w:rPr>
        <w:t xml:space="preserve"> Protestante 550.000.000; </w:t>
      </w:r>
      <w:r w:rsidRPr="0098408B">
        <w:rPr>
          <w:rFonts w:ascii="Times New Roman" w:eastAsia="Times New Roman" w:hAnsi="Times New Roman" w:cs="Times New Roman"/>
          <w:bCs/>
          <w:sz w:val="20"/>
          <w:szCs w:val="20"/>
          <w:lang w:eastAsia="it-IT"/>
        </w:rPr>
        <w:t>Ortodossa</w:t>
      </w:r>
      <w:r w:rsidRPr="0098408B">
        <w:rPr>
          <w:rFonts w:ascii="Times New Roman" w:eastAsia="Times New Roman" w:hAnsi="Times New Roman" w:cs="Times New Roman"/>
          <w:sz w:val="20"/>
          <w:szCs w:val="20"/>
          <w:lang w:eastAsia="it-IT"/>
        </w:rPr>
        <w:t xml:space="preserve"> 225.000.000; </w:t>
      </w:r>
      <w:r w:rsidRPr="0098408B">
        <w:rPr>
          <w:rFonts w:ascii="Times New Roman" w:eastAsia="Times New Roman" w:hAnsi="Times New Roman" w:cs="Times New Roman"/>
          <w:bCs/>
          <w:sz w:val="20"/>
          <w:szCs w:val="20"/>
          <w:lang w:eastAsia="it-IT"/>
        </w:rPr>
        <w:t>Anglicana</w:t>
      </w:r>
      <w:r w:rsidRPr="0098408B">
        <w:rPr>
          <w:rFonts w:ascii="Times New Roman" w:eastAsia="Times New Roman" w:hAnsi="Times New Roman" w:cs="Times New Roman"/>
          <w:sz w:val="20"/>
          <w:szCs w:val="20"/>
          <w:lang w:eastAsia="it-IT"/>
        </w:rPr>
        <w:t xml:space="preserve"> 73.000.000; </w:t>
      </w:r>
      <w:r w:rsidRPr="0098408B">
        <w:rPr>
          <w:rFonts w:ascii="Times New Roman" w:eastAsia="Times New Roman" w:hAnsi="Times New Roman" w:cs="Times New Roman"/>
          <w:bCs/>
          <w:sz w:val="20"/>
          <w:szCs w:val="20"/>
          <w:lang w:eastAsia="it-IT"/>
        </w:rPr>
        <w:t>Orientali</w:t>
      </w:r>
      <w:r w:rsidRPr="0098408B">
        <w:rPr>
          <w:rFonts w:ascii="Times New Roman" w:eastAsia="Times New Roman" w:hAnsi="Times New Roman" w:cs="Times New Roman"/>
          <w:sz w:val="20"/>
          <w:szCs w:val="20"/>
          <w:lang w:eastAsia="it-IT"/>
        </w:rPr>
        <w:t xml:space="preserve"> (nestoriane e monofisite, ecc.) 72.000.000. Esistono inoltre altre 56 Chiese e 175 Istituzioni cristiane varie. </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Maomettana (Islam): 1.500.000.000 di fedeli </w:t>
      </w:r>
      <w:r w:rsidRPr="0098408B">
        <w:rPr>
          <w:rFonts w:ascii="Times New Roman" w:eastAsia="Times New Roman" w:hAnsi="Times New Roman" w:cs="Times New Roman"/>
          <w:sz w:val="20"/>
          <w:szCs w:val="20"/>
          <w:lang w:eastAsia="it-IT"/>
        </w:rPr>
        <w:t>(divisa in 3 correnti principali: Sunniti, Sciiti, Kharigiti, oltre a 65 movimenti e 145 sette varie.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Ebrea: 15.000.000</w:t>
      </w:r>
      <w:r w:rsidRPr="0098408B">
        <w:rPr>
          <w:rFonts w:ascii="Times New Roman" w:eastAsia="Times New Roman" w:hAnsi="Times New Roman" w:cs="Times New Roman"/>
          <w:sz w:val="20"/>
          <w:szCs w:val="20"/>
          <w:lang w:eastAsia="it-IT"/>
        </w:rPr>
        <w:t xml:space="preserve"> </w:t>
      </w:r>
      <w:r w:rsidRPr="0098408B">
        <w:rPr>
          <w:rFonts w:ascii="Times New Roman" w:eastAsia="Times New Roman" w:hAnsi="Times New Roman" w:cs="Times New Roman"/>
          <w:bCs/>
          <w:sz w:val="20"/>
          <w:szCs w:val="20"/>
          <w:lang w:eastAsia="it-IT"/>
        </w:rPr>
        <w:t>di fedeli</w:t>
      </w:r>
      <w:r w:rsidRPr="0098408B">
        <w:rPr>
          <w:rFonts w:ascii="Times New Roman" w:eastAsia="Times New Roman" w:hAnsi="Times New Roman" w:cs="Times New Roman"/>
          <w:sz w:val="20"/>
          <w:szCs w:val="20"/>
          <w:lang w:eastAsia="it-IT"/>
        </w:rPr>
        <w:t>.</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Induista: 1.000.000.000 di seguaci </w:t>
      </w:r>
      <w:r w:rsidRPr="0098408B">
        <w:rPr>
          <w:rFonts w:ascii="Times New Roman" w:eastAsia="Times New Roman" w:hAnsi="Times New Roman" w:cs="Times New Roman"/>
          <w:sz w:val="20"/>
          <w:szCs w:val="20"/>
          <w:lang w:eastAsia="it-IT"/>
        </w:rPr>
        <w:t xml:space="preserve">(divisa in 2 grandi correnti: Visnuismo con 580 mil., Sivaismo con 220 mil., </w:t>
      </w:r>
      <w:r w:rsidRPr="0098408B">
        <w:rPr>
          <w:rFonts w:ascii="Times New Roman" w:eastAsia="Times New Roman" w:hAnsi="Times New Roman" w:cs="Times New Roman"/>
          <w:sz w:val="20"/>
          <w:szCs w:val="20"/>
          <w:lang w:eastAsia="it-IT"/>
        </w:rPr>
        <w:br/>
        <w:t>e altre 1256 sette varie con 200 mil.).</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Buddhista: 576.000.000 di seguaci </w:t>
      </w:r>
      <w:r w:rsidRPr="0098408B">
        <w:rPr>
          <w:rFonts w:ascii="Times New Roman" w:eastAsia="Times New Roman" w:hAnsi="Times New Roman" w:cs="Times New Roman"/>
          <w:sz w:val="20"/>
          <w:szCs w:val="20"/>
          <w:lang w:eastAsia="it-IT"/>
        </w:rPr>
        <w:t>(divisa in grandi 3 dottrine filosofiche, con all'interno 1680 sette varie).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Taoista: 400.000.000 di seguaci </w:t>
      </w:r>
      <w:r w:rsidRPr="0098408B">
        <w:rPr>
          <w:rFonts w:ascii="Times New Roman" w:eastAsia="Times New Roman" w:hAnsi="Times New Roman" w:cs="Times New Roman"/>
          <w:sz w:val="20"/>
          <w:szCs w:val="20"/>
          <w:lang w:eastAsia="it-IT"/>
        </w:rPr>
        <w:t>(divisa in 3 grandi correnti e sette varie).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Confuciana: 237.000.000 di seguaci </w:t>
      </w:r>
      <w:r w:rsidRPr="0098408B">
        <w:rPr>
          <w:rFonts w:ascii="Times New Roman" w:eastAsia="Times New Roman" w:hAnsi="Times New Roman" w:cs="Times New Roman"/>
          <w:sz w:val="20"/>
          <w:szCs w:val="20"/>
          <w:lang w:eastAsia="it-IT"/>
        </w:rPr>
        <w:t>(8 correnti, 840 Scuole di pensiero politico-religioso in cui spesso i seguaci di una sono anche seguaci di un'altra).</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Scintoista: 100.000.000 di seguaci</w:t>
      </w:r>
      <w:r w:rsidRPr="0098408B">
        <w:rPr>
          <w:rFonts w:ascii="Times New Roman" w:eastAsia="Times New Roman" w:hAnsi="Times New Roman" w:cs="Times New Roman"/>
          <w:sz w:val="20"/>
          <w:szCs w:val="20"/>
          <w:lang w:eastAsia="it-IT"/>
        </w:rPr>
        <w:t xml:space="preserve"> (soprattutto in Giappone).</w:t>
      </w:r>
    </w:p>
    <w:p w:rsidR="00C938C8" w:rsidRPr="0098408B" w:rsidRDefault="00C938C8" w:rsidP="000A1C8B">
      <w:pPr>
        <w:rPr>
          <w:rFonts w:ascii="Times New Roman" w:eastAsia="Times New Roman" w:hAnsi="Times New Roman" w:cs="Times New Roman"/>
          <w:sz w:val="20"/>
          <w:szCs w:val="20"/>
          <w:lang w:eastAsia="it-IT"/>
        </w:rPr>
      </w:pPr>
      <w:r w:rsidRPr="0098408B">
        <w:rPr>
          <w:rFonts w:ascii="Times New Roman" w:eastAsia="Times New Roman" w:hAnsi="Times New Roman" w:cs="Times New Roman"/>
          <w:bCs/>
          <w:sz w:val="20"/>
          <w:szCs w:val="20"/>
          <w:lang w:eastAsia="it-IT"/>
        </w:rPr>
        <w:t xml:space="preserve">Culti tribali e animistici: 405.000.000 di seguaci </w:t>
      </w:r>
      <w:r w:rsidRPr="0098408B">
        <w:rPr>
          <w:rFonts w:ascii="Times New Roman" w:eastAsia="Times New Roman" w:hAnsi="Times New Roman" w:cs="Times New Roman"/>
          <w:sz w:val="20"/>
          <w:szCs w:val="20"/>
          <w:lang w:eastAsia="it-IT"/>
        </w:rPr>
        <w:t>(con 26.397 cerimoniali indigeni diversi).</w:t>
      </w:r>
    </w:p>
    <w:p w:rsidR="00C938C8" w:rsidRPr="0098408B" w:rsidRDefault="00C938C8" w:rsidP="000A1C8B">
      <w:pPr>
        <w:rPr>
          <w:rFonts w:ascii="Times New Roman" w:hAnsi="Times New Roman" w:cs="Times New Roman"/>
          <w:sz w:val="20"/>
          <w:szCs w:val="20"/>
        </w:rPr>
      </w:pPr>
      <w:r w:rsidRPr="0098408B">
        <w:rPr>
          <w:rFonts w:ascii="Times New Roman" w:eastAsia="Times New Roman" w:hAnsi="Times New Roman" w:cs="Times New Roman"/>
          <w:bCs/>
          <w:sz w:val="20"/>
          <w:szCs w:val="20"/>
          <w:lang w:eastAsia="it-IT"/>
        </w:rPr>
        <w:t>Atei: con nessuna credenza: 1.070.000.000.</w:t>
      </w:r>
    </w:p>
    <w:p w:rsidR="00C938C8" w:rsidRPr="0098408B" w:rsidRDefault="00C938C8" w:rsidP="000A1C8B">
      <w:pPr>
        <w:pStyle w:val="NormaleWeb"/>
        <w:spacing w:before="0" w:beforeAutospacing="0" w:after="0" w:afterAutospacing="0"/>
        <w:jc w:val="both"/>
        <w:rPr>
          <w:color w:val="000000"/>
          <w:sz w:val="20"/>
          <w:szCs w:val="20"/>
          <w:lang w:val="en"/>
        </w:rPr>
      </w:pPr>
      <w:proofErr w:type="spellStart"/>
      <w:r w:rsidRPr="0098408B">
        <w:rPr>
          <w:bCs/>
          <w:color w:val="000000"/>
          <w:sz w:val="20"/>
          <w:szCs w:val="20"/>
          <w:lang w:val="en"/>
        </w:rPr>
        <w:t>Vediamo</w:t>
      </w:r>
      <w:proofErr w:type="spellEnd"/>
      <w:r w:rsidRPr="0098408B">
        <w:rPr>
          <w:bCs/>
          <w:color w:val="000000"/>
          <w:sz w:val="20"/>
          <w:szCs w:val="20"/>
          <w:lang w:val="en"/>
        </w:rPr>
        <w:t xml:space="preserve"> </w:t>
      </w:r>
      <w:proofErr w:type="spellStart"/>
      <w:r w:rsidRPr="0098408B">
        <w:rPr>
          <w:bCs/>
          <w:color w:val="000000"/>
          <w:sz w:val="20"/>
          <w:szCs w:val="20"/>
          <w:lang w:val="en"/>
        </w:rPr>
        <w:t>nel</w:t>
      </w:r>
      <w:proofErr w:type="spellEnd"/>
      <w:r w:rsidRPr="0098408B">
        <w:rPr>
          <w:bCs/>
          <w:color w:val="000000"/>
          <w:sz w:val="20"/>
          <w:szCs w:val="20"/>
          <w:lang w:val="en"/>
        </w:rPr>
        <w:t xml:space="preserve"> </w:t>
      </w:r>
      <w:proofErr w:type="spellStart"/>
      <w:r w:rsidRPr="0098408B">
        <w:rPr>
          <w:bCs/>
          <w:color w:val="000000"/>
          <w:sz w:val="20"/>
          <w:szCs w:val="20"/>
          <w:lang w:val="en"/>
        </w:rPr>
        <w:t>dettaglio</w:t>
      </w:r>
      <w:proofErr w:type="spellEnd"/>
      <w:r w:rsidRPr="0098408B">
        <w:rPr>
          <w:bCs/>
          <w:color w:val="000000"/>
          <w:sz w:val="20"/>
          <w:szCs w:val="20"/>
          <w:lang w:val="en"/>
        </w:rPr>
        <w:t xml:space="preserve"> come </w:t>
      </w:r>
      <w:proofErr w:type="spellStart"/>
      <w:r w:rsidRPr="0098408B">
        <w:rPr>
          <w:bCs/>
          <w:color w:val="000000"/>
          <w:sz w:val="20"/>
          <w:szCs w:val="20"/>
          <w:lang w:val="en"/>
        </w:rPr>
        <w:t>si</w:t>
      </w:r>
      <w:proofErr w:type="spellEnd"/>
      <w:r w:rsidRPr="0098408B">
        <w:rPr>
          <w:bCs/>
          <w:color w:val="000000"/>
          <w:sz w:val="20"/>
          <w:szCs w:val="20"/>
          <w:lang w:val="en"/>
        </w:rPr>
        <w:t xml:space="preserve"> </w:t>
      </w:r>
      <w:proofErr w:type="spellStart"/>
      <w:r w:rsidRPr="0098408B">
        <w:rPr>
          <w:bCs/>
          <w:color w:val="000000"/>
          <w:sz w:val="20"/>
          <w:szCs w:val="20"/>
          <w:lang w:val="en"/>
        </w:rPr>
        <w:t>comporteranno</w:t>
      </w:r>
      <w:proofErr w:type="spellEnd"/>
      <w:r w:rsidRPr="0098408B">
        <w:rPr>
          <w:bCs/>
          <w:color w:val="000000"/>
          <w:sz w:val="20"/>
          <w:szCs w:val="20"/>
          <w:lang w:val="en"/>
        </w:rPr>
        <w:t xml:space="preserve"> </w:t>
      </w:r>
      <w:proofErr w:type="spellStart"/>
      <w:r w:rsidRPr="0098408B">
        <w:rPr>
          <w:bCs/>
          <w:color w:val="000000"/>
          <w:sz w:val="20"/>
          <w:szCs w:val="20"/>
          <w:lang w:val="en"/>
        </w:rPr>
        <w:t>nel</w:t>
      </w:r>
      <w:proofErr w:type="spellEnd"/>
      <w:r w:rsidRPr="0098408B">
        <w:rPr>
          <w:bCs/>
          <w:color w:val="000000"/>
          <w:sz w:val="20"/>
          <w:szCs w:val="20"/>
          <w:lang w:val="en"/>
        </w:rPr>
        <w:t xml:space="preserve"> 2050 quelle </w:t>
      </w:r>
      <w:proofErr w:type="spellStart"/>
      <w:r w:rsidRPr="0098408B">
        <w:rPr>
          <w:bCs/>
          <w:color w:val="000000"/>
          <w:sz w:val="20"/>
          <w:szCs w:val="20"/>
          <w:lang w:val="en"/>
        </w:rPr>
        <w:t>fedi</w:t>
      </w:r>
      <w:proofErr w:type="spellEnd"/>
      <w:r w:rsidRPr="0098408B">
        <w:rPr>
          <w:bCs/>
          <w:color w:val="000000"/>
          <w:sz w:val="20"/>
          <w:szCs w:val="20"/>
          <w:lang w:val="en"/>
        </w:rPr>
        <w:t xml:space="preserve"> </w:t>
      </w:r>
      <w:proofErr w:type="spellStart"/>
      <w:r w:rsidRPr="0098408B">
        <w:rPr>
          <w:bCs/>
          <w:color w:val="000000"/>
          <w:sz w:val="20"/>
          <w:szCs w:val="20"/>
          <w:lang w:val="en"/>
        </w:rPr>
        <w:t>che</w:t>
      </w:r>
      <w:proofErr w:type="spellEnd"/>
      <w:r w:rsidRPr="0098408B">
        <w:rPr>
          <w:bCs/>
          <w:color w:val="000000"/>
          <w:sz w:val="20"/>
          <w:szCs w:val="20"/>
          <w:lang w:val="en"/>
        </w:rPr>
        <w:t xml:space="preserve">, </w:t>
      </w:r>
      <w:proofErr w:type="spellStart"/>
      <w:r w:rsidRPr="0098408B">
        <w:rPr>
          <w:bCs/>
          <w:color w:val="000000"/>
          <w:sz w:val="20"/>
          <w:szCs w:val="20"/>
          <w:lang w:val="en"/>
        </w:rPr>
        <w:t>fino</w:t>
      </w:r>
      <w:proofErr w:type="spellEnd"/>
      <w:r w:rsidRPr="0098408B">
        <w:rPr>
          <w:bCs/>
          <w:color w:val="000000"/>
          <w:sz w:val="20"/>
          <w:szCs w:val="20"/>
          <w:lang w:val="en"/>
        </w:rPr>
        <w:t xml:space="preserve"> ad </w:t>
      </w:r>
      <w:proofErr w:type="spellStart"/>
      <w:r w:rsidRPr="0098408B">
        <w:rPr>
          <w:bCs/>
          <w:color w:val="000000"/>
          <w:sz w:val="20"/>
          <w:szCs w:val="20"/>
          <w:lang w:val="en"/>
        </w:rPr>
        <w:t>oggi</w:t>
      </w:r>
      <w:proofErr w:type="spellEnd"/>
      <w:r w:rsidRPr="0098408B">
        <w:rPr>
          <w:bCs/>
          <w:color w:val="000000"/>
          <w:sz w:val="20"/>
          <w:szCs w:val="20"/>
          <w:lang w:val="en"/>
        </w:rPr>
        <w:t xml:space="preserve">, </w:t>
      </w:r>
      <w:proofErr w:type="spellStart"/>
      <w:r w:rsidRPr="0098408B">
        <w:rPr>
          <w:bCs/>
          <w:color w:val="000000"/>
          <w:sz w:val="20"/>
          <w:szCs w:val="20"/>
          <w:lang w:val="en"/>
        </w:rPr>
        <w:t>sono</w:t>
      </w:r>
      <w:proofErr w:type="spellEnd"/>
      <w:r w:rsidRPr="0098408B">
        <w:rPr>
          <w:bCs/>
          <w:color w:val="000000"/>
          <w:sz w:val="20"/>
          <w:szCs w:val="20"/>
          <w:lang w:val="en"/>
        </w:rPr>
        <w:t xml:space="preserve"> </w:t>
      </w:r>
      <w:proofErr w:type="spellStart"/>
      <w:r w:rsidRPr="0098408B">
        <w:rPr>
          <w:bCs/>
          <w:color w:val="000000"/>
          <w:sz w:val="20"/>
          <w:szCs w:val="20"/>
          <w:lang w:val="en"/>
        </w:rPr>
        <w:t>tra</w:t>
      </w:r>
      <w:proofErr w:type="spellEnd"/>
      <w:r w:rsidRPr="0098408B">
        <w:rPr>
          <w:bCs/>
          <w:color w:val="000000"/>
          <w:sz w:val="20"/>
          <w:szCs w:val="20"/>
          <w:lang w:val="en"/>
        </w:rPr>
        <w:t xml:space="preserve"> le </w:t>
      </w:r>
      <w:proofErr w:type="spellStart"/>
      <w:r w:rsidRPr="0098408B">
        <w:rPr>
          <w:bCs/>
          <w:color w:val="000000"/>
          <w:sz w:val="20"/>
          <w:szCs w:val="20"/>
          <w:lang w:val="en"/>
        </w:rPr>
        <w:t>più</w:t>
      </w:r>
      <w:proofErr w:type="spellEnd"/>
      <w:r w:rsidRPr="0098408B">
        <w:rPr>
          <w:bCs/>
          <w:color w:val="000000"/>
          <w:sz w:val="20"/>
          <w:szCs w:val="20"/>
          <w:lang w:val="en"/>
        </w:rPr>
        <w:t xml:space="preserve"> </w:t>
      </w:r>
      <w:proofErr w:type="spellStart"/>
      <w:r w:rsidRPr="0098408B">
        <w:rPr>
          <w:bCs/>
          <w:color w:val="000000"/>
          <w:sz w:val="20"/>
          <w:szCs w:val="20"/>
          <w:lang w:val="en"/>
        </w:rPr>
        <w:t>importanti</w:t>
      </w:r>
      <w:proofErr w:type="spellEnd"/>
      <w:r w:rsidRPr="0098408B">
        <w:rPr>
          <w:bCs/>
          <w:color w:val="000000"/>
          <w:sz w:val="20"/>
          <w:szCs w:val="20"/>
          <w:lang w:val="en"/>
        </w:rPr>
        <w:t xml:space="preserve"> al </w:t>
      </w:r>
      <w:proofErr w:type="spellStart"/>
      <w:r w:rsidRPr="0098408B">
        <w:rPr>
          <w:bCs/>
          <w:color w:val="000000"/>
          <w:sz w:val="20"/>
          <w:szCs w:val="20"/>
          <w:lang w:val="en"/>
        </w:rPr>
        <w:t>mondo</w:t>
      </w:r>
      <w:proofErr w:type="spellEnd"/>
      <w:r w:rsidRPr="0098408B">
        <w:rPr>
          <w:bCs/>
          <w:color w:val="000000"/>
          <w:sz w:val="20"/>
          <w:szCs w:val="20"/>
          <w:lang w:val="en"/>
        </w:rPr>
        <w:t xml:space="preserve"> per </w:t>
      </w:r>
      <w:proofErr w:type="spellStart"/>
      <w:r w:rsidRPr="0098408B">
        <w:rPr>
          <w:bCs/>
          <w:color w:val="000000"/>
          <w:sz w:val="20"/>
          <w:szCs w:val="20"/>
          <w:lang w:val="en"/>
        </w:rPr>
        <w:t>numero</w:t>
      </w:r>
      <w:proofErr w:type="spellEnd"/>
      <w:r w:rsidRPr="0098408B">
        <w:rPr>
          <w:bCs/>
          <w:color w:val="000000"/>
          <w:sz w:val="20"/>
          <w:szCs w:val="20"/>
          <w:lang w:val="en"/>
        </w:rPr>
        <w:t xml:space="preserve"> di </w:t>
      </w:r>
      <w:proofErr w:type="spellStart"/>
      <w:r w:rsidRPr="0098408B">
        <w:rPr>
          <w:bCs/>
          <w:color w:val="000000"/>
          <w:sz w:val="20"/>
          <w:szCs w:val="20"/>
          <w:lang w:val="en"/>
        </w:rPr>
        <w:t>seguaci</w:t>
      </w:r>
      <w:proofErr w:type="spellEnd"/>
      <w:r w:rsidRPr="0098408B">
        <w:rPr>
          <w:color w:val="000000"/>
          <w:sz w:val="20"/>
          <w:szCs w:val="20"/>
          <w:lang w:val="en"/>
        </w:rPr>
        <w:t>:</w:t>
      </w:r>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bCs/>
          <w:color w:val="000000"/>
          <w:sz w:val="20"/>
          <w:szCs w:val="20"/>
          <w:lang w:val="en" w:eastAsia="it-IT"/>
        </w:rPr>
        <w:t xml:space="preserve">1. </w:t>
      </w:r>
      <w:proofErr w:type="spellStart"/>
      <w:r w:rsidRPr="0098408B">
        <w:rPr>
          <w:rFonts w:ascii="Times New Roman" w:eastAsia="Times New Roman" w:hAnsi="Times New Roman" w:cs="Times New Roman"/>
          <w:bCs/>
          <w:color w:val="000000"/>
          <w:sz w:val="20"/>
          <w:szCs w:val="20"/>
          <w:lang w:val="en" w:eastAsia="it-IT"/>
        </w:rPr>
        <w:t>Cristianesimo</w:t>
      </w:r>
      <w:proofErr w:type="spellEnd"/>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color w:val="000000"/>
          <w:sz w:val="20"/>
          <w:szCs w:val="20"/>
          <w:lang w:val="en" w:eastAsia="it-IT"/>
        </w:rPr>
        <w:t xml:space="preserve">Il </w:t>
      </w:r>
      <w:proofErr w:type="spellStart"/>
      <w:r w:rsidRPr="0098408B">
        <w:rPr>
          <w:rFonts w:ascii="Times New Roman" w:eastAsia="Times New Roman" w:hAnsi="Times New Roman" w:cs="Times New Roman"/>
          <w:color w:val="000000"/>
          <w:sz w:val="20"/>
          <w:szCs w:val="20"/>
          <w:lang w:val="en" w:eastAsia="it-IT"/>
        </w:rPr>
        <w:t>cristianesimo</w:t>
      </w:r>
      <w:proofErr w:type="spellEnd"/>
      <w:r w:rsidRPr="0098408B">
        <w:rPr>
          <w:rFonts w:ascii="Times New Roman" w:eastAsia="Times New Roman" w:hAnsi="Times New Roman" w:cs="Times New Roman"/>
          <w:color w:val="000000"/>
          <w:sz w:val="20"/>
          <w:szCs w:val="20"/>
          <w:lang w:val="en" w:eastAsia="it-IT"/>
        </w:rPr>
        <w:t xml:space="preserve">, secondo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r w:rsidRPr="0098408B">
        <w:rPr>
          <w:rFonts w:ascii="Times New Roman" w:eastAsia="Times New Roman" w:hAnsi="Times New Roman" w:cs="Times New Roman"/>
          <w:i/>
          <w:iCs/>
          <w:color w:val="000000"/>
          <w:sz w:val="20"/>
          <w:szCs w:val="20"/>
          <w:lang w:val="en" w:eastAsia="it-IT"/>
        </w:rPr>
        <w:t xml:space="preserve">Pew </w:t>
      </w:r>
      <w:proofErr w:type="spellStart"/>
      <w:r w:rsidRPr="0098408B">
        <w:rPr>
          <w:rFonts w:ascii="Times New Roman" w:eastAsia="Times New Roman" w:hAnsi="Times New Roman" w:cs="Times New Roman"/>
          <w:i/>
          <w:iCs/>
          <w:color w:val="000000"/>
          <w:sz w:val="20"/>
          <w:szCs w:val="20"/>
          <w:lang w:val="en" w:eastAsia="it-IT"/>
        </w:rPr>
        <w:t>Reserch</w:t>
      </w:r>
      <w:proofErr w:type="spellEnd"/>
      <w:r w:rsidRPr="0098408B">
        <w:rPr>
          <w:rFonts w:ascii="Times New Roman" w:eastAsia="Times New Roman" w:hAnsi="Times New Roman" w:cs="Times New Roman"/>
          <w:i/>
          <w:iCs/>
          <w:color w:val="000000"/>
          <w:sz w:val="20"/>
          <w:szCs w:val="20"/>
          <w:lang w:val="en" w:eastAsia="it-IT"/>
        </w:rPr>
        <w:t xml:space="preserve"> Center</w:t>
      </w:r>
      <w:r w:rsidRPr="0098408B">
        <w:rPr>
          <w:rFonts w:ascii="Times New Roman" w:eastAsia="Times New Roman" w:hAnsi="Times New Roman" w:cs="Times New Roman"/>
          <w:color w:val="000000"/>
          <w:sz w:val="20"/>
          <w:szCs w:val="20"/>
          <w:lang w:val="en" w:eastAsia="it-IT"/>
        </w:rPr>
        <w:t xml:space="preserve"> di Washington, </w:t>
      </w:r>
      <w:proofErr w:type="spellStart"/>
      <w:r w:rsidRPr="0098408B">
        <w:rPr>
          <w:rFonts w:ascii="Times New Roman" w:eastAsia="Times New Roman" w:hAnsi="Times New Roman" w:cs="Times New Roman"/>
          <w:color w:val="000000"/>
          <w:sz w:val="20"/>
          <w:szCs w:val="20"/>
          <w:lang w:val="en" w:eastAsia="it-IT"/>
        </w:rPr>
        <w:t>rimarrà</w:t>
      </w:r>
      <w:proofErr w:type="spellEnd"/>
      <w:r w:rsidRPr="0098408B">
        <w:rPr>
          <w:rFonts w:ascii="Times New Roman" w:eastAsia="Times New Roman" w:hAnsi="Times New Roman" w:cs="Times New Roman"/>
          <w:color w:val="000000"/>
          <w:sz w:val="20"/>
          <w:szCs w:val="20"/>
          <w:lang w:val="en" w:eastAsia="it-IT"/>
        </w:rPr>
        <w:t xml:space="preserve"> </w:t>
      </w:r>
      <w:r w:rsidRPr="0098408B">
        <w:rPr>
          <w:rFonts w:ascii="Times New Roman" w:eastAsia="Times New Roman" w:hAnsi="Times New Roman" w:cs="Times New Roman"/>
          <w:bCs/>
          <w:color w:val="000000"/>
          <w:sz w:val="20"/>
          <w:szCs w:val="20"/>
          <w:lang w:val="en" w:eastAsia="it-IT"/>
        </w:rPr>
        <w:t xml:space="preserve">la </w:t>
      </w:r>
      <w:proofErr w:type="spellStart"/>
      <w:r w:rsidRPr="0098408B">
        <w:rPr>
          <w:rFonts w:ascii="Times New Roman" w:eastAsia="Times New Roman" w:hAnsi="Times New Roman" w:cs="Times New Roman"/>
          <w:bCs/>
          <w:color w:val="000000"/>
          <w:sz w:val="20"/>
          <w:szCs w:val="20"/>
          <w:lang w:val="en" w:eastAsia="it-IT"/>
        </w:rPr>
        <w:t>religione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più</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importante</w:t>
      </w:r>
      <w:proofErr w:type="spellEnd"/>
      <w:r w:rsidRPr="0098408B">
        <w:rPr>
          <w:rFonts w:ascii="Times New Roman" w:eastAsia="Times New Roman" w:hAnsi="Times New Roman" w:cs="Times New Roman"/>
          <w:bCs/>
          <w:color w:val="000000"/>
          <w:sz w:val="20"/>
          <w:szCs w:val="20"/>
          <w:lang w:val="en" w:eastAsia="it-IT"/>
        </w:rPr>
        <w:t xml:space="preserve"> del </w:t>
      </w:r>
      <w:proofErr w:type="spellStart"/>
      <w:r w:rsidRPr="0098408B">
        <w:rPr>
          <w:rFonts w:ascii="Times New Roman" w:eastAsia="Times New Roman" w:hAnsi="Times New Roman" w:cs="Times New Roman"/>
          <w:bCs/>
          <w:color w:val="000000"/>
          <w:sz w:val="20"/>
          <w:szCs w:val="20"/>
          <w:lang w:val="en" w:eastAsia="it-IT"/>
        </w:rPr>
        <w:t>mondo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anche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nel</w:t>
      </w:r>
      <w:proofErr w:type="spellEnd"/>
      <w:r w:rsidRPr="0098408B">
        <w:rPr>
          <w:rFonts w:ascii="Times New Roman" w:eastAsia="Times New Roman" w:hAnsi="Times New Roman" w:cs="Times New Roman"/>
          <w:bCs/>
          <w:color w:val="000000"/>
          <w:sz w:val="20"/>
          <w:szCs w:val="20"/>
          <w:lang w:val="en" w:eastAsia="it-IT"/>
        </w:rPr>
        <w:t xml:space="preserve"> 2050</w:t>
      </w:r>
      <w:r w:rsidRPr="0098408B">
        <w:rPr>
          <w:rFonts w:ascii="Times New Roman" w:eastAsia="Times New Roman" w:hAnsi="Times New Roman" w:cs="Times New Roman"/>
          <w:color w:val="000000"/>
          <w:sz w:val="20"/>
          <w:szCs w:val="20"/>
          <w:lang w:val="en" w:eastAsia="it-IT"/>
        </w:rPr>
        <w:t xml:space="preserve">, ma, </w:t>
      </w:r>
      <w:proofErr w:type="spellStart"/>
      <w:r w:rsidRPr="0098408B">
        <w:rPr>
          <w:rFonts w:ascii="Times New Roman" w:eastAsia="Times New Roman" w:hAnsi="Times New Roman" w:cs="Times New Roman"/>
          <w:color w:val="000000"/>
          <w:sz w:val="20"/>
          <w:szCs w:val="20"/>
          <w:lang w:val="en" w:eastAsia="it-IT"/>
        </w:rPr>
        <w:t>nonostante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questo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potrebbe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subire</w:t>
      </w:r>
      <w:proofErr w:type="spellEnd"/>
      <w:r w:rsidRPr="0098408B">
        <w:rPr>
          <w:rFonts w:ascii="Times New Roman" w:eastAsia="Times New Roman" w:hAnsi="Times New Roman" w:cs="Times New Roman"/>
          <w:color w:val="000000"/>
          <w:sz w:val="20"/>
          <w:szCs w:val="20"/>
          <w:lang w:val="en" w:eastAsia="it-IT"/>
        </w:rPr>
        <w:t xml:space="preserve"> un </w:t>
      </w:r>
      <w:proofErr w:type="spellStart"/>
      <w:r w:rsidRPr="0098408B">
        <w:rPr>
          <w:rFonts w:ascii="Times New Roman" w:eastAsia="Times New Roman" w:hAnsi="Times New Roman" w:cs="Times New Roman"/>
          <w:color w:val="000000"/>
          <w:sz w:val="20"/>
          <w:szCs w:val="20"/>
          <w:lang w:val="en" w:eastAsia="it-IT"/>
        </w:rPr>
        <w:t>netto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ridimensionamento</w:t>
      </w:r>
      <w:proofErr w:type="spellEnd"/>
      <w:r w:rsidRPr="0098408B">
        <w:rPr>
          <w:rFonts w:ascii="Times New Roman" w:eastAsia="Times New Roman" w:hAnsi="Times New Roman" w:cs="Times New Roman"/>
          <w:color w:val="000000"/>
          <w:sz w:val="20"/>
          <w:szCs w:val="20"/>
          <w:lang w:val="en" w:eastAsia="it-IT"/>
        </w:rPr>
        <w:t xml:space="preserve">. Nel 2010 un quarto di </w:t>
      </w:r>
      <w:proofErr w:type="spellStart"/>
      <w:r w:rsidRPr="0098408B">
        <w:rPr>
          <w:rFonts w:ascii="Times New Roman" w:eastAsia="Times New Roman" w:hAnsi="Times New Roman" w:cs="Times New Roman"/>
          <w:color w:val="000000"/>
          <w:sz w:val="20"/>
          <w:szCs w:val="20"/>
          <w:lang w:val="en" w:eastAsia="it-IT"/>
        </w:rPr>
        <w:t>tutti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suoi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(circa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25,5 %) </w:t>
      </w:r>
      <w:proofErr w:type="spellStart"/>
      <w:r w:rsidRPr="0098408B">
        <w:rPr>
          <w:rFonts w:ascii="Times New Roman" w:eastAsia="Times New Roman" w:hAnsi="Times New Roman" w:cs="Times New Roman"/>
          <w:color w:val="000000"/>
          <w:sz w:val="20"/>
          <w:szCs w:val="20"/>
          <w:lang w:val="en" w:eastAsia="it-IT"/>
        </w:rPr>
        <w:t>abitava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l’Europa</w:t>
      </w:r>
      <w:proofErr w:type="spellEnd"/>
      <w:r w:rsidRPr="0098408B">
        <w:rPr>
          <w:rFonts w:ascii="Times New Roman" w:eastAsia="Times New Roman" w:hAnsi="Times New Roman" w:cs="Times New Roman"/>
          <w:color w:val="000000"/>
          <w:sz w:val="20"/>
          <w:szCs w:val="20"/>
          <w:lang w:val="en" w:eastAsia="it-IT"/>
        </w:rPr>
        <w:t xml:space="preserve">, ma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giro</w:t>
      </w:r>
      <w:proofErr w:type="spellEnd"/>
      <w:r w:rsidRPr="0098408B">
        <w:rPr>
          <w:rFonts w:ascii="Times New Roman" w:eastAsia="Times New Roman" w:hAnsi="Times New Roman" w:cs="Times New Roman"/>
          <w:color w:val="000000"/>
          <w:sz w:val="20"/>
          <w:szCs w:val="20"/>
          <w:lang w:val="en" w:eastAsia="it-IT"/>
        </w:rPr>
        <w:t xml:space="preserve"> di 35 </w:t>
      </w:r>
      <w:proofErr w:type="spellStart"/>
      <w:r w:rsidRPr="0098408B">
        <w:rPr>
          <w:rFonts w:ascii="Times New Roman" w:eastAsia="Times New Roman" w:hAnsi="Times New Roman" w:cs="Times New Roman"/>
          <w:color w:val="000000"/>
          <w:sz w:val="20"/>
          <w:szCs w:val="20"/>
          <w:lang w:val="en" w:eastAsia="it-IT"/>
        </w:rPr>
        <w:t>anni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questo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dato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potrebbe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subire</w:t>
      </w:r>
      <w:proofErr w:type="spellEnd"/>
      <w:r w:rsidRPr="0098408B">
        <w:rPr>
          <w:rFonts w:ascii="Times New Roman" w:eastAsia="Times New Roman" w:hAnsi="Times New Roman" w:cs="Times New Roman"/>
          <w:color w:val="000000"/>
          <w:sz w:val="20"/>
          <w:szCs w:val="20"/>
          <w:lang w:val="en" w:eastAsia="it-IT"/>
        </w:rPr>
        <w:t xml:space="preserve"> un forte </w:t>
      </w:r>
      <w:proofErr w:type="spellStart"/>
      <w:r w:rsidRPr="0098408B">
        <w:rPr>
          <w:rFonts w:ascii="Times New Roman" w:eastAsia="Times New Roman" w:hAnsi="Times New Roman" w:cs="Times New Roman"/>
          <w:color w:val="000000"/>
          <w:sz w:val="20"/>
          <w:szCs w:val="20"/>
          <w:lang w:val="en" w:eastAsia="it-IT"/>
        </w:rPr>
        <w:t>calo</w:t>
      </w:r>
      <w:proofErr w:type="spellEnd"/>
      <w:r w:rsidRPr="0098408B">
        <w:rPr>
          <w:rFonts w:ascii="Times New Roman" w:eastAsia="Times New Roman" w:hAnsi="Times New Roman" w:cs="Times New Roman"/>
          <w:color w:val="000000"/>
          <w:sz w:val="20"/>
          <w:szCs w:val="20"/>
          <w:lang w:val="en" w:eastAsia="it-IT"/>
        </w:rPr>
        <w:t xml:space="preserve">, diminuendo </w:t>
      </w:r>
      <w:proofErr w:type="spellStart"/>
      <w:r w:rsidRPr="0098408B">
        <w:rPr>
          <w:rFonts w:ascii="Times New Roman" w:eastAsia="Times New Roman" w:hAnsi="Times New Roman" w:cs="Times New Roman"/>
          <w:color w:val="000000"/>
          <w:sz w:val="20"/>
          <w:szCs w:val="20"/>
          <w:lang w:val="en" w:eastAsia="it-IT"/>
        </w:rPr>
        <w:t>fino</w:t>
      </w:r>
      <w:proofErr w:type="spellEnd"/>
      <w:r w:rsidRPr="0098408B">
        <w:rPr>
          <w:rFonts w:ascii="Times New Roman" w:eastAsia="Times New Roman" w:hAnsi="Times New Roman" w:cs="Times New Roman"/>
          <w:color w:val="000000"/>
          <w:sz w:val="20"/>
          <w:szCs w:val="20"/>
          <w:lang w:val="en" w:eastAsia="it-IT"/>
        </w:rPr>
        <w:t xml:space="preserve"> ad </w:t>
      </w:r>
      <w:proofErr w:type="spellStart"/>
      <w:r w:rsidRPr="0098408B">
        <w:rPr>
          <w:rFonts w:ascii="Times New Roman" w:eastAsia="Times New Roman" w:hAnsi="Times New Roman" w:cs="Times New Roman"/>
          <w:color w:val="000000"/>
          <w:sz w:val="20"/>
          <w:szCs w:val="20"/>
          <w:lang w:val="en" w:eastAsia="it-IT"/>
        </w:rPr>
        <w:t>arrivare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soglia</w:t>
      </w:r>
      <w:proofErr w:type="spellEnd"/>
      <w:r w:rsidRPr="0098408B">
        <w:rPr>
          <w:rFonts w:ascii="Times New Roman" w:eastAsia="Times New Roman" w:hAnsi="Times New Roman" w:cs="Times New Roman"/>
          <w:color w:val="000000"/>
          <w:sz w:val="20"/>
          <w:szCs w:val="20"/>
          <w:lang w:val="en" w:eastAsia="it-IT"/>
        </w:rPr>
        <w:t xml:space="preserve"> del 15, 6%. </w:t>
      </w:r>
      <w:proofErr w:type="spellStart"/>
      <w:r w:rsidRPr="0098408B">
        <w:rPr>
          <w:rFonts w:ascii="Times New Roman" w:eastAsia="Times New Roman" w:hAnsi="Times New Roman" w:cs="Times New Roman"/>
          <w:color w:val="000000"/>
          <w:sz w:val="20"/>
          <w:szCs w:val="20"/>
          <w:lang w:val="en" w:eastAsia="it-IT"/>
        </w:rPr>
        <w:t>L’</w:t>
      </w:r>
      <w:r w:rsidRPr="0098408B">
        <w:rPr>
          <w:rFonts w:ascii="Times New Roman" w:eastAsia="Times New Roman" w:hAnsi="Times New Roman" w:cs="Times New Roman"/>
          <w:bCs/>
          <w:color w:val="000000"/>
          <w:sz w:val="20"/>
          <w:szCs w:val="20"/>
          <w:lang w:val="en" w:eastAsia="it-IT"/>
        </w:rPr>
        <w:t>Africa</w:t>
      </w:r>
      <w:proofErr w:type="spellEnd"/>
      <w:r w:rsidRPr="0098408B">
        <w:rPr>
          <w:rFonts w:ascii="Times New Roman" w:eastAsia="Times New Roman" w:hAnsi="Times New Roman" w:cs="Times New Roman"/>
          <w:color w:val="000000"/>
          <w:sz w:val="20"/>
          <w:szCs w:val="20"/>
          <w:lang w:val="en" w:eastAsia="it-IT"/>
        </w:rPr>
        <w:t xml:space="preserve">, dal canto </w:t>
      </w:r>
      <w:proofErr w:type="spellStart"/>
      <w:r w:rsidRPr="0098408B">
        <w:rPr>
          <w:rFonts w:ascii="Times New Roman" w:eastAsia="Times New Roman" w:hAnsi="Times New Roman" w:cs="Times New Roman"/>
          <w:color w:val="000000"/>
          <w:sz w:val="20"/>
          <w:szCs w:val="20"/>
          <w:lang w:val="en" w:eastAsia="it-IT"/>
        </w:rPr>
        <w:t>suo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prepara</w:t>
      </w:r>
      <w:proofErr w:type="spellEnd"/>
      <w:r w:rsidRPr="0098408B">
        <w:rPr>
          <w:rFonts w:ascii="Times New Roman" w:eastAsia="Times New Roman" w:hAnsi="Times New Roman" w:cs="Times New Roman"/>
          <w:color w:val="000000"/>
          <w:sz w:val="20"/>
          <w:szCs w:val="20"/>
          <w:lang w:val="en" w:eastAsia="it-IT"/>
        </w:rPr>
        <w:t xml:space="preserve"> a </w:t>
      </w:r>
      <w:proofErr w:type="spellStart"/>
      <w:r w:rsidRPr="0098408B">
        <w:rPr>
          <w:rFonts w:ascii="Times New Roman" w:eastAsia="Times New Roman" w:hAnsi="Times New Roman" w:cs="Times New Roman"/>
          <w:color w:val="000000"/>
          <w:sz w:val="20"/>
          <w:szCs w:val="20"/>
          <w:lang w:val="en" w:eastAsia="it-IT"/>
        </w:rPr>
        <w:t>diventare</w:t>
      </w:r>
      <w:proofErr w:type="spellEnd"/>
      <w:r w:rsidRPr="0098408B">
        <w:rPr>
          <w:rFonts w:ascii="Times New Roman" w:eastAsia="Times New Roman" w:hAnsi="Times New Roman" w:cs="Times New Roman"/>
          <w:color w:val="000000"/>
          <w:sz w:val="20"/>
          <w:szCs w:val="20"/>
          <w:lang w:val="en" w:eastAsia="it-IT"/>
        </w:rPr>
        <w:t xml:space="preserve"> la </w:t>
      </w:r>
      <w:r w:rsidRPr="0098408B">
        <w:rPr>
          <w:rFonts w:ascii="Times New Roman" w:eastAsia="Times New Roman" w:hAnsi="Times New Roman" w:cs="Times New Roman"/>
          <w:bCs/>
          <w:color w:val="000000"/>
          <w:sz w:val="20"/>
          <w:szCs w:val="20"/>
          <w:lang w:val="en" w:eastAsia="it-IT"/>
        </w:rPr>
        <w:t xml:space="preserve">terra del credo </w:t>
      </w:r>
      <w:proofErr w:type="spellStart"/>
      <w:r w:rsidRPr="0098408B">
        <w:rPr>
          <w:rFonts w:ascii="Times New Roman" w:eastAsia="Times New Roman" w:hAnsi="Times New Roman" w:cs="Times New Roman"/>
          <w:bCs/>
          <w:color w:val="000000"/>
          <w:sz w:val="20"/>
          <w:szCs w:val="20"/>
          <w:lang w:val="en" w:eastAsia="it-IT"/>
        </w:rPr>
        <w:t>cattolico</w:t>
      </w:r>
      <w:proofErr w:type="spellEnd"/>
      <w:r w:rsidRPr="0098408B">
        <w:rPr>
          <w:rFonts w:ascii="Times New Roman" w:eastAsia="Times New Roman" w:hAnsi="Times New Roman" w:cs="Times New Roman"/>
          <w:color w:val="000000"/>
          <w:sz w:val="20"/>
          <w:szCs w:val="20"/>
          <w:lang w:val="en" w:eastAsia="it-IT"/>
        </w:rPr>
        <w:t xml:space="preserve">, come </w:t>
      </w:r>
      <w:proofErr w:type="spellStart"/>
      <w:r w:rsidRPr="0098408B">
        <w:rPr>
          <w:rFonts w:ascii="Times New Roman" w:eastAsia="Times New Roman" w:hAnsi="Times New Roman" w:cs="Times New Roman"/>
          <w:color w:val="000000"/>
          <w:sz w:val="20"/>
          <w:szCs w:val="20"/>
          <w:lang w:val="en" w:eastAsia="it-IT"/>
        </w:rPr>
        <w:t>confermano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dati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2010 la zona </w:t>
      </w:r>
      <w:proofErr w:type="spellStart"/>
      <w:r w:rsidRPr="0098408B">
        <w:rPr>
          <w:rFonts w:ascii="Times New Roman" w:eastAsia="Times New Roman" w:hAnsi="Times New Roman" w:cs="Times New Roman"/>
          <w:color w:val="000000"/>
          <w:sz w:val="20"/>
          <w:szCs w:val="20"/>
          <w:lang w:val="en" w:eastAsia="it-IT"/>
        </w:rPr>
        <w:t>dell’Africa</w:t>
      </w:r>
      <w:proofErr w:type="spellEnd"/>
      <w:r w:rsidRPr="0098408B">
        <w:rPr>
          <w:rFonts w:ascii="Times New Roman" w:eastAsia="Times New Roman" w:hAnsi="Times New Roman" w:cs="Times New Roman"/>
          <w:color w:val="000000"/>
          <w:sz w:val="20"/>
          <w:szCs w:val="20"/>
          <w:lang w:val="en" w:eastAsia="it-IT"/>
        </w:rPr>
        <w:t xml:space="preserve"> sub-</w:t>
      </w:r>
      <w:proofErr w:type="spellStart"/>
      <w:r w:rsidRPr="0098408B">
        <w:rPr>
          <w:rFonts w:ascii="Times New Roman" w:eastAsia="Times New Roman" w:hAnsi="Times New Roman" w:cs="Times New Roman"/>
          <w:color w:val="000000"/>
          <w:sz w:val="20"/>
          <w:szCs w:val="20"/>
          <w:lang w:val="en" w:eastAsia="it-IT"/>
        </w:rPr>
        <w:t>sahariana</w:t>
      </w:r>
      <w:proofErr w:type="spellEnd"/>
      <w:r w:rsidRPr="0098408B">
        <w:rPr>
          <w:rFonts w:ascii="Times New Roman" w:eastAsia="Times New Roman" w:hAnsi="Times New Roman" w:cs="Times New Roman"/>
          <w:color w:val="000000"/>
          <w:sz w:val="20"/>
          <w:szCs w:val="20"/>
          <w:lang w:val="en" w:eastAsia="it-IT"/>
        </w:rPr>
        <w:t xml:space="preserve"> è </w:t>
      </w:r>
      <w:proofErr w:type="spellStart"/>
      <w:r w:rsidRPr="0098408B">
        <w:rPr>
          <w:rFonts w:ascii="Times New Roman" w:eastAsia="Times New Roman" w:hAnsi="Times New Roman" w:cs="Times New Roman"/>
          <w:color w:val="000000"/>
          <w:sz w:val="20"/>
          <w:szCs w:val="20"/>
          <w:lang w:val="en" w:eastAsia="it-IT"/>
        </w:rPr>
        <w:t>stata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popolata</w:t>
      </w:r>
      <w:proofErr w:type="spellEnd"/>
      <w:r w:rsidRPr="0098408B">
        <w:rPr>
          <w:rFonts w:ascii="Times New Roman" w:eastAsia="Times New Roman" w:hAnsi="Times New Roman" w:cs="Times New Roman"/>
          <w:color w:val="000000"/>
          <w:sz w:val="20"/>
          <w:szCs w:val="20"/>
          <w:lang w:val="en" w:eastAsia="it-IT"/>
        </w:rPr>
        <w:t xml:space="preserve"> da circa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24% </w:t>
      </w:r>
      <w:proofErr w:type="spellStart"/>
      <w:r w:rsidRPr="0098408B">
        <w:rPr>
          <w:rFonts w:ascii="Times New Roman" w:eastAsia="Times New Roman" w:hAnsi="Times New Roman" w:cs="Times New Roman"/>
          <w:color w:val="000000"/>
          <w:sz w:val="20"/>
          <w:szCs w:val="20"/>
          <w:lang w:val="en" w:eastAsia="it-IT"/>
        </w:rPr>
        <w:t>dei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cristiani</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tutto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mondo</w:t>
      </w:r>
      <w:proofErr w:type="spellEnd"/>
      <w:r w:rsidRPr="0098408B">
        <w:rPr>
          <w:rFonts w:ascii="Times New Roman" w:eastAsia="Times New Roman" w:hAnsi="Times New Roman" w:cs="Times New Roman"/>
          <w:color w:val="000000"/>
          <w:sz w:val="20"/>
          <w:szCs w:val="20"/>
          <w:lang w:val="en" w:eastAsia="it-IT"/>
        </w:rPr>
        <w:t xml:space="preserve">. Una </w:t>
      </w:r>
      <w:proofErr w:type="spellStart"/>
      <w:r w:rsidRPr="0098408B">
        <w:rPr>
          <w:rFonts w:ascii="Times New Roman" w:eastAsia="Times New Roman" w:hAnsi="Times New Roman" w:cs="Times New Roman"/>
          <w:color w:val="000000"/>
          <w:sz w:val="20"/>
          <w:szCs w:val="20"/>
          <w:lang w:val="en" w:eastAsia="it-IT"/>
        </w:rPr>
        <w:t>statistica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prevede</w:t>
      </w:r>
      <w:proofErr w:type="spellEnd"/>
      <w:r w:rsidRPr="0098408B">
        <w:rPr>
          <w:rFonts w:ascii="Times New Roman" w:eastAsia="Times New Roman" w:hAnsi="Times New Roman" w:cs="Times New Roman"/>
          <w:color w:val="000000"/>
          <w:sz w:val="20"/>
          <w:szCs w:val="20"/>
          <w:lang w:val="en" w:eastAsia="it-IT"/>
        </w:rPr>
        <w:t xml:space="preserve"> un </w:t>
      </w:r>
      <w:proofErr w:type="spellStart"/>
      <w:r w:rsidRPr="0098408B">
        <w:rPr>
          <w:rFonts w:ascii="Times New Roman" w:eastAsia="Times New Roman" w:hAnsi="Times New Roman" w:cs="Times New Roman"/>
          <w:color w:val="000000"/>
          <w:sz w:val="20"/>
          <w:szCs w:val="20"/>
          <w:lang w:val="en" w:eastAsia="it-IT"/>
        </w:rPr>
        <w:t>incremento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notevole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entro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quando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cattolici</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color w:val="000000"/>
          <w:sz w:val="20"/>
          <w:szCs w:val="20"/>
          <w:lang w:val="en" w:eastAsia="it-IT"/>
        </w:rPr>
        <w:t>quella</w:t>
      </w:r>
      <w:proofErr w:type="spellEnd"/>
      <w:r w:rsidRPr="0098408B">
        <w:rPr>
          <w:rFonts w:ascii="Times New Roman" w:eastAsia="Times New Roman" w:hAnsi="Times New Roman" w:cs="Times New Roman"/>
          <w:color w:val="000000"/>
          <w:sz w:val="20"/>
          <w:szCs w:val="20"/>
          <w:lang w:val="en" w:eastAsia="it-IT"/>
        </w:rPr>
        <w:t xml:space="preserve"> zona </w:t>
      </w:r>
      <w:proofErr w:type="spellStart"/>
      <w:r w:rsidRPr="0098408B">
        <w:rPr>
          <w:rFonts w:ascii="Times New Roman" w:eastAsia="Times New Roman" w:hAnsi="Times New Roman" w:cs="Times New Roman"/>
          <w:color w:val="000000"/>
          <w:sz w:val="20"/>
          <w:szCs w:val="20"/>
          <w:lang w:val="en" w:eastAsia="it-IT"/>
        </w:rPr>
        <w:t>diventeranno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più</w:t>
      </w:r>
      <w:proofErr w:type="spellEnd"/>
      <w:r w:rsidRPr="0098408B">
        <w:rPr>
          <w:rFonts w:ascii="Times New Roman" w:eastAsia="Times New Roman" w:hAnsi="Times New Roman" w:cs="Times New Roman"/>
          <w:color w:val="000000"/>
          <w:sz w:val="20"/>
          <w:szCs w:val="20"/>
          <w:lang w:val="en" w:eastAsia="it-IT"/>
        </w:rPr>
        <w:t xml:space="preserve"> del 38%. </w:t>
      </w:r>
      <w:proofErr w:type="spellStart"/>
      <w:r w:rsidRPr="0098408B">
        <w:rPr>
          <w:rFonts w:ascii="Times New Roman" w:eastAsia="Times New Roman" w:hAnsi="Times New Roman" w:cs="Times New Roman"/>
          <w:color w:val="000000"/>
          <w:sz w:val="20"/>
          <w:szCs w:val="20"/>
          <w:lang w:val="en" w:eastAsia="it-IT"/>
        </w:rPr>
        <w:t>L’</w:t>
      </w:r>
      <w:r w:rsidRPr="0098408B">
        <w:rPr>
          <w:rFonts w:ascii="Times New Roman" w:eastAsia="Times New Roman" w:hAnsi="Times New Roman" w:cs="Times New Roman"/>
          <w:bCs/>
          <w:color w:val="000000"/>
          <w:sz w:val="20"/>
          <w:szCs w:val="20"/>
          <w:lang w:val="en" w:eastAsia="it-IT"/>
        </w:rPr>
        <w:t>Europa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sarà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l’unica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regione</w:t>
      </w:r>
      <w:proofErr w:type="spellEnd"/>
      <w:r w:rsidRPr="0098408B">
        <w:rPr>
          <w:rFonts w:ascii="Times New Roman" w:eastAsia="Times New Roman" w:hAnsi="Times New Roman" w:cs="Times New Roman"/>
          <w:color w:val="000000"/>
          <w:sz w:val="20"/>
          <w:szCs w:val="20"/>
          <w:lang w:val="en" w:eastAsia="it-IT"/>
        </w:rPr>
        <w:t xml:space="preserve"> in cui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prevede</w:t>
      </w:r>
      <w:proofErr w:type="spellEnd"/>
      <w:r w:rsidRPr="0098408B">
        <w:rPr>
          <w:rFonts w:ascii="Times New Roman" w:eastAsia="Times New Roman" w:hAnsi="Times New Roman" w:cs="Times New Roman"/>
          <w:color w:val="000000"/>
          <w:sz w:val="20"/>
          <w:szCs w:val="20"/>
          <w:lang w:val="en" w:eastAsia="it-IT"/>
        </w:rPr>
        <w:t xml:space="preserve"> una </w:t>
      </w:r>
      <w:proofErr w:type="spellStart"/>
      <w:r w:rsidRPr="0098408B">
        <w:rPr>
          <w:rFonts w:ascii="Times New Roman" w:eastAsia="Times New Roman" w:hAnsi="Times New Roman" w:cs="Times New Roman"/>
          <w:color w:val="000000"/>
          <w:sz w:val="20"/>
          <w:szCs w:val="20"/>
          <w:lang w:val="en" w:eastAsia="it-IT"/>
        </w:rPr>
        <w:t>netta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diminuzione</w:t>
      </w:r>
      <w:proofErr w:type="spellEnd"/>
      <w:r w:rsidRPr="0098408B">
        <w:rPr>
          <w:rFonts w:ascii="Times New Roman" w:eastAsia="Times New Roman" w:hAnsi="Times New Roman" w:cs="Times New Roman"/>
          <w:bCs/>
          <w:color w:val="000000"/>
          <w:sz w:val="20"/>
          <w:szCs w:val="20"/>
          <w:lang w:val="en" w:eastAsia="it-IT"/>
        </w:rPr>
        <w:t xml:space="preserve"> del </w:t>
      </w:r>
      <w:proofErr w:type="spellStart"/>
      <w:r w:rsidRPr="0098408B">
        <w:rPr>
          <w:rFonts w:ascii="Times New Roman" w:eastAsia="Times New Roman" w:hAnsi="Times New Roman" w:cs="Times New Roman"/>
          <w:bCs/>
          <w:color w:val="000000"/>
          <w:sz w:val="20"/>
          <w:szCs w:val="20"/>
          <w:lang w:val="en" w:eastAsia="it-IT"/>
        </w:rPr>
        <w:t>numero</w:t>
      </w:r>
      <w:proofErr w:type="spellEnd"/>
      <w:r w:rsidRPr="0098408B">
        <w:rPr>
          <w:rFonts w:ascii="Times New Roman" w:eastAsia="Times New Roman" w:hAnsi="Times New Roman" w:cs="Times New Roman"/>
          <w:bCs/>
          <w:color w:val="000000"/>
          <w:sz w:val="20"/>
          <w:szCs w:val="20"/>
          <w:lang w:val="en" w:eastAsia="it-IT"/>
        </w:rPr>
        <w:t xml:space="preserve"> di </w:t>
      </w:r>
      <w:proofErr w:type="spellStart"/>
      <w:r w:rsidRPr="0098408B">
        <w:rPr>
          <w:rFonts w:ascii="Times New Roman" w:eastAsia="Times New Roman" w:hAnsi="Times New Roman" w:cs="Times New Roman"/>
          <w:bCs/>
          <w:color w:val="000000"/>
          <w:sz w:val="20"/>
          <w:szCs w:val="20"/>
          <w:lang w:val="en" w:eastAsia="it-IT"/>
        </w:rPr>
        <w:t>cristiani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entro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il</w:t>
      </w:r>
      <w:proofErr w:type="spellEnd"/>
      <w:r w:rsidRPr="0098408B">
        <w:rPr>
          <w:rFonts w:ascii="Times New Roman" w:eastAsia="Times New Roman" w:hAnsi="Times New Roman" w:cs="Times New Roman"/>
          <w:bCs/>
          <w:color w:val="000000"/>
          <w:sz w:val="20"/>
          <w:szCs w:val="20"/>
          <w:lang w:val="en" w:eastAsia="it-IT"/>
        </w:rPr>
        <w:t xml:space="preserve"> 2050</w:t>
      </w:r>
      <w:r w:rsidRPr="0098408B">
        <w:rPr>
          <w:rFonts w:ascii="Times New Roman" w:eastAsia="Times New Roman" w:hAnsi="Times New Roman" w:cs="Times New Roman"/>
          <w:color w:val="000000"/>
          <w:sz w:val="20"/>
          <w:szCs w:val="20"/>
          <w:lang w:val="en" w:eastAsia="it-IT"/>
        </w:rPr>
        <w:t xml:space="preserve">, con un </w:t>
      </w:r>
      <w:proofErr w:type="spellStart"/>
      <w:r w:rsidRPr="0098408B">
        <w:rPr>
          <w:rFonts w:ascii="Times New Roman" w:eastAsia="Times New Roman" w:hAnsi="Times New Roman" w:cs="Times New Roman"/>
          <w:color w:val="000000"/>
          <w:sz w:val="20"/>
          <w:szCs w:val="20"/>
          <w:lang w:val="en" w:eastAsia="it-IT"/>
        </w:rPr>
        <w:t>seguito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dovrebbe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scendere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dai</w:t>
      </w:r>
      <w:proofErr w:type="spellEnd"/>
      <w:r w:rsidRPr="0098408B">
        <w:rPr>
          <w:rFonts w:ascii="Times New Roman" w:eastAsia="Times New Roman" w:hAnsi="Times New Roman" w:cs="Times New Roman"/>
          <w:color w:val="000000"/>
          <w:sz w:val="20"/>
          <w:szCs w:val="20"/>
          <w:lang w:val="en" w:eastAsia="it-IT"/>
        </w:rPr>
        <w:t xml:space="preserve"> 553 </w:t>
      </w:r>
      <w:proofErr w:type="spellStart"/>
      <w:r w:rsidRPr="0098408B">
        <w:rPr>
          <w:rFonts w:ascii="Times New Roman" w:eastAsia="Times New Roman" w:hAnsi="Times New Roman" w:cs="Times New Roman"/>
          <w:color w:val="000000"/>
          <w:sz w:val="20"/>
          <w:szCs w:val="20"/>
          <w:lang w:val="en" w:eastAsia="it-IT"/>
        </w:rPr>
        <w:t>milioni</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attuali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fino</w:t>
      </w:r>
      <w:proofErr w:type="spellEnd"/>
      <w:r w:rsidRPr="0098408B">
        <w:rPr>
          <w:rFonts w:ascii="Times New Roman" w:eastAsia="Times New Roman" w:hAnsi="Times New Roman" w:cs="Times New Roman"/>
          <w:color w:val="000000"/>
          <w:sz w:val="20"/>
          <w:szCs w:val="20"/>
          <w:lang w:val="en" w:eastAsia="it-IT"/>
        </w:rPr>
        <w:t xml:space="preserve"> a un </w:t>
      </w:r>
      <w:proofErr w:type="spellStart"/>
      <w:r w:rsidRPr="0098408B">
        <w:rPr>
          <w:rFonts w:ascii="Times New Roman" w:eastAsia="Times New Roman" w:hAnsi="Times New Roman" w:cs="Times New Roman"/>
          <w:color w:val="000000"/>
          <w:sz w:val="20"/>
          <w:szCs w:val="20"/>
          <w:lang w:val="en" w:eastAsia="it-IT"/>
        </w:rPr>
        <w:t>minimo</w:t>
      </w:r>
      <w:proofErr w:type="spellEnd"/>
      <w:r w:rsidRPr="0098408B">
        <w:rPr>
          <w:rFonts w:ascii="Times New Roman" w:eastAsia="Times New Roman" w:hAnsi="Times New Roman" w:cs="Times New Roman"/>
          <w:color w:val="000000"/>
          <w:sz w:val="20"/>
          <w:szCs w:val="20"/>
          <w:lang w:val="en" w:eastAsia="it-IT"/>
        </w:rPr>
        <w:t xml:space="preserve"> di 454 </w:t>
      </w:r>
      <w:proofErr w:type="spellStart"/>
      <w:r w:rsidRPr="0098408B">
        <w:rPr>
          <w:rFonts w:ascii="Times New Roman" w:eastAsia="Times New Roman" w:hAnsi="Times New Roman" w:cs="Times New Roman"/>
          <w:color w:val="000000"/>
          <w:sz w:val="20"/>
          <w:szCs w:val="20"/>
          <w:lang w:val="en" w:eastAsia="it-IT"/>
        </w:rPr>
        <w:t>milioni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2050. Un </w:t>
      </w:r>
      <w:proofErr w:type="spellStart"/>
      <w:r w:rsidRPr="0098408B">
        <w:rPr>
          <w:rFonts w:ascii="Times New Roman" w:eastAsia="Times New Roman" w:hAnsi="Times New Roman" w:cs="Times New Roman"/>
          <w:color w:val="000000"/>
          <w:sz w:val="20"/>
          <w:szCs w:val="20"/>
          <w:lang w:val="en" w:eastAsia="it-IT"/>
        </w:rPr>
        <w:t>cambiamento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culturale</w:t>
      </w:r>
      <w:proofErr w:type="spellEnd"/>
      <w:r w:rsidRPr="0098408B">
        <w:rPr>
          <w:rFonts w:ascii="Times New Roman" w:eastAsia="Times New Roman" w:hAnsi="Times New Roman" w:cs="Times New Roman"/>
          <w:color w:val="000000"/>
          <w:sz w:val="20"/>
          <w:szCs w:val="20"/>
          <w:lang w:val="en" w:eastAsia="it-IT"/>
        </w:rPr>
        <w:t xml:space="preserve"> molto </w:t>
      </w:r>
      <w:proofErr w:type="spellStart"/>
      <w:r w:rsidRPr="0098408B">
        <w:rPr>
          <w:rFonts w:ascii="Times New Roman" w:eastAsia="Times New Roman" w:hAnsi="Times New Roman" w:cs="Times New Roman"/>
          <w:color w:val="000000"/>
          <w:sz w:val="20"/>
          <w:szCs w:val="20"/>
          <w:lang w:val="en" w:eastAsia="it-IT"/>
        </w:rPr>
        <w:t>significativo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però</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vedrà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Stati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Uniti</w:t>
      </w:r>
      <w:proofErr w:type="spellEnd"/>
      <w:r w:rsidRPr="0098408B">
        <w:rPr>
          <w:rFonts w:ascii="Times New Roman" w:eastAsia="Times New Roman" w:hAnsi="Times New Roman" w:cs="Times New Roman"/>
          <w:bCs/>
          <w:color w:val="000000"/>
          <w:sz w:val="20"/>
          <w:szCs w:val="20"/>
          <w:lang w:val="en" w:eastAsia="it-IT"/>
        </w:rPr>
        <w:t xml:space="preserve"> e </w:t>
      </w:r>
      <w:proofErr w:type="spellStart"/>
      <w:r w:rsidRPr="0098408B">
        <w:rPr>
          <w:rFonts w:ascii="Times New Roman" w:eastAsia="Times New Roman" w:hAnsi="Times New Roman" w:cs="Times New Roman"/>
          <w:bCs/>
          <w:color w:val="000000"/>
          <w:sz w:val="20"/>
          <w:szCs w:val="20"/>
          <w:lang w:val="en" w:eastAsia="it-IT"/>
        </w:rPr>
        <w:t>Brasile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rimanere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tra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10 </w:t>
      </w:r>
      <w:proofErr w:type="spellStart"/>
      <w:r w:rsidRPr="0098408B">
        <w:rPr>
          <w:rFonts w:ascii="Times New Roman" w:eastAsia="Times New Roman" w:hAnsi="Times New Roman" w:cs="Times New Roman"/>
          <w:color w:val="000000"/>
          <w:sz w:val="20"/>
          <w:szCs w:val="20"/>
          <w:lang w:val="en" w:eastAsia="it-IT"/>
        </w:rPr>
        <w:t>Paesi</w:t>
      </w:r>
      <w:proofErr w:type="spellEnd"/>
      <w:r w:rsidRPr="0098408B">
        <w:rPr>
          <w:rFonts w:ascii="Times New Roman" w:eastAsia="Times New Roman" w:hAnsi="Times New Roman" w:cs="Times New Roman"/>
          <w:color w:val="000000"/>
          <w:sz w:val="20"/>
          <w:szCs w:val="20"/>
          <w:lang w:val="en" w:eastAsia="it-IT"/>
        </w:rPr>
        <w:t xml:space="preserve"> al </w:t>
      </w:r>
      <w:proofErr w:type="spellStart"/>
      <w:r w:rsidRPr="0098408B">
        <w:rPr>
          <w:rFonts w:ascii="Times New Roman" w:eastAsia="Times New Roman" w:hAnsi="Times New Roman" w:cs="Times New Roman"/>
          <w:color w:val="000000"/>
          <w:sz w:val="20"/>
          <w:szCs w:val="20"/>
          <w:lang w:val="en" w:eastAsia="it-IT"/>
        </w:rPr>
        <w:t>mondo</w:t>
      </w:r>
      <w:proofErr w:type="spellEnd"/>
      <w:r w:rsidRPr="0098408B">
        <w:rPr>
          <w:rFonts w:ascii="Times New Roman" w:eastAsia="Times New Roman" w:hAnsi="Times New Roman" w:cs="Times New Roman"/>
          <w:color w:val="000000"/>
          <w:sz w:val="20"/>
          <w:szCs w:val="20"/>
          <w:lang w:val="en" w:eastAsia="it-IT"/>
        </w:rPr>
        <w:t xml:space="preserve"> con la </w:t>
      </w:r>
      <w:proofErr w:type="spellStart"/>
      <w:r w:rsidRPr="0098408B">
        <w:rPr>
          <w:rFonts w:ascii="Times New Roman" w:eastAsia="Times New Roman" w:hAnsi="Times New Roman" w:cs="Times New Roman"/>
          <w:color w:val="000000"/>
          <w:sz w:val="20"/>
          <w:szCs w:val="20"/>
          <w:lang w:val="en" w:eastAsia="it-IT"/>
        </w:rPr>
        <w:t>maggior</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concentrazione</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cristiani</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color w:val="000000"/>
          <w:sz w:val="20"/>
          <w:szCs w:val="20"/>
          <w:lang w:val="en" w:eastAsia="it-IT"/>
        </w:rPr>
        <w:t>netto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calo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invece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Messico</w:t>
      </w:r>
      <w:proofErr w:type="spellEnd"/>
      <w:r w:rsidRPr="0098408B">
        <w:rPr>
          <w:rFonts w:ascii="Times New Roman" w:eastAsia="Times New Roman" w:hAnsi="Times New Roman" w:cs="Times New Roman"/>
          <w:bCs/>
          <w:color w:val="000000"/>
          <w:sz w:val="20"/>
          <w:szCs w:val="20"/>
          <w:lang w:val="en" w:eastAsia="it-IT"/>
        </w:rPr>
        <w:t xml:space="preserve">, Russia, Germania e </w:t>
      </w:r>
      <w:proofErr w:type="spellStart"/>
      <w:r w:rsidRPr="0098408B">
        <w:rPr>
          <w:rFonts w:ascii="Times New Roman" w:eastAsia="Times New Roman" w:hAnsi="Times New Roman" w:cs="Times New Roman"/>
          <w:bCs/>
          <w:color w:val="000000"/>
          <w:sz w:val="20"/>
          <w:szCs w:val="20"/>
          <w:lang w:val="en" w:eastAsia="it-IT"/>
        </w:rPr>
        <w:t>Cina</w:t>
      </w:r>
      <w:proofErr w:type="spellEnd"/>
      <w:r w:rsidRPr="0098408B">
        <w:rPr>
          <w:rFonts w:ascii="Times New Roman" w:eastAsia="Times New Roman" w:hAnsi="Times New Roman" w:cs="Times New Roman"/>
          <w:color w:val="000000"/>
          <w:sz w:val="20"/>
          <w:szCs w:val="20"/>
          <w:lang w:val="en" w:eastAsia="it-IT"/>
        </w:rPr>
        <w:t xml:space="preserve">, con </w:t>
      </w:r>
      <w:proofErr w:type="spellStart"/>
      <w:r w:rsidRPr="0098408B">
        <w:rPr>
          <w:rFonts w:ascii="Times New Roman" w:eastAsia="Times New Roman" w:hAnsi="Times New Roman" w:cs="Times New Roman"/>
          <w:color w:val="000000"/>
          <w:sz w:val="20"/>
          <w:szCs w:val="20"/>
          <w:lang w:val="en" w:eastAsia="it-IT"/>
        </w:rPr>
        <w:t>queste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ultime</w:t>
      </w:r>
      <w:proofErr w:type="spellEnd"/>
      <w:r w:rsidRPr="0098408B">
        <w:rPr>
          <w:rFonts w:ascii="Times New Roman" w:eastAsia="Times New Roman" w:hAnsi="Times New Roman" w:cs="Times New Roman"/>
          <w:color w:val="000000"/>
          <w:sz w:val="20"/>
          <w:szCs w:val="20"/>
          <w:lang w:val="en" w:eastAsia="it-IT"/>
        </w:rPr>
        <w:t xml:space="preserve"> due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nemmeno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appaiono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nella</w:t>
      </w:r>
      <w:proofErr w:type="spellEnd"/>
      <w:r w:rsidRPr="0098408B">
        <w:rPr>
          <w:rFonts w:ascii="Times New Roman" w:eastAsia="Times New Roman" w:hAnsi="Times New Roman" w:cs="Times New Roman"/>
          <w:color w:val="000000"/>
          <w:sz w:val="20"/>
          <w:szCs w:val="20"/>
          <w:lang w:val="en" w:eastAsia="it-IT"/>
        </w:rPr>
        <w:t xml:space="preserve"> breve </w:t>
      </w:r>
      <w:proofErr w:type="spellStart"/>
      <w:r w:rsidRPr="0098408B">
        <w:rPr>
          <w:rFonts w:ascii="Times New Roman" w:eastAsia="Times New Roman" w:hAnsi="Times New Roman" w:cs="Times New Roman"/>
          <w:color w:val="000000"/>
          <w:sz w:val="20"/>
          <w:szCs w:val="20"/>
          <w:lang w:val="en" w:eastAsia="it-IT"/>
        </w:rPr>
        <w:t>classifica</w:t>
      </w:r>
      <w:proofErr w:type="spellEnd"/>
      <w:r w:rsidRPr="0098408B">
        <w:rPr>
          <w:rFonts w:ascii="Times New Roman" w:eastAsia="Times New Roman" w:hAnsi="Times New Roman" w:cs="Times New Roman"/>
          <w:color w:val="000000"/>
          <w:sz w:val="20"/>
          <w:szCs w:val="20"/>
          <w:lang w:val="en" w:eastAsia="it-IT"/>
        </w:rPr>
        <w:t xml:space="preserve">. I </w:t>
      </w:r>
      <w:proofErr w:type="spellStart"/>
      <w:r w:rsidRPr="0098408B">
        <w:rPr>
          <w:rFonts w:ascii="Times New Roman" w:eastAsia="Times New Roman" w:hAnsi="Times New Roman" w:cs="Times New Roman"/>
          <w:color w:val="000000"/>
          <w:sz w:val="20"/>
          <w:szCs w:val="20"/>
          <w:lang w:val="en" w:eastAsia="it-IT"/>
        </w:rPr>
        <w:t>cambiamenti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più</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importanti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coinvolgeranno</w:t>
      </w:r>
      <w:proofErr w:type="spellEnd"/>
      <w:r w:rsidRPr="0098408B">
        <w:rPr>
          <w:rFonts w:ascii="Times New Roman" w:eastAsia="Times New Roman" w:hAnsi="Times New Roman" w:cs="Times New Roman"/>
          <w:color w:val="000000"/>
          <w:sz w:val="20"/>
          <w:szCs w:val="20"/>
          <w:lang w:val="en" w:eastAsia="it-IT"/>
        </w:rPr>
        <w:t xml:space="preserve"> </w:t>
      </w:r>
      <w:r w:rsidRPr="0098408B">
        <w:rPr>
          <w:rFonts w:ascii="Times New Roman" w:eastAsia="Times New Roman" w:hAnsi="Times New Roman" w:cs="Times New Roman"/>
          <w:bCs/>
          <w:color w:val="000000"/>
          <w:sz w:val="20"/>
          <w:szCs w:val="20"/>
          <w:lang w:val="en" w:eastAsia="it-IT"/>
        </w:rPr>
        <w:t xml:space="preserve">Regno </w:t>
      </w:r>
      <w:proofErr w:type="spellStart"/>
      <w:r w:rsidRPr="0098408B">
        <w:rPr>
          <w:rFonts w:ascii="Times New Roman" w:eastAsia="Times New Roman" w:hAnsi="Times New Roman" w:cs="Times New Roman"/>
          <w:bCs/>
          <w:color w:val="000000"/>
          <w:sz w:val="20"/>
          <w:szCs w:val="20"/>
          <w:lang w:val="en" w:eastAsia="it-IT"/>
        </w:rPr>
        <w:t>Unito</w:t>
      </w:r>
      <w:proofErr w:type="spellEnd"/>
      <w:r w:rsidRPr="0098408B">
        <w:rPr>
          <w:rFonts w:ascii="Times New Roman" w:eastAsia="Times New Roman" w:hAnsi="Times New Roman" w:cs="Times New Roman"/>
          <w:bCs/>
          <w:color w:val="000000"/>
          <w:sz w:val="20"/>
          <w:szCs w:val="20"/>
          <w:lang w:val="en" w:eastAsia="it-IT"/>
        </w:rPr>
        <w:t>, Australia, Benin, Bosnia-</w:t>
      </w:r>
      <w:proofErr w:type="spellStart"/>
      <w:r w:rsidRPr="0098408B">
        <w:rPr>
          <w:rFonts w:ascii="Times New Roman" w:eastAsia="Times New Roman" w:hAnsi="Times New Roman" w:cs="Times New Roman"/>
          <w:bCs/>
          <w:color w:val="000000"/>
          <w:sz w:val="20"/>
          <w:szCs w:val="20"/>
          <w:lang w:val="en" w:eastAsia="it-IT"/>
        </w:rPr>
        <w:t>Erzegovina</w:t>
      </w:r>
      <w:proofErr w:type="spellEnd"/>
      <w:r w:rsidRPr="0098408B">
        <w:rPr>
          <w:rFonts w:ascii="Times New Roman" w:eastAsia="Times New Roman" w:hAnsi="Times New Roman" w:cs="Times New Roman"/>
          <w:bCs/>
          <w:color w:val="000000"/>
          <w:sz w:val="20"/>
          <w:szCs w:val="20"/>
          <w:lang w:val="en" w:eastAsia="it-IT"/>
        </w:rPr>
        <w:t xml:space="preserve">, Francia, </w:t>
      </w:r>
      <w:proofErr w:type="spellStart"/>
      <w:r w:rsidRPr="0098408B">
        <w:rPr>
          <w:rFonts w:ascii="Times New Roman" w:eastAsia="Times New Roman" w:hAnsi="Times New Roman" w:cs="Times New Roman"/>
          <w:bCs/>
          <w:color w:val="000000"/>
          <w:sz w:val="20"/>
          <w:szCs w:val="20"/>
          <w:lang w:val="en" w:eastAsia="it-IT"/>
        </w:rPr>
        <w:t>Paesi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Bassi</w:t>
      </w:r>
      <w:proofErr w:type="spellEnd"/>
      <w:r w:rsidRPr="0098408B">
        <w:rPr>
          <w:rFonts w:ascii="Times New Roman" w:eastAsia="Times New Roman" w:hAnsi="Times New Roman" w:cs="Times New Roman"/>
          <w:bCs/>
          <w:color w:val="000000"/>
          <w:sz w:val="20"/>
          <w:szCs w:val="20"/>
          <w:lang w:val="en" w:eastAsia="it-IT"/>
        </w:rPr>
        <w:t xml:space="preserve">, Nuova </w:t>
      </w:r>
      <w:proofErr w:type="spellStart"/>
      <w:r w:rsidRPr="0098408B">
        <w:rPr>
          <w:rFonts w:ascii="Times New Roman" w:eastAsia="Times New Roman" w:hAnsi="Times New Roman" w:cs="Times New Roman"/>
          <w:bCs/>
          <w:color w:val="000000"/>
          <w:sz w:val="20"/>
          <w:szCs w:val="20"/>
          <w:lang w:val="en" w:eastAsia="it-IT"/>
        </w:rPr>
        <w:t>Zelanda</w:t>
      </w:r>
      <w:proofErr w:type="spellEnd"/>
      <w:r w:rsidRPr="0098408B">
        <w:rPr>
          <w:rFonts w:ascii="Times New Roman" w:eastAsia="Times New Roman" w:hAnsi="Times New Roman" w:cs="Times New Roman"/>
          <w:bCs/>
          <w:color w:val="000000"/>
          <w:sz w:val="20"/>
          <w:szCs w:val="20"/>
          <w:lang w:val="en" w:eastAsia="it-IT"/>
        </w:rPr>
        <w:t>, Macedonia</w:t>
      </w:r>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non </w:t>
      </w:r>
      <w:proofErr w:type="spellStart"/>
      <w:r w:rsidRPr="0098408B">
        <w:rPr>
          <w:rFonts w:ascii="Times New Roman" w:eastAsia="Times New Roman" w:hAnsi="Times New Roman" w:cs="Times New Roman"/>
          <w:color w:val="000000"/>
          <w:sz w:val="20"/>
          <w:szCs w:val="20"/>
          <w:lang w:val="en" w:eastAsia="it-IT"/>
        </w:rPr>
        <w:t>avranno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più</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tra</w:t>
      </w:r>
      <w:proofErr w:type="spellEnd"/>
      <w:r w:rsidRPr="0098408B">
        <w:rPr>
          <w:rFonts w:ascii="Times New Roman" w:eastAsia="Times New Roman" w:hAnsi="Times New Roman" w:cs="Times New Roman"/>
          <w:color w:val="000000"/>
          <w:sz w:val="20"/>
          <w:szCs w:val="20"/>
          <w:lang w:val="en" w:eastAsia="it-IT"/>
        </w:rPr>
        <w:t xml:space="preserve"> la propria </w:t>
      </w:r>
      <w:proofErr w:type="spellStart"/>
      <w:r w:rsidRPr="0098408B">
        <w:rPr>
          <w:rFonts w:ascii="Times New Roman" w:eastAsia="Times New Roman" w:hAnsi="Times New Roman" w:cs="Times New Roman"/>
          <w:color w:val="000000"/>
          <w:sz w:val="20"/>
          <w:szCs w:val="20"/>
          <w:lang w:val="en" w:eastAsia="it-IT"/>
        </w:rPr>
        <w:t>popolazione</w:t>
      </w:r>
      <w:proofErr w:type="spellEnd"/>
      <w:r w:rsidRPr="0098408B">
        <w:rPr>
          <w:rFonts w:ascii="Times New Roman" w:eastAsia="Times New Roman" w:hAnsi="Times New Roman" w:cs="Times New Roman"/>
          <w:color w:val="000000"/>
          <w:sz w:val="20"/>
          <w:szCs w:val="20"/>
          <w:lang w:val="en" w:eastAsia="it-IT"/>
        </w:rPr>
        <w:t xml:space="preserve">, una </w:t>
      </w:r>
      <w:proofErr w:type="spellStart"/>
      <w:r w:rsidRPr="0098408B">
        <w:rPr>
          <w:rFonts w:ascii="Times New Roman" w:eastAsia="Times New Roman" w:hAnsi="Times New Roman" w:cs="Times New Roman"/>
          <w:color w:val="000000"/>
          <w:sz w:val="20"/>
          <w:szCs w:val="20"/>
          <w:lang w:val="en" w:eastAsia="it-IT"/>
        </w:rPr>
        <w:t>maggioranza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cristiana</w:t>
      </w:r>
      <w:proofErr w:type="spellEnd"/>
      <w:r w:rsidRPr="0098408B">
        <w:rPr>
          <w:rFonts w:ascii="Times New Roman" w:eastAsia="Times New Roman" w:hAnsi="Times New Roman" w:cs="Times New Roman"/>
          <w:color w:val="000000"/>
          <w:sz w:val="20"/>
          <w:szCs w:val="20"/>
          <w:lang w:val="en" w:eastAsia="it-IT"/>
        </w:rPr>
        <w:t>.</w:t>
      </w:r>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bCs/>
          <w:color w:val="000000"/>
          <w:sz w:val="20"/>
          <w:szCs w:val="20"/>
          <w:lang w:val="en" w:eastAsia="it-IT"/>
        </w:rPr>
        <w:t>2. Islam</w:t>
      </w:r>
    </w:p>
    <w:p w:rsidR="00C938C8" w:rsidRPr="0098408B" w:rsidRDefault="00C938C8" w:rsidP="000A1C8B">
      <w:pPr>
        <w:rPr>
          <w:rFonts w:ascii="Times New Roman" w:eastAsia="Times New Roman" w:hAnsi="Times New Roman" w:cs="Times New Roman"/>
          <w:color w:val="000000"/>
          <w:sz w:val="20"/>
          <w:szCs w:val="20"/>
          <w:lang w:val="en" w:eastAsia="it-IT"/>
        </w:rPr>
      </w:pPr>
      <w:proofErr w:type="spellStart"/>
      <w:r w:rsidRPr="0098408B">
        <w:rPr>
          <w:rFonts w:ascii="Times New Roman" w:eastAsia="Times New Roman" w:hAnsi="Times New Roman" w:cs="Times New Roman"/>
          <w:color w:val="000000"/>
          <w:sz w:val="20"/>
          <w:szCs w:val="20"/>
          <w:lang w:val="en" w:eastAsia="it-IT"/>
        </w:rPr>
        <w:t>Nonostante</w:t>
      </w:r>
      <w:proofErr w:type="spellEnd"/>
      <w:r w:rsidRPr="0098408B">
        <w:rPr>
          <w:rFonts w:ascii="Times New Roman" w:eastAsia="Times New Roman" w:hAnsi="Times New Roman" w:cs="Times New Roman"/>
          <w:color w:val="000000"/>
          <w:sz w:val="20"/>
          <w:szCs w:val="20"/>
          <w:lang w:val="en" w:eastAsia="it-IT"/>
        </w:rPr>
        <w:t xml:space="preserve"> le </w:t>
      </w:r>
      <w:proofErr w:type="spellStart"/>
      <w:r w:rsidRPr="0098408B">
        <w:rPr>
          <w:rFonts w:ascii="Times New Roman" w:eastAsia="Times New Roman" w:hAnsi="Times New Roman" w:cs="Times New Roman"/>
          <w:color w:val="000000"/>
          <w:sz w:val="20"/>
          <w:szCs w:val="20"/>
          <w:lang w:val="en" w:eastAsia="it-IT"/>
        </w:rPr>
        <w:t>previsioni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dicano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cristianesimo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sarà</w:t>
      </w:r>
      <w:proofErr w:type="spellEnd"/>
      <w:r w:rsidRPr="0098408B">
        <w:rPr>
          <w:rFonts w:ascii="Times New Roman" w:eastAsia="Times New Roman" w:hAnsi="Times New Roman" w:cs="Times New Roman"/>
          <w:color w:val="000000"/>
          <w:sz w:val="20"/>
          <w:szCs w:val="20"/>
          <w:lang w:val="en" w:eastAsia="it-IT"/>
        </w:rPr>
        <w:t xml:space="preserve">, con </w:t>
      </w:r>
      <w:proofErr w:type="spellStart"/>
      <w:r w:rsidRPr="0098408B">
        <w:rPr>
          <w:rFonts w:ascii="Times New Roman" w:eastAsia="Times New Roman" w:hAnsi="Times New Roman" w:cs="Times New Roman"/>
          <w:color w:val="000000"/>
          <w:sz w:val="20"/>
          <w:szCs w:val="20"/>
          <w:lang w:val="en" w:eastAsia="it-IT"/>
        </w:rPr>
        <w:t>tutta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probabilità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ancora</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religione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predominante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pianeta</w:t>
      </w:r>
      <w:proofErr w:type="spellEnd"/>
      <w:r w:rsidRPr="0098408B">
        <w:rPr>
          <w:rFonts w:ascii="Times New Roman" w:eastAsia="Times New Roman" w:hAnsi="Times New Roman" w:cs="Times New Roman"/>
          <w:color w:val="000000"/>
          <w:sz w:val="20"/>
          <w:szCs w:val="20"/>
          <w:lang w:val="en" w:eastAsia="it-IT"/>
        </w:rPr>
        <w:t xml:space="preserve">, </w:t>
      </w:r>
      <w:r w:rsidRPr="0098408B">
        <w:rPr>
          <w:rFonts w:ascii="Times New Roman" w:eastAsia="Times New Roman" w:hAnsi="Times New Roman" w:cs="Times New Roman"/>
          <w:bCs/>
          <w:color w:val="000000"/>
          <w:sz w:val="20"/>
          <w:szCs w:val="20"/>
          <w:lang w:val="en" w:eastAsia="it-IT"/>
        </w:rPr>
        <w:t xml:space="preserve">è </w:t>
      </w:r>
      <w:proofErr w:type="spellStart"/>
      <w:r w:rsidRPr="0098408B">
        <w:rPr>
          <w:rFonts w:ascii="Times New Roman" w:eastAsia="Times New Roman" w:hAnsi="Times New Roman" w:cs="Times New Roman"/>
          <w:bCs/>
          <w:color w:val="000000"/>
          <w:sz w:val="20"/>
          <w:szCs w:val="20"/>
          <w:lang w:val="en" w:eastAsia="it-IT"/>
        </w:rPr>
        <w:t>nel</w:t>
      </w:r>
      <w:proofErr w:type="spellEnd"/>
      <w:r w:rsidRPr="0098408B">
        <w:rPr>
          <w:rFonts w:ascii="Times New Roman" w:eastAsia="Times New Roman" w:hAnsi="Times New Roman" w:cs="Times New Roman"/>
          <w:bCs/>
          <w:color w:val="000000"/>
          <w:sz w:val="20"/>
          <w:szCs w:val="20"/>
          <w:lang w:val="en" w:eastAsia="it-IT"/>
        </w:rPr>
        <w:t xml:space="preserve"> 2100 </w:t>
      </w:r>
      <w:proofErr w:type="spellStart"/>
      <w:r w:rsidRPr="0098408B">
        <w:rPr>
          <w:rFonts w:ascii="Times New Roman" w:eastAsia="Times New Roman" w:hAnsi="Times New Roman" w:cs="Times New Roman"/>
          <w:bCs/>
          <w:color w:val="000000"/>
          <w:sz w:val="20"/>
          <w:szCs w:val="20"/>
          <w:lang w:val="en" w:eastAsia="it-IT"/>
        </w:rPr>
        <w:t>che</w:t>
      </w:r>
      <w:proofErr w:type="spellEnd"/>
      <w:r w:rsidRPr="0098408B">
        <w:rPr>
          <w:rFonts w:ascii="Times New Roman" w:eastAsia="Times New Roman" w:hAnsi="Times New Roman" w:cs="Times New Roman"/>
          <w:bCs/>
          <w:color w:val="000000"/>
          <w:sz w:val="20"/>
          <w:szCs w:val="20"/>
          <w:lang w:val="en" w:eastAsia="it-IT"/>
        </w:rPr>
        <w:t xml:space="preserve"> la </w:t>
      </w:r>
      <w:proofErr w:type="spellStart"/>
      <w:r w:rsidRPr="0098408B">
        <w:rPr>
          <w:rFonts w:ascii="Times New Roman" w:eastAsia="Times New Roman" w:hAnsi="Times New Roman" w:cs="Times New Roman"/>
          <w:bCs/>
          <w:color w:val="000000"/>
          <w:sz w:val="20"/>
          <w:szCs w:val="20"/>
          <w:lang w:val="en" w:eastAsia="it-IT"/>
        </w:rPr>
        <w:t>religione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musulmana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raggiungerà</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l’apice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della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sua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crescita</w:t>
      </w:r>
      <w:proofErr w:type="spellEnd"/>
      <w:r w:rsidRPr="0098408B">
        <w:rPr>
          <w:rFonts w:ascii="Times New Roman" w:eastAsia="Times New Roman" w:hAnsi="Times New Roman" w:cs="Times New Roman"/>
          <w:color w:val="000000"/>
          <w:sz w:val="20"/>
          <w:szCs w:val="20"/>
          <w:lang w:val="en" w:eastAsia="it-IT"/>
        </w:rPr>
        <w:t xml:space="preserve">. Secondo la </w:t>
      </w:r>
      <w:proofErr w:type="spellStart"/>
      <w:r w:rsidRPr="0098408B">
        <w:rPr>
          <w:rFonts w:ascii="Times New Roman" w:eastAsia="Times New Roman" w:hAnsi="Times New Roman" w:cs="Times New Roman"/>
          <w:color w:val="000000"/>
          <w:sz w:val="20"/>
          <w:szCs w:val="20"/>
          <w:lang w:val="en" w:eastAsia="it-IT"/>
        </w:rPr>
        <w:t>relazione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infatti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islamici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presenti</w:t>
      </w:r>
      <w:proofErr w:type="spellEnd"/>
      <w:r w:rsidRPr="0098408B">
        <w:rPr>
          <w:rFonts w:ascii="Times New Roman" w:eastAsia="Times New Roman" w:hAnsi="Times New Roman" w:cs="Times New Roman"/>
          <w:color w:val="000000"/>
          <w:sz w:val="20"/>
          <w:szCs w:val="20"/>
          <w:lang w:val="en" w:eastAsia="it-IT"/>
        </w:rPr>
        <w:t xml:space="preserve"> in </w:t>
      </w:r>
      <w:r w:rsidRPr="0098408B">
        <w:rPr>
          <w:rFonts w:ascii="Times New Roman" w:eastAsia="Times New Roman" w:hAnsi="Times New Roman" w:cs="Times New Roman"/>
          <w:bCs/>
          <w:color w:val="000000"/>
          <w:sz w:val="20"/>
          <w:szCs w:val="20"/>
          <w:lang w:val="en" w:eastAsia="it-IT"/>
        </w:rPr>
        <w:t>Europa</w:t>
      </w:r>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saranno</w:t>
      </w:r>
      <w:proofErr w:type="spellEnd"/>
      <w:r w:rsidRPr="0098408B">
        <w:rPr>
          <w:rFonts w:ascii="Times New Roman" w:eastAsia="Times New Roman" w:hAnsi="Times New Roman" w:cs="Times New Roman"/>
          <w:color w:val="000000"/>
          <w:sz w:val="20"/>
          <w:szCs w:val="20"/>
          <w:lang w:val="en" w:eastAsia="it-IT"/>
        </w:rPr>
        <w:t xml:space="preserve"> solo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10%, </w:t>
      </w:r>
      <w:proofErr w:type="spellStart"/>
      <w:r w:rsidRPr="0098408B">
        <w:rPr>
          <w:rFonts w:ascii="Times New Roman" w:eastAsia="Times New Roman" w:hAnsi="Times New Roman" w:cs="Times New Roman"/>
          <w:color w:val="000000"/>
          <w:sz w:val="20"/>
          <w:szCs w:val="20"/>
          <w:lang w:val="en" w:eastAsia="it-IT"/>
        </w:rPr>
        <w:t>mentre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2100 </w:t>
      </w:r>
      <w:proofErr w:type="spellStart"/>
      <w:r w:rsidRPr="0098408B">
        <w:rPr>
          <w:rFonts w:ascii="Times New Roman" w:eastAsia="Times New Roman" w:hAnsi="Times New Roman" w:cs="Times New Roman"/>
          <w:color w:val="000000"/>
          <w:sz w:val="20"/>
          <w:szCs w:val="20"/>
          <w:lang w:val="en" w:eastAsia="it-IT"/>
        </w:rPr>
        <w:t>dovrebbero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addirittura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superare</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soglia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occupata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dai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cristiani</w:t>
      </w:r>
      <w:proofErr w:type="spellEnd"/>
      <w:r w:rsidRPr="0098408B">
        <w:rPr>
          <w:rFonts w:ascii="Times New Roman" w:eastAsia="Times New Roman" w:hAnsi="Times New Roman" w:cs="Times New Roman"/>
          <w:color w:val="000000"/>
          <w:sz w:val="20"/>
          <w:szCs w:val="20"/>
          <w:lang w:val="en" w:eastAsia="it-IT"/>
        </w:rPr>
        <w:t xml:space="preserve"> (34%). </w:t>
      </w:r>
      <w:proofErr w:type="spellStart"/>
      <w:r w:rsidRPr="0098408B">
        <w:rPr>
          <w:rFonts w:ascii="Times New Roman" w:eastAsia="Times New Roman" w:hAnsi="Times New Roman" w:cs="Times New Roman"/>
          <w:color w:val="000000"/>
          <w:sz w:val="20"/>
          <w:szCs w:val="20"/>
          <w:lang w:val="en" w:eastAsia="it-IT"/>
        </w:rPr>
        <w:t>Prospettive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importanti</w:t>
      </w:r>
      <w:proofErr w:type="spellEnd"/>
      <w:r w:rsidRPr="0098408B">
        <w:rPr>
          <w:rFonts w:ascii="Times New Roman" w:eastAsia="Times New Roman" w:hAnsi="Times New Roman" w:cs="Times New Roman"/>
          <w:color w:val="000000"/>
          <w:sz w:val="20"/>
          <w:szCs w:val="20"/>
          <w:lang w:val="en" w:eastAsia="it-IT"/>
        </w:rPr>
        <w:t xml:space="preserve"> se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pensa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ad </w:t>
      </w:r>
      <w:proofErr w:type="spellStart"/>
      <w:r w:rsidRPr="0098408B">
        <w:rPr>
          <w:rFonts w:ascii="Times New Roman" w:eastAsia="Times New Roman" w:hAnsi="Times New Roman" w:cs="Times New Roman"/>
          <w:color w:val="000000"/>
          <w:sz w:val="20"/>
          <w:szCs w:val="20"/>
          <w:lang w:val="en" w:eastAsia="it-IT"/>
        </w:rPr>
        <w:t>oggi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mondo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musulmani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costituiscono</w:t>
      </w:r>
      <w:proofErr w:type="spellEnd"/>
      <w:r w:rsidRPr="0098408B">
        <w:rPr>
          <w:rFonts w:ascii="Times New Roman" w:eastAsia="Times New Roman" w:hAnsi="Times New Roman" w:cs="Times New Roman"/>
          <w:color w:val="000000"/>
          <w:sz w:val="20"/>
          <w:szCs w:val="20"/>
          <w:lang w:val="en" w:eastAsia="it-IT"/>
        </w:rPr>
        <w:t xml:space="preserve"> quasi un quarto </w:t>
      </w:r>
      <w:proofErr w:type="spellStart"/>
      <w:r w:rsidRPr="0098408B">
        <w:rPr>
          <w:rFonts w:ascii="Times New Roman" w:eastAsia="Times New Roman" w:hAnsi="Times New Roman" w:cs="Times New Roman"/>
          <w:color w:val="000000"/>
          <w:sz w:val="20"/>
          <w:szCs w:val="20"/>
          <w:lang w:val="en" w:eastAsia="it-IT"/>
        </w:rPr>
        <w:t>della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popolazione</w:t>
      </w:r>
      <w:proofErr w:type="spellEnd"/>
      <w:r w:rsidRPr="0098408B">
        <w:rPr>
          <w:rFonts w:ascii="Times New Roman" w:eastAsia="Times New Roman" w:hAnsi="Times New Roman" w:cs="Times New Roman"/>
          <w:color w:val="000000"/>
          <w:sz w:val="20"/>
          <w:szCs w:val="20"/>
          <w:lang w:val="en" w:eastAsia="it-IT"/>
        </w:rPr>
        <w:t xml:space="preserve"> (23,2%) 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loro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indici</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crescita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sembrano</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color w:val="000000"/>
          <w:sz w:val="20"/>
          <w:szCs w:val="20"/>
          <w:lang w:val="en" w:eastAsia="it-IT"/>
        </w:rPr>
        <w:t>costante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aumento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L’islam</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nel</w:t>
      </w:r>
      <w:proofErr w:type="spellEnd"/>
      <w:r w:rsidRPr="0098408B">
        <w:rPr>
          <w:rFonts w:ascii="Times New Roman" w:eastAsia="Times New Roman" w:hAnsi="Times New Roman" w:cs="Times New Roman"/>
          <w:bCs/>
          <w:color w:val="000000"/>
          <w:sz w:val="20"/>
          <w:szCs w:val="20"/>
          <w:lang w:val="en" w:eastAsia="it-IT"/>
        </w:rPr>
        <w:t xml:space="preserve"> 2100, </w:t>
      </w:r>
      <w:proofErr w:type="spellStart"/>
      <w:r w:rsidRPr="0098408B">
        <w:rPr>
          <w:rFonts w:ascii="Times New Roman" w:eastAsia="Times New Roman" w:hAnsi="Times New Roman" w:cs="Times New Roman"/>
          <w:bCs/>
          <w:color w:val="000000"/>
          <w:sz w:val="20"/>
          <w:szCs w:val="20"/>
          <w:lang w:val="en" w:eastAsia="it-IT"/>
        </w:rPr>
        <w:t>diventerà</w:t>
      </w:r>
      <w:proofErr w:type="spellEnd"/>
      <w:r w:rsidRPr="0098408B">
        <w:rPr>
          <w:rFonts w:ascii="Times New Roman" w:eastAsia="Times New Roman" w:hAnsi="Times New Roman" w:cs="Times New Roman"/>
          <w:bCs/>
          <w:color w:val="000000"/>
          <w:sz w:val="20"/>
          <w:szCs w:val="20"/>
          <w:lang w:val="en" w:eastAsia="it-IT"/>
        </w:rPr>
        <w:t xml:space="preserve"> la </w:t>
      </w:r>
      <w:proofErr w:type="spellStart"/>
      <w:r w:rsidRPr="0098408B">
        <w:rPr>
          <w:rFonts w:ascii="Times New Roman" w:eastAsia="Times New Roman" w:hAnsi="Times New Roman" w:cs="Times New Roman"/>
          <w:bCs/>
          <w:color w:val="000000"/>
          <w:sz w:val="20"/>
          <w:szCs w:val="20"/>
          <w:lang w:val="en" w:eastAsia="it-IT"/>
        </w:rPr>
        <w:t>religione</w:t>
      </w:r>
      <w:proofErr w:type="spellEnd"/>
      <w:r w:rsidRPr="0098408B">
        <w:rPr>
          <w:rFonts w:ascii="Times New Roman" w:eastAsia="Times New Roman" w:hAnsi="Times New Roman" w:cs="Times New Roman"/>
          <w:bCs/>
          <w:color w:val="000000"/>
          <w:sz w:val="20"/>
          <w:szCs w:val="20"/>
          <w:lang w:val="en" w:eastAsia="it-IT"/>
        </w:rPr>
        <w:t xml:space="preserve"> con </w:t>
      </w:r>
      <w:proofErr w:type="spellStart"/>
      <w:r w:rsidRPr="0098408B">
        <w:rPr>
          <w:rFonts w:ascii="Times New Roman" w:eastAsia="Times New Roman" w:hAnsi="Times New Roman" w:cs="Times New Roman"/>
          <w:bCs/>
          <w:color w:val="000000"/>
          <w:sz w:val="20"/>
          <w:szCs w:val="20"/>
          <w:lang w:val="en" w:eastAsia="it-IT"/>
        </w:rPr>
        <w:t>più</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seguito</w:t>
      </w:r>
      <w:proofErr w:type="spellEnd"/>
      <w:r w:rsidRPr="0098408B">
        <w:rPr>
          <w:rFonts w:ascii="Times New Roman" w:eastAsia="Times New Roman" w:hAnsi="Times New Roman" w:cs="Times New Roman"/>
          <w:bCs/>
          <w:color w:val="000000"/>
          <w:sz w:val="20"/>
          <w:szCs w:val="20"/>
          <w:lang w:val="en" w:eastAsia="it-IT"/>
        </w:rPr>
        <w:t xml:space="preserve"> al </w:t>
      </w:r>
      <w:proofErr w:type="spellStart"/>
      <w:r w:rsidRPr="0098408B">
        <w:rPr>
          <w:rFonts w:ascii="Times New Roman" w:eastAsia="Times New Roman" w:hAnsi="Times New Roman" w:cs="Times New Roman"/>
          <w:bCs/>
          <w:color w:val="000000"/>
          <w:sz w:val="20"/>
          <w:szCs w:val="20"/>
          <w:lang w:val="en" w:eastAsia="it-IT"/>
        </w:rPr>
        <w:t>mondo</w:t>
      </w:r>
      <w:proofErr w:type="spellEnd"/>
      <w:r w:rsidRPr="0098408B">
        <w:rPr>
          <w:rFonts w:ascii="Times New Roman" w:eastAsia="Times New Roman" w:hAnsi="Times New Roman" w:cs="Times New Roman"/>
          <w:color w:val="000000"/>
          <w:sz w:val="20"/>
          <w:szCs w:val="20"/>
          <w:lang w:val="en" w:eastAsia="it-IT"/>
        </w:rPr>
        <w:t xml:space="preserve">. Questa </w:t>
      </w:r>
      <w:proofErr w:type="spellStart"/>
      <w:r w:rsidRPr="0098408B">
        <w:rPr>
          <w:rFonts w:ascii="Times New Roman" w:eastAsia="Times New Roman" w:hAnsi="Times New Roman" w:cs="Times New Roman"/>
          <w:color w:val="000000"/>
          <w:sz w:val="20"/>
          <w:szCs w:val="20"/>
          <w:lang w:val="en" w:eastAsia="it-IT"/>
        </w:rPr>
        <w:t>crescita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globale</w:t>
      </w:r>
      <w:proofErr w:type="spellEnd"/>
      <w:r w:rsidRPr="0098408B">
        <w:rPr>
          <w:rFonts w:ascii="Times New Roman" w:eastAsia="Times New Roman" w:hAnsi="Times New Roman" w:cs="Times New Roman"/>
          <w:color w:val="000000"/>
          <w:sz w:val="20"/>
          <w:szCs w:val="20"/>
          <w:lang w:val="en" w:eastAsia="it-IT"/>
        </w:rPr>
        <w:t xml:space="preserve">, secondo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rapporto</w:t>
      </w:r>
      <w:proofErr w:type="spellEnd"/>
      <w:r w:rsidRPr="0098408B">
        <w:rPr>
          <w:rFonts w:ascii="Times New Roman" w:eastAsia="Times New Roman" w:hAnsi="Times New Roman" w:cs="Times New Roman"/>
          <w:color w:val="000000"/>
          <w:sz w:val="20"/>
          <w:szCs w:val="20"/>
          <w:lang w:val="en" w:eastAsia="it-IT"/>
        </w:rPr>
        <w:t xml:space="preserve"> del PRC, </w:t>
      </w:r>
      <w:proofErr w:type="spellStart"/>
      <w:r w:rsidRPr="0098408B">
        <w:rPr>
          <w:rFonts w:ascii="Times New Roman" w:eastAsia="Times New Roman" w:hAnsi="Times New Roman" w:cs="Times New Roman"/>
          <w:color w:val="000000"/>
          <w:sz w:val="20"/>
          <w:szCs w:val="20"/>
          <w:lang w:val="en" w:eastAsia="it-IT"/>
        </w:rPr>
        <w:t>sarebbe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dovuta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giovane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età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suoi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e al </w:t>
      </w:r>
      <w:proofErr w:type="spellStart"/>
      <w:r w:rsidRPr="0098408B">
        <w:rPr>
          <w:rFonts w:ascii="Times New Roman" w:eastAsia="Times New Roman" w:hAnsi="Times New Roman" w:cs="Times New Roman"/>
          <w:color w:val="000000"/>
          <w:sz w:val="20"/>
          <w:szCs w:val="20"/>
          <w:lang w:val="en" w:eastAsia="it-IT"/>
        </w:rPr>
        <w:t>fatto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tasso</w:t>
      </w:r>
      <w:proofErr w:type="spellEnd"/>
      <w:r w:rsidRPr="0098408B">
        <w:rPr>
          <w:rFonts w:ascii="Times New Roman" w:eastAsia="Times New Roman" w:hAnsi="Times New Roman" w:cs="Times New Roman"/>
          <w:bCs/>
          <w:color w:val="000000"/>
          <w:sz w:val="20"/>
          <w:szCs w:val="20"/>
          <w:lang w:val="en" w:eastAsia="it-IT"/>
        </w:rPr>
        <w:t xml:space="preserve"> di </w:t>
      </w:r>
      <w:proofErr w:type="spellStart"/>
      <w:r w:rsidRPr="0098408B">
        <w:rPr>
          <w:rFonts w:ascii="Times New Roman" w:eastAsia="Times New Roman" w:hAnsi="Times New Roman" w:cs="Times New Roman"/>
          <w:bCs/>
          <w:color w:val="000000"/>
          <w:sz w:val="20"/>
          <w:szCs w:val="20"/>
          <w:lang w:val="en" w:eastAsia="it-IT"/>
        </w:rPr>
        <w:t>mortalità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tra</w:t>
      </w:r>
      <w:proofErr w:type="spellEnd"/>
      <w:r w:rsidRPr="0098408B">
        <w:rPr>
          <w:rFonts w:ascii="Times New Roman" w:eastAsia="Times New Roman" w:hAnsi="Times New Roman" w:cs="Times New Roman"/>
          <w:color w:val="000000"/>
          <w:sz w:val="20"/>
          <w:szCs w:val="20"/>
          <w:lang w:val="en" w:eastAsia="it-IT"/>
        </w:rPr>
        <w:t xml:space="preserve"> le </w:t>
      </w:r>
      <w:proofErr w:type="spellStart"/>
      <w:r w:rsidRPr="0098408B">
        <w:rPr>
          <w:rFonts w:ascii="Times New Roman" w:eastAsia="Times New Roman" w:hAnsi="Times New Roman" w:cs="Times New Roman"/>
          <w:color w:val="000000"/>
          <w:sz w:val="20"/>
          <w:szCs w:val="20"/>
          <w:lang w:val="en" w:eastAsia="it-IT"/>
        </w:rPr>
        <w:t>popolazioni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hanno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fatto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registrare</w:t>
      </w:r>
      <w:proofErr w:type="spellEnd"/>
      <w:r w:rsidRPr="0098408B">
        <w:rPr>
          <w:rFonts w:ascii="Times New Roman" w:eastAsia="Times New Roman" w:hAnsi="Times New Roman" w:cs="Times New Roman"/>
          <w:color w:val="000000"/>
          <w:sz w:val="20"/>
          <w:szCs w:val="20"/>
          <w:lang w:val="en" w:eastAsia="it-IT"/>
        </w:rPr>
        <w:t xml:space="preserve"> una </w:t>
      </w:r>
      <w:proofErr w:type="spellStart"/>
      <w:r w:rsidRPr="0098408B">
        <w:rPr>
          <w:rFonts w:ascii="Times New Roman" w:eastAsia="Times New Roman" w:hAnsi="Times New Roman" w:cs="Times New Roman"/>
          <w:color w:val="000000"/>
          <w:sz w:val="20"/>
          <w:szCs w:val="20"/>
          <w:lang w:val="en" w:eastAsia="it-IT"/>
        </w:rPr>
        <w:t>maggiore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adesione</w:t>
      </w:r>
      <w:proofErr w:type="spellEnd"/>
      <w:r w:rsidRPr="0098408B">
        <w:rPr>
          <w:rFonts w:ascii="Times New Roman" w:eastAsia="Times New Roman" w:hAnsi="Times New Roman" w:cs="Times New Roman"/>
          <w:color w:val="000000"/>
          <w:sz w:val="20"/>
          <w:szCs w:val="20"/>
          <w:lang w:val="en" w:eastAsia="it-IT"/>
        </w:rPr>
        <w:t xml:space="preserve"> al credo </w:t>
      </w:r>
      <w:proofErr w:type="spellStart"/>
      <w:r w:rsidRPr="0098408B">
        <w:rPr>
          <w:rFonts w:ascii="Times New Roman" w:eastAsia="Times New Roman" w:hAnsi="Times New Roman" w:cs="Times New Roman"/>
          <w:color w:val="000000"/>
          <w:sz w:val="20"/>
          <w:szCs w:val="20"/>
          <w:lang w:val="en" w:eastAsia="it-IT"/>
        </w:rPr>
        <w:t>islamico</w:t>
      </w:r>
      <w:proofErr w:type="spellEnd"/>
      <w:r w:rsidRPr="0098408B">
        <w:rPr>
          <w:rFonts w:ascii="Times New Roman" w:eastAsia="Times New Roman" w:hAnsi="Times New Roman" w:cs="Times New Roman"/>
          <w:color w:val="000000"/>
          <w:sz w:val="20"/>
          <w:szCs w:val="20"/>
          <w:lang w:val="en" w:eastAsia="it-IT"/>
        </w:rPr>
        <w:t xml:space="preserve">, è in </w:t>
      </w:r>
      <w:proofErr w:type="spellStart"/>
      <w:r w:rsidRPr="0098408B">
        <w:rPr>
          <w:rFonts w:ascii="Times New Roman" w:eastAsia="Times New Roman" w:hAnsi="Times New Roman" w:cs="Times New Roman"/>
          <w:color w:val="000000"/>
          <w:sz w:val="20"/>
          <w:szCs w:val="20"/>
          <w:lang w:val="en" w:eastAsia="it-IT"/>
        </w:rPr>
        <w:t>netto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calo</w:t>
      </w:r>
      <w:proofErr w:type="spellEnd"/>
      <w:r w:rsidRPr="0098408B">
        <w:rPr>
          <w:rFonts w:ascii="Times New Roman" w:eastAsia="Times New Roman" w:hAnsi="Times New Roman" w:cs="Times New Roman"/>
          <w:color w:val="000000"/>
          <w:sz w:val="20"/>
          <w:szCs w:val="20"/>
          <w:lang w:val="en" w:eastAsia="it-IT"/>
        </w:rPr>
        <w:t xml:space="preserve">. A </w:t>
      </w:r>
      <w:proofErr w:type="spellStart"/>
      <w:r w:rsidRPr="0098408B">
        <w:rPr>
          <w:rFonts w:ascii="Times New Roman" w:eastAsia="Times New Roman" w:hAnsi="Times New Roman" w:cs="Times New Roman"/>
          <w:color w:val="000000"/>
          <w:sz w:val="20"/>
          <w:szCs w:val="20"/>
          <w:lang w:val="en" w:eastAsia="it-IT"/>
        </w:rPr>
        <w:t>questo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bisogna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aggiungere</w:t>
      </w:r>
      <w:proofErr w:type="spellEnd"/>
      <w:r w:rsidRPr="0098408B">
        <w:rPr>
          <w:rFonts w:ascii="Times New Roman" w:eastAsia="Times New Roman" w:hAnsi="Times New Roman" w:cs="Times New Roman"/>
          <w:color w:val="000000"/>
          <w:sz w:val="20"/>
          <w:szCs w:val="20"/>
          <w:lang w:val="en" w:eastAsia="it-IT"/>
        </w:rPr>
        <w:t xml:space="preserve">, secondo </w:t>
      </w:r>
      <w:proofErr w:type="spellStart"/>
      <w:r w:rsidRPr="0098408B">
        <w:rPr>
          <w:rFonts w:ascii="Times New Roman" w:eastAsia="Times New Roman" w:hAnsi="Times New Roman" w:cs="Times New Roman"/>
          <w:color w:val="000000"/>
          <w:sz w:val="20"/>
          <w:szCs w:val="20"/>
          <w:lang w:val="en" w:eastAsia="it-IT"/>
        </w:rPr>
        <w:t>gli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autori</w:t>
      </w:r>
      <w:proofErr w:type="spellEnd"/>
      <w:r w:rsidRPr="0098408B">
        <w:rPr>
          <w:rFonts w:ascii="Times New Roman" w:eastAsia="Times New Roman" w:hAnsi="Times New Roman" w:cs="Times New Roman"/>
          <w:color w:val="000000"/>
          <w:sz w:val="20"/>
          <w:szCs w:val="20"/>
          <w:lang w:val="en" w:eastAsia="it-IT"/>
        </w:rPr>
        <w:t xml:space="preserve">, un </w:t>
      </w:r>
      <w:r w:rsidRPr="0098408B">
        <w:rPr>
          <w:rFonts w:ascii="Times New Roman" w:eastAsia="Times New Roman" w:hAnsi="Times New Roman" w:cs="Times New Roman"/>
          <w:bCs/>
          <w:color w:val="000000"/>
          <w:sz w:val="20"/>
          <w:szCs w:val="20"/>
          <w:lang w:val="en" w:eastAsia="it-IT"/>
        </w:rPr>
        <w:t xml:space="preserve">alto </w:t>
      </w:r>
      <w:proofErr w:type="spellStart"/>
      <w:r w:rsidRPr="0098408B">
        <w:rPr>
          <w:rFonts w:ascii="Times New Roman" w:eastAsia="Times New Roman" w:hAnsi="Times New Roman" w:cs="Times New Roman"/>
          <w:bCs/>
          <w:color w:val="000000"/>
          <w:sz w:val="20"/>
          <w:szCs w:val="20"/>
          <w:lang w:val="en" w:eastAsia="it-IT"/>
        </w:rPr>
        <w:t>tasso</w:t>
      </w:r>
      <w:proofErr w:type="spellEnd"/>
      <w:r w:rsidRPr="0098408B">
        <w:rPr>
          <w:rFonts w:ascii="Times New Roman" w:eastAsia="Times New Roman" w:hAnsi="Times New Roman" w:cs="Times New Roman"/>
          <w:bCs/>
          <w:color w:val="000000"/>
          <w:sz w:val="20"/>
          <w:szCs w:val="20"/>
          <w:lang w:val="en" w:eastAsia="it-IT"/>
        </w:rPr>
        <w:t xml:space="preserve"> di </w:t>
      </w:r>
      <w:proofErr w:type="spellStart"/>
      <w:r w:rsidRPr="0098408B">
        <w:rPr>
          <w:rFonts w:ascii="Times New Roman" w:eastAsia="Times New Roman" w:hAnsi="Times New Roman" w:cs="Times New Roman"/>
          <w:bCs/>
          <w:color w:val="000000"/>
          <w:sz w:val="20"/>
          <w:szCs w:val="20"/>
          <w:lang w:val="en" w:eastAsia="it-IT"/>
        </w:rPr>
        <w:t>fertilità</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registrato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tra</w:t>
      </w:r>
      <w:proofErr w:type="spellEnd"/>
      <w:r w:rsidRPr="0098408B">
        <w:rPr>
          <w:rFonts w:ascii="Times New Roman" w:eastAsia="Times New Roman" w:hAnsi="Times New Roman" w:cs="Times New Roman"/>
          <w:bCs/>
          <w:color w:val="000000"/>
          <w:sz w:val="20"/>
          <w:szCs w:val="20"/>
          <w:lang w:val="en" w:eastAsia="it-IT"/>
        </w:rPr>
        <w:t xml:space="preserve"> la </w:t>
      </w:r>
      <w:proofErr w:type="spellStart"/>
      <w:r w:rsidRPr="0098408B">
        <w:rPr>
          <w:rFonts w:ascii="Times New Roman" w:eastAsia="Times New Roman" w:hAnsi="Times New Roman" w:cs="Times New Roman"/>
          <w:bCs/>
          <w:color w:val="000000"/>
          <w:sz w:val="20"/>
          <w:szCs w:val="20"/>
          <w:lang w:val="en" w:eastAsia="it-IT"/>
        </w:rPr>
        <w:t>popolazione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musulmana</w:t>
      </w:r>
      <w:proofErr w:type="spellEnd"/>
      <w:r w:rsidRPr="0098408B">
        <w:rPr>
          <w:rFonts w:ascii="Times New Roman" w:eastAsia="Times New Roman" w:hAnsi="Times New Roman" w:cs="Times New Roman"/>
          <w:color w:val="000000"/>
          <w:sz w:val="20"/>
          <w:szCs w:val="20"/>
          <w:lang w:val="en" w:eastAsia="it-IT"/>
        </w:rPr>
        <w:t xml:space="preserve">, rispetto ad </w:t>
      </w:r>
      <w:proofErr w:type="spellStart"/>
      <w:r w:rsidRPr="0098408B">
        <w:rPr>
          <w:rFonts w:ascii="Times New Roman" w:eastAsia="Times New Roman" w:hAnsi="Times New Roman" w:cs="Times New Roman"/>
          <w:color w:val="000000"/>
          <w:sz w:val="20"/>
          <w:szCs w:val="20"/>
          <w:lang w:val="en" w:eastAsia="it-IT"/>
        </w:rPr>
        <w:t>altri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gruppi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religiosi</w:t>
      </w:r>
      <w:proofErr w:type="spellEnd"/>
      <w:r w:rsidRPr="0098408B">
        <w:rPr>
          <w:rFonts w:ascii="Times New Roman" w:eastAsia="Times New Roman" w:hAnsi="Times New Roman" w:cs="Times New Roman"/>
          <w:color w:val="000000"/>
          <w:sz w:val="20"/>
          <w:szCs w:val="20"/>
          <w:lang w:val="en" w:eastAsia="it-IT"/>
        </w:rPr>
        <w:t>.</w:t>
      </w:r>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bCs/>
          <w:color w:val="000000"/>
          <w:sz w:val="20"/>
          <w:szCs w:val="20"/>
          <w:lang w:val="en" w:eastAsia="it-IT"/>
        </w:rPr>
        <w:t xml:space="preserve">3. </w:t>
      </w:r>
      <w:proofErr w:type="spellStart"/>
      <w:r w:rsidRPr="0098408B">
        <w:rPr>
          <w:rFonts w:ascii="Times New Roman" w:eastAsia="Times New Roman" w:hAnsi="Times New Roman" w:cs="Times New Roman"/>
          <w:bCs/>
          <w:color w:val="000000"/>
          <w:sz w:val="20"/>
          <w:szCs w:val="20"/>
          <w:lang w:val="en" w:eastAsia="it-IT"/>
        </w:rPr>
        <w:t>Ebraismo</w:t>
      </w:r>
      <w:proofErr w:type="spellEnd"/>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color w:val="000000"/>
          <w:sz w:val="20"/>
          <w:szCs w:val="20"/>
          <w:lang w:val="en" w:eastAsia="it-IT"/>
        </w:rPr>
        <w:t xml:space="preserve">La quota </w:t>
      </w:r>
      <w:proofErr w:type="spellStart"/>
      <w:r w:rsidRPr="0098408B">
        <w:rPr>
          <w:rFonts w:ascii="Times New Roman" w:eastAsia="Times New Roman" w:hAnsi="Times New Roman" w:cs="Times New Roman"/>
          <w:color w:val="000000"/>
          <w:sz w:val="20"/>
          <w:szCs w:val="20"/>
          <w:lang w:val="en" w:eastAsia="it-IT"/>
        </w:rPr>
        <w:t>della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popolazione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ebraica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dovrebbe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rimanere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invariata</w:t>
      </w:r>
      <w:proofErr w:type="spellEnd"/>
      <w:r w:rsidRPr="0098408B">
        <w:rPr>
          <w:rFonts w:ascii="Times New Roman" w:eastAsia="Times New Roman" w:hAnsi="Times New Roman" w:cs="Times New Roman"/>
          <w:color w:val="000000"/>
          <w:sz w:val="20"/>
          <w:szCs w:val="20"/>
          <w:lang w:val="en" w:eastAsia="it-IT"/>
        </w:rPr>
        <w:t xml:space="preserve">, con una </w:t>
      </w:r>
      <w:proofErr w:type="spellStart"/>
      <w:r w:rsidRPr="0098408B">
        <w:rPr>
          <w:rFonts w:ascii="Times New Roman" w:eastAsia="Times New Roman" w:hAnsi="Times New Roman" w:cs="Times New Roman"/>
          <w:color w:val="000000"/>
          <w:sz w:val="20"/>
          <w:szCs w:val="20"/>
          <w:lang w:val="en" w:eastAsia="it-IT"/>
        </w:rPr>
        <w:t>soglia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vicina</w:t>
      </w:r>
      <w:proofErr w:type="spellEnd"/>
      <w:r w:rsidRPr="0098408B">
        <w:rPr>
          <w:rFonts w:ascii="Times New Roman" w:eastAsia="Times New Roman" w:hAnsi="Times New Roman" w:cs="Times New Roman"/>
          <w:color w:val="000000"/>
          <w:sz w:val="20"/>
          <w:szCs w:val="20"/>
          <w:lang w:val="en" w:eastAsia="it-IT"/>
        </w:rPr>
        <w:t xml:space="preserve"> al </w:t>
      </w:r>
      <w:r w:rsidRPr="0098408B">
        <w:rPr>
          <w:rFonts w:ascii="Times New Roman" w:eastAsia="Times New Roman" w:hAnsi="Times New Roman" w:cs="Times New Roman"/>
          <w:bCs/>
          <w:color w:val="000000"/>
          <w:sz w:val="20"/>
          <w:szCs w:val="20"/>
          <w:lang w:val="en" w:eastAsia="it-IT"/>
        </w:rPr>
        <w:t xml:space="preserve">2% </w:t>
      </w:r>
      <w:proofErr w:type="spellStart"/>
      <w:r w:rsidRPr="0098408B">
        <w:rPr>
          <w:rFonts w:ascii="Times New Roman" w:eastAsia="Times New Roman" w:hAnsi="Times New Roman" w:cs="Times New Roman"/>
          <w:bCs/>
          <w:color w:val="000000"/>
          <w:sz w:val="20"/>
          <w:szCs w:val="20"/>
          <w:lang w:val="en" w:eastAsia="it-IT"/>
        </w:rPr>
        <w:t>della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popolazione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mondiale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Nonostante</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natura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statica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espansione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entro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numero</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del </w:t>
      </w:r>
      <w:proofErr w:type="spellStart"/>
      <w:r w:rsidRPr="0098408B">
        <w:rPr>
          <w:rFonts w:ascii="Times New Roman" w:eastAsia="Times New Roman" w:hAnsi="Times New Roman" w:cs="Times New Roman"/>
          <w:color w:val="000000"/>
          <w:sz w:val="20"/>
          <w:szCs w:val="20"/>
          <w:lang w:val="en" w:eastAsia="it-IT"/>
        </w:rPr>
        <w:t>giudaismo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sarà</w:t>
      </w:r>
      <w:proofErr w:type="spellEnd"/>
      <w:r w:rsidRPr="0098408B">
        <w:rPr>
          <w:rFonts w:ascii="Times New Roman" w:eastAsia="Times New Roman" w:hAnsi="Times New Roman" w:cs="Times New Roman"/>
          <w:color w:val="000000"/>
          <w:sz w:val="20"/>
          <w:szCs w:val="20"/>
          <w:lang w:val="en" w:eastAsia="it-IT"/>
        </w:rPr>
        <w:t xml:space="preserve"> di circa 16 </w:t>
      </w:r>
      <w:proofErr w:type="spellStart"/>
      <w:r w:rsidRPr="0098408B">
        <w:rPr>
          <w:rFonts w:ascii="Times New Roman" w:eastAsia="Times New Roman" w:hAnsi="Times New Roman" w:cs="Times New Roman"/>
          <w:color w:val="000000"/>
          <w:sz w:val="20"/>
          <w:szCs w:val="20"/>
          <w:lang w:val="en" w:eastAsia="it-IT"/>
        </w:rPr>
        <w:t>milioni</w:t>
      </w:r>
      <w:proofErr w:type="spellEnd"/>
      <w:r w:rsidRPr="0098408B">
        <w:rPr>
          <w:rFonts w:ascii="Times New Roman" w:eastAsia="Times New Roman" w:hAnsi="Times New Roman" w:cs="Times New Roman"/>
          <w:color w:val="000000"/>
          <w:sz w:val="20"/>
          <w:szCs w:val="20"/>
          <w:lang w:val="en" w:eastAsia="it-IT"/>
        </w:rPr>
        <w:t xml:space="preserve"> (2 </w:t>
      </w:r>
      <w:proofErr w:type="spellStart"/>
      <w:r w:rsidRPr="0098408B">
        <w:rPr>
          <w:rFonts w:ascii="Times New Roman" w:eastAsia="Times New Roman" w:hAnsi="Times New Roman" w:cs="Times New Roman"/>
          <w:color w:val="000000"/>
          <w:sz w:val="20"/>
          <w:szCs w:val="20"/>
          <w:lang w:val="en" w:eastAsia="it-IT"/>
        </w:rPr>
        <w:t>milioni</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color w:val="000000"/>
          <w:sz w:val="20"/>
          <w:szCs w:val="20"/>
          <w:lang w:val="en" w:eastAsia="it-IT"/>
        </w:rPr>
        <w:t>più</w:t>
      </w:r>
      <w:proofErr w:type="spellEnd"/>
      <w:r w:rsidRPr="0098408B">
        <w:rPr>
          <w:rFonts w:ascii="Times New Roman" w:eastAsia="Times New Roman" w:hAnsi="Times New Roman" w:cs="Times New Roman"/>
          <w:color w:val="000000"/>
          <w:sz w:val="20"/>
          <w:szCs w:val="20"/>
          <w:lang w:val="en" w:eastAsia="it-IT"/>
        </w:rPr>
        <w:t xml:space="preserve"> rispetto al 2010). Secondo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rapporto</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maggior</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parte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ebraici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entro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vivrà</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bCs/>
          <w:color w:val="000000"/>
          <w:sz w:val="20"/>
          <w:szCs w:val="20"/>
          <w:lang w:val="en" w:eastAsia="it-IT"/>
        </w:rPr>
        <w:t>Israele</w:t>
      </w:r>
      <w:proofErr w:type="spellEnd"/>
      <w:r w:rsidRPr="0098408B">
        <w:rPr>
          <w:rFonts w:ascii="Times New Roman" w:eastAsia="Times New Roman" w:hAnsi="Times New Roman" w:cs="Times New Roman"/>
          <w:color w:val="000000"/>
          <w:sz w:val="20"/>
          <w:szCs w:val="20"/>
          <w:lang w:val="en" w:eastAsia="it-IT"/>
        </w:rPr>
        <w:t xml:space="preserve">, dove </w:t>
      </w:r>
      <w:proofErr w:type="spellStart"/>
      <w:r w:rsidRPr="0098408B">
        <w:rPr>
          <w:rFonts w:ascii="Times New Roman" w:eastAsia="Times New Roman" w:hAnsi="Times New Roman" w:cs="Times New Roman"/>
          <w:color w:val="000000"/>
          <w:sz w:val="20"/>
          <w:szCs w:val="20"/>
          <w:lang w:val="en" w:eastAsia="it-IT"/>
        </w:rPr>
        <w:t>già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risiede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buona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parte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suoi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seguaci</w:t>
      </w:r>
      <w:proofErr w:type="spellEnd"/>
      <w:r w:rsidRPr="0098408B">
        <w:rPr>
          <w:rFonts w:ascii="Times New Roman" w:eastAsia="Times New Roman" w:hAnsi="Times New Roman" w:cs="Times New Roman"/>
          <w:color w:val="000000"/>
          <w:sz w:val="20"/>
          <w:szCs w:val="20"/>
          <w:lang w:val="en" w:eastAsia="it-IT"/>
        </w:rPr>
        <w:t xml:space="preserve">. Lo studio, </w:t>
      </w:r>
      <w:proofErr w:type="spellStart"/>
      <w:r w:rsidRPr="0098408B">
        <w:rPr>
          <w:rFonts w:ascii="Times New Roman" w:eastAsia="Times New Roman" w:hAnsi="Times New Roman" w:cs="Times New Roman"/>
          <w:color w:val="000000"/>
          <w:sz w:val="20"/>
          <w:szCs w:val="20"/>
          <w:lang w:val="en" w:eastAsia="it-IT"/>
        </w:rPr>
        <w:t>però</w:t>
      </w:r>
      <w:proofErr w:type="spellEnd"/>
      <w:r w:rsidRPr="0098408B">
        <w:rPr>
          <w:rFonts w:ascii="Times New Roman" w:eastAsia="Times New Roman" w:hAnsi="Times New Roman" w:cs="Times New Roman"/>
          <w:color w:val="000000"/>
          <w:sz w:val="20"/>
          <w:szCs w:val="20"/>
          <w:lang w:val="en" w:eastAsia="it-IT"/>
        </w:rPr>
        <w:t xml:space="preserve">, come </w:t>
      </w:r>
      <w:proofErr w:type="spellStart"/>
      <w:r w:rsidRPr="0098408B">
        <w:rPr>
          <w:rFonts w:ascii="Times New Roman" w:eastAsia="Times New Roman" w:hAnsi="Times New Roman" w:cs="Times New Roman"/>
          <w:color w:val="000000"/>
          <w:sz w:val="20"/>
          <w:szCs w:val="20"/>
          <w:lang w:val="en" w:eastAsia="it-IT"/>
        </w:rPr>
        <w:t>fanno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notare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autori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comprende</w:t>
      </w:r>
      <w:proofErr w:type="spellEnd"/>
      <w:r w:rsidRPr="0098408B">
        <w:rPr>
          <w:rFonts w:ascii="Times New Roman" w:eastAsia="Times New Roman" w:hAnsi="Times New Roman" w:cs="Times New Roman"/>
          <w:color w:val="000000"/>
          <w:sz w:val="20"/>
          <w:szCs w:val="20"/>
          <w:lang w:val="en" w:eastAsia="it-IT"/>
        </w:rPr>
        <w:t xml:space="preserve"> solo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dell’ebraismo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tralasciando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tutti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coloro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sentono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appartenenti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cultura</w:t>
      </w:r>
      <w:proofErr w:type="spellEnd"/>
      <w:r w:rsidRPr="0098408B">
        <w:rPr>
          <w:rFonts w:ascii="Times New Roman" w:eastAsia="Times New Roman" w:hAnsi="Times New Roman" w:cs="Times New Roman"/>
          <w:color w:val="000000"/>
          <w:sz w:val="20"/>
          <w:szCs w:val="20"/>
          <w:lang w:val="en" w:eastAsia="it-IT"/>
        </w:rPr>
        <w:t xml:space="preserve"> o </w:t>
      </w:r>
      <w:proofErr w:type="spellStart"/>
      <w:r w:rsidRPr="0098408B">
        <w:rPr>
          <w:rFonts w:ascii="Times New Roman" w:eastAsia="Times New Roman" w:hAnsi="Times New Roman" w:cs="Times New Roman"/>
          <w:color w:val="000000"/>
          <w:sz w:val="20"/>
          <w:szCs w:val="20"/>
          <w:lang w:val="en" w:eastAsia="it-IT"/>
        </w:rPr>
        <w:t>all’etnia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ebraica</w:t>
      </w:r>
      <w:proofErr w:type="spellEnd"/>
      <w:r w:rsidRPr="0098408B">
        <w:rPr>
          <w:rFonts w:ascii="Times New Roman" w:eastAsia="Times New Roman" w:hAnsi="Times New Roman" w:cs="Times New Roman"/>
          <w:color w:val="000000"/>
          <w:sz w:val="20"/>
          <w:szCs w:val="20"/>
          <w:lang w:val="en" w:eastAsia="it-IT"/>
        </w:rPr>
        <w:t xml:space="preserve"> per </w:t>
      </w:r>
      <w:proofErr w:type="spellStart"/>
      <w:r w:rsidRPr="0098408B">
        <w:rPr>
          <w:rFonts w:ascii="Times New Roman" w:eastAsia="Times New Roman" w:hAnsi="Times New Roman" w:cs="Times New Roman"/>
          <w:color w:val="000000"/>
          <w:sz w:val="20"/>
          <w:szCs w:val="20"/>
          <w:lang w:val="en" w:eastAsia="it-IT"/>
        </w:rPr>
        <w:t>discendenza</w:t>
      </w:r>
      <w:proofErr w:type="spellEnd"/>
      <w:r w:rsidRPr="0098408B">
        <w:rPr>
          <w:rFonts w:ascii="Times New Roman" w:eastAsia="Times New Roman" w:hAnsi="Times New Roman" w:cs="Times New Roman"/>
          <w:color w:val="000000"/>
          <w:sz w:val="20"/>
          <w:szCs w:val="20"/>
          <w:lang w:val="en" w:eastAsia="it-IT"/>
        </w:rPr>
        <w:t xml:space="preserve">, ma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non </w:t>
      </w:r>
      <w:proofErr w:type="spellStart"/>
      <w:r w:rsidRPr="0098408B">
        <w:rPr>
          <w:rFonts w:ascii="Times New Roman" w:eastAsia="Times New Roman" w:hAnsi="Times New Roman" w:cs="Times New Roman"/>
          <w:color w:val="000000"/>
          <w:sz w:val="20"/>
          <w:szCs w:val="20"/>
          <w:lang w:val="en" w:eastAsia="it-IT"/>
        </w:rPr>
        <w:t>professano</w:t>
      </w:r>
      <w:proofErr w:type="spellEnd"/>
      <w:r w:rsidRPr="0098408B">
        <w:rPr>
          <w:rFonts w:ascii="Times New Roman" w:eastAsia="Times New Roman" w:hAnsi="Times New Roman" w:cs="Times New Roman"/>
          <w:color w:val="000000"/>
          <w:sz w:val="20"/>
          <w:szCs w:val="20"/>
          <w:lang w:val="en" w:eastAsia="it-IT"/>
        </w:rPr>
        <w:t xml:space="preserve"> alcuna </w:t>
      </w:r>
      <w:proofErr w:type="spellStart"/>
      <w:r w:rsidRPr="0098408B">
        <w:rPr>
          <w:rFonts w:ascii="Times New Roman" w:eastAsia="Times New Roman" w:hAnsi="Times New Roman" w:cs="Times New Roman"/>
          <w:color w:val="000000"/>
          <w:sz w:val="20"/>
          <w:szCs w:val="20"/>
          <w:lang w:val="en" w:eastAsia="it-IT"/>
        </w:rPr>
        <w:t>religione</w:t>
      </w:r>
      <w:proofErr w:type="spellEnd"/>
      <w:r w:rsidRPr="0098408B">
        <w:rPr>
          <w:rFonts w:ascii="Times New Roman" w:eastAsia="Times New Roman" w:hAnsi="Times New Roman" w:cs="Times New Roman"/>
          <w:color w:val="000000"/>
          <w:sz w:val="20"/>
          <w:szCs w:val="20"/>
          <w:lang w:val="en" w:eastAsia="it-IT"/>
        </w:rPr>
        <w:t xml:space="preserve"> (o </w:t>
      </w:r>
      <w:proofErr w:type="spellStart"/>
      <w:r w:rsidRPr="0098408B">
        <w:rPr>
          <w:rFonts w:ascii="Times New Roman" w:eastAsia="Times New Roman" w:hAnsi="Times New Roman" w:cs="Times New Roman"/>
          <w:color w:val="000000"/>
          <w:sz w:val="20"/>
          <w:szCs w:val="20"/>
          <w:lang w:val="en" w:eastAsia="it-IT"/>
        </w:rPr>
        <w:t>hanno</w:t>
      </w:r>
      <w:proofErr w:type="spellEnd"/>
      <w:r w:rsidRPr="0098408B">
        <w:rPr>
          <w:rFonts w:ascii="Times New Roman" w:eastAsia="Times New Roman" w:hAnsi="Times New Roman" w:cs="Times New Roman"/>
          <w:color w:val="000000"/>
          <w:sz w:val="20"/>
          <w:szCs w:val="20"/>
          <w:lang w:val="en" w:eastAsia="it-IT"/>
        </w:rPr>
        <w:t xml:space="preserve"> un credo </w:t>
      </w:r>
      <w:proofErr w:type="spellStart"/>
      <w:r w:rsidRPr="0098408B">
        <w:rPr>
          <w:rFonts w:ascii="Times New Roman" w:eastAsia="Times New Roman" w:hAnsi="Times New Roman" w:cs="Times New Roman"/>
          <w:color w:val="000000"/>
          <w:sz w:val="20"/>
          <w:szCs w:val="20"/>
          <w:lang w:val="en" w:eastAsia="it-IT"/>
        </w:rPr>
        <w:t>diverso</w:t>
      </w:r>
      <w:proofErr w:type="spellEnd"/>
      <w:r w:rsidRPr="0098408B">
        <w:rPr>
          <w:rFonts w:ascii="Times New Roman" w:eastAsia="Times New Roman" w:hAnsi="Times New Roman" w:cs="Times New Roman"/>
          <w:color w:val="000000"/>
          <w:sz w:val="20"/>
          <w:szCs w:val="20"/>
          <w:lang w:val="en" w:eastAsia="it-IT"/>
        </w:rPr>
        <w:t xml:space="preserve">). Se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considerassero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anche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queste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persone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sicuramente</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stima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avrebbe</w:t>
      </w:r>
      <w:proofErr w:type="spellEnd"/>
      <w:r w:rsidRPr="0098408B">
        <w:rPr>
          <w:rFonts w:ascii="Times New Roman" w:eastAsia="Times New Roman" w:hAnsi="Times New Roman" w:cs="Times New Roman"/>
          <w:color w:val="000000"/>
          <w:sz w:val="20"/>
          <w:szCs w:val="20"/>
          <w:lang w:val="en" w:eastAsia="it-IT"/>
        </w:rPr>
        <w:t xml:space="preserve"> numeri </w:t>
      </w:r>
      <w:proofErr w:type="spellStart"/>
      <w:r w:rsidRPr="0098408B">
        <w:rPr>
          <w:rFonts w:ascii="Times New Roman" w:eastAsia="Times New Roman" w:hAnsi="Times New Roman" w:cs="Times New Roman"/>
          <w:color w:val="000000"/>
          <w:sz w:val="20"/>
          <w:szCs w:val="20"/>
          <w:lang w:val="en" w:eastAsia="it-IT"/>
        </w:rPr>
        <w:t>maggiori</w:t>
      </w:r>
      <w:proofErr w:type="spellEnd"/>
      <w:r w:rsidRPr="0098408B">
        <w:rPr>
          <w:rFonts w:ascii="Times New Roman" w:eastAsia="Times New Roman" w:hAnsi="Times New Roman" w:cs="Times New Roman"/>
          <w:color w:val="000000"/>
          <w:sz w:val="20"/>
          <w:szCs w:val="20"/>
          <w:lang w:val="en" w:eastAsia="it-IT"/>
        </w:rPr>
        <w:t xml:space="preserve"> (o </w:t>
      </w:r>
      <w:proofErr w:type="spellStart"/>
      <w:r w:rsidRPr="0098408B">
        <w:rPr>
          <w:rFonts w:ascii="Times New Roman" w:eastAsia="Times New Roman" w:hAnsi="Times New Roman" w:cs="Times New Roman"/>
          <w:color w:val="000000"/>
          <w:sz w:val="20"/>
          <w:szCs w:val="20"/>
          <w:lang w:val="en" w:eastAsia="it-IT"/>
        </w:rPr>
        <w:t>minori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qualora</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considerasse</w:t>
      </w:r>
      <w:proofErr w:type="spellEnd"/>
      <w:r w:rsidRPr="0098408B">
        <w:rPr>
          <w:rFonts w:ascii="Times New Roman" w:eastAsia="Times New Roman" w:hAnsi="Times New Roman" w:cs="Times New Roman"/>
          <w:color w:val="000000"/>
          <w:sz w:val="20"/>
          <w:szCs w:val="20"/>
          <w:lang w:val="en" w:eastAsia="it-IT"/>
        </w:rPr>
        <w:t xml:space="preserve"> una </w:t>
      </w:r>
      <w:proofErr w:type="spellStart"/>
      <w:r w:rsidRPr="0098408B">
        <w:rPr>
          <w:rFonts w:ascii="Times New Roman" w:eastAsia="Times New Roman" w:hAnsi="Times New Roman" w:cs="Times New Roman"/>
          <w:color w:val="000000"/>
          <w:sz w:val="20"/>
          <w:szCs w:val="20"/>
          <w:lang w:val="en" w:eastAsia="it-IT"/>
        </w:rPr>
        <w:t>discendenza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esclusiva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maschile</w:t>
      </w:r>
      <w:proofErr w:type="spellEnd"/>
      <w:r w:rsidRPr="0098408B">
        <w:rPr>
          <w:rFonts w:ascii="Times New Roman" w:eastAsia="Times New Roman" w:hAnsi="Times New Roman" w:cs="Times New Roman"/>
          <w:color w:val="000000"/>
          <w:sz w:val="20"/>
          <w:szCs w:val="20"/>
          <w:lang w:val="en" w:eastAsia="it-IT"/>
        </w:rPr>
        <w:t>).</w:t>
      </w:r>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bCs/>
          <w:color w:val="000000"/>
          <w:sz w:val="20"/>
          <w:szCs w:val="20"/>
          <w:lang w:val="en" w:eastAsia="it-IT"/>
        </w:rPr>
        <w:t xml:space="preserve">4. </w:t>
      </w:r>
      <w:proofErr w:type="spellStart"/>
      <w:r w:rsidRPr="0098408B">
        <w:rPr>
          <w:rFonts w:ascii="Times New Roman" w:eastAsia="Times New Roman" w:hAnsi="Times New Roman" w:cs="Times New Roman"/>
          <w:bCs/>
          <w:color w:val="000000"/>
          <w:sz w:val="20"/>
          <w:szCs w:val="20"/>
          <w:lang w:val="en" w:eastAsia="it-IT"/>
        </w:rPr>
        <w:t>Buddismo</w:t>
      </w:r>
      <w:proofErr w:type="spellEnd"/>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color w:val="000000"/>
          <w:sz w:val="20"/>
          <w:szCs w:val="20"/>
          <w:lang w:val="en" w:eastAsia="it-IT"/>
        </w:rPr>
        <w:t xml:space="preserve">Di </w:t>
      </w:r>
      <w:proofErr w:type="spellStart"/>
      <w:r w:rsidRPr="0098408B">
        <w:rPr>
          <w:rFonts w:ascii="Times New Roman" w:eastAsia="Times New Roman" w:hAnsi="Times New Roman" w:cs="Times New Roman"/>
          <w:color w:val="000000"/>
          <w:sz w:val="20"/>
          <w:szCs w:val="20"/>
          <w:lang w:val="en" w:eastAsia="it-IT"/>
        </w:rPr>
        <w:t>fronte</w:t>
      </w:r>
      <w:proofErr w:type="spellEnd"/>
      <w:r w:rsidRPr="0098408B">
        <w:rPr>
          <w:rFonts w:ascii="Times New Roman" w:eastAsia="Times New Roman" w:hAnsi="Times New Roman" w:cs="Times New Roman"/>
          <w:color w:val="000000"/>
          <w:sz w:val="20"/>
          <w:szCs w:val="20"/>
          <w:lang w:val="en" w:eastAsia="it-IT"/>
        </w:rPr>
        <w:t xml:space="preserve"> a una </w:t>
      </w:r>
      <w:proofErr w:type="spellStart"/>
      <w:r w:rsidRPr="0098408B">
        <w:rPr>
          <w:rFonts w:ascii="Times New Roman" w:eastAsia="Times New Roman" w:hAnsi="Times New Roman" w:cs="Times New Roman"/>
          <w:color w:val="000000"/>
          <w:sz w:val="20"/>
          <w:szCs w:val="20"/>
          <w:lang w:val="en" w:eastAsia="it-IT"/>
        </w:rPr>
        <w:t>crescita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esponenziale</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fedeli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cristiani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musulmani</w:t>
      </w:r>
      <w:proofErr w:type="spellEnd"/>
      <w:r w:rsidRPr="0098408B">
        <w:rPr>
          <w:rFonts w:ascii="Times New Roman" w:eastAsia="Times New Roman" w:hAnsi="Times New Roman" w:cs="Times New Roman"/>
          <w:color w:val="000000"/>
          <w:sz w:val="20"/>
          <w:szCs w:val="20"/>
          <w:lang w:val="en" w:eastAsia="it-IT"/>
        </w:rPr>
        <w:t xml:space="preserve"> e a </w:t>
      </w:r>
      <w:proofErr w:type="spellStart"/>
      <w:r w:rsidRPr="0098408B">
        <w:rPr>
          <w:rFonts w:ascii="Times New Roman" w:eastAsia="Times New Roman" w:hAnsi="Times New Roman" w:cs="Times New Roman"/>
          <w:color w:val="000000"/>
          <w:sz w:val="20"/>
          <w:szCs w:val="20"/>
          <w:lang w:val="en" w:eastAsia="it-IT"/>
        </w:rPr>
        <w:t>quella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statica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degli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ebraici</w:t>
      </w:r>
      <w:proofErr w:type="spellEnd"/>
      <w:r w:rsidRPr="0098408B">
        <w:rPr>
          <w:rFonts w:ascii="Times New Roman" w:eastAsia="Times New Roman" w:hAnsi="Times New Roman" w:cs="Times New Roman"/>
          <w:color w:val="000000"/>
          <w:sz w:val="20"/>
          <w:szCs w:val="20"/>
          <w:lang w:val="en" w:eastAsia="it-IT"/>
        </w:rPr>
        <w:t xml:space="preserve">, la </w:t>
      </w:r>
      <w:proofErr w:type="spellStart"/>
      <w:r w:rsidRPr="0098408B">
        <w:rPr>
          <w:rFonts w:ascii="Times New Roman" w:eastAsia="Times New Roman" w:hAnsi="Times New Roman" w:cs="Times New Roman"/>
          <w:color w:val="000000"/>
          <w:sz w:val="20"/>
          <w:szCs w:val="20"/>
          <w:lang w:val="en" w:eastAsia="it-IT"/>
        </w:rPr>
        <w:t>religione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farà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registrare</w:t>
      </w:r>
      <w:proofErr w:type="spellEnd"/>
      <w:r w:rsidRPr="0098408B">
        <w:rPr>
          <w:rFonts w:ascii="Times New Roman" w:eastAsia="Times New Roman" w:hAnsi="Times New Roman" w:cs="Times New Roman"/>
          <w:color w:val="000000"/>
          <w:sz w:val="20"/>
          <w:szCs w:val="20"/>
          <w:lang w:val="en" w:eastAsia="it-IT"/>
        </w:rPr>
        <w:t xml:space="preserve"> un </w:t>
      </w:r>
      <w:proofErr w:type="spellStart"/>
      <w:r w:rsidRPr="0098408B">
        <w:rPr>
          <w:rFonts w:ascii="Times New Roman" w:eastAsia="Times New Roman" w:hAnsi="Times New Roman" w:cs="Times New Roman"/>
          <w:bCs/>
          <w:color w:val="000000"/>
          <w:sz w:val="20"/>
          <w:szCs w:val="20"/>
          <w:lang w:val="en" w:eastAsia="it-IT"/>
        </w:rPr>
        <w:t>netto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calo</w:t>
      </w:r>
      <w:proofErr w:type="spellEnd"/>
      <w:r w:rsidRPr="0098408B">
        <w:rPr>
          <w:rFonts w:ascii="Times New Roman" w:eastAsia="Times New Roman" w:hAnsi="Times New Roman" w:cs="Times New Roman"/>
          <w:bCs/>
          <w:color w:val="000000"/>
          <w:sz w:val="20"/>
          <w:szCs w:val="20"/>
          <w:lang w:val="en" w:eastAsia="it-IT"/>
        </w:rPr>
        <w:t xml:space="preserve"> di </w:t>
      </w:r>
      <w:proofErr w:type="spellStart"/>
      <w:r w:rsidRPr="0098408B">
        <w:rPr>
          <w:rFonts w:ascii="Times New Roman" w:eastAsia="Times New Roman" w:hAnsi="Times New Roman" w:cs="Times New Roman"/>
          <w:bCs/>
          <w:color w:val="000000"/>
          <w:sz w:val="20"/>
          <w:szCs w:val="20"/>
          <w:lang w:val="en" w:eastAsia="it-IT"/>
        </w:rPr>
        <w:t>adesioni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sarà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buddismo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Questo</w:t>
      </w:r>
      <w:proofErr w:type="spellEnd"/>
      <w:r w:rsidRPr="0098408B">
        <w:rPr>
          <w:rFonts w:ascii="Times New Roman" w:eastAsia="Times New Roman" w:hAnsi="Times New Roman" w:cs="Times New Roman"/>
          <w:color w:val="000000"/>
          <w:sz w:val="20"/>
          <w:szCs w:val="20"/>
          <w:lang w:val="en" w:eastAsia="it-IT"/>
        </w:rPr>
        <w:t xml:space="preserve"> credo, </w:t>
      </w:r>
      <w:proofErr w:type="spellStart"/>
      <w:r w:rsidRPr="0098408B">
        <w:rPr>
          <w:rFonts w:ascii="Times New Roman" w:eastAsia="Times New Roman" w:hAnsi="Times New Roman" w:cs="Times New Roman"/>
          <w:color w:val="000000"/>
          <w:sz w:val="20"/>
          <w:szCs w:val="20"/>
          <w:lang w:val="en" w:eastAsia="it-IT"/>
        </w:rPr>
        <w:t>entro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2050, è </w:t>
      </w:r>
      <w:proofErr w:type="spellStart"/>
      <w:r w:rsidRPr="0098408B">
        <w:rPr>
          <w:rFonts w:ascii="Times New Roman" w:eastAsia="Times New Roman" w:hAnsi="Times New Roman" w:cs="Times New Roman"/>
          <w:color w:val="000000"/>
          <w:sz w:val="20"/>
          <w:szCs w:val="20"/>
          <w:lang w:val="en" w:eastAsia="it-IT"/>
        </w:rPr>
        <w:t>destinato</w:t>
      </w:r>
      <w:proofErr w:type="spellEnd"/>
      <w:r w:rsidRPr="0098408B">
        <w:rPr>
          <w:rFonts w:ascii="Times New Roman" w:eastAsia="Times New Roman" w:hAnsi="Times New Roman" w:cs="Times New Roman"/>
          <w:color w:val="000000"/>
          <w:sz w:val="20"/>
          <w:szCs w:val="20"/>
          <w:lang w:val="en" w:eastAsia="it-IT"/>
        </w:rPr>
        <w:t xml:space="preserve"> a </w:t>
      </w:r>
      <w:proofErr w:type="spellStart"/>
      <w:r w:rsidRPr="0098408B">
        <w:rPr>
          <w:rFonts w:ascii="Times New Roman" w:eastAsia="Times New Roman" w:hAnsi="Times New Roman" w:cs="Times New Roman"/>
          <w:color w:val="000000"/>
          <w:sz w:val="20"/>
          <w:szCs w:val="20"/>
          <w:lang w:val="en" w:eastAsia="it-IT"/>
        </w:rPr>
        <w:t>vedere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calare</w:t>
      </w:r>
      <w:proofErr w:type="spellEnd"/>
      <w:r w:rsidRPr="0098408B">
        <w:rPr>
          <w:rFonts w:ascii="Times New Roman" w:eastAsia="Times New Roman" w:hAnsi="Times New Roman" w:cs="Times New Roman"/>
          <w:color w:val="000000"/>
          <w:sz w:val="20"/>
          <w:szCs w:val="20"/>
          <w:lang w:val="en" w:eastAsia="it-IT"/>
        </w:rPr>
        <w:t xml:space="preserve"> (e di molto)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proprio </w:t>
      </w:r>
      <w:proofErr w:type="spellStart"/>
      <w:r w:rsidRPr="0098408B">
        <w:rPr>
          <w:rFonts w:ascii="Times New Roman" w:eastAsia="Times New Roman" w:hAnsi="Times New Roman" w:cs="Times New Roman"/>
          <w:color w:val="000000"/>
          <w:sz w:val="20"/>
          <w:szCs w:val="20"/>
          <w:lang w:val="en" w:eastAsia="it-IT"/>
        </w:rPr>
        <w:t>seguito</w:t>
      </w:r>
      <w:proofErr w:type="spellEnd"/>
      <w:r w:rsidRPr="0098408B">
        <w:rPr>
          <w:rFonts w:ascii="Times New Roman" w:eastAsia="Times New Roman" w:hAnsi="Times New Roman" w:cs="Times New Roman"/>
          <w:color w:val="000000"/>
          <w:sz w:val="20"/>
          <w:szCs w:val="20"/>
          <w:lang w:val="en" w:eastAsia="it-IT"/>
        </w:rPr>
        <w:t xml:space="preserve">, a causa </w:t>
      </w:r>
      <w:proofErr w:type="spellStart"/>
      <w:r w:rsidRPr="0098408B">
        <w:rPr>
          <w:rFonts w:ascii="Times New Roman" w:eastAsia="Times New Roman" w:hAnsi="Times New Roman" w:cs="Times New Roman"/>
          <w:color w:val="000000"/>
          <w:sz w:val="20"/>
          <w:szCs w:val="20"/>
          <w:lang w:val="en" w:eastAsia="it-IT"/>
        </w:rPr>
        <w:t>dell’</w:t>
      </w:r>
      <w:r w:rsidRPr="0098408B">
        <w:rPr>
          <w:rFonts w:ascii="Times New Roman" w:eastAsia="Times New Roman" w:hAnsi="Times New Roman" w:cs="Times New Roman"/>
          <w:bCs/>
          <w:color w:val="000000"/>
          <w:sz w:val="20"/>
          <w:szCs w:val="20"/>
          <w:lang w:val="en" w:eastAsia="it-IT"/>
        </w:rPr>
        <w:t>invecchiamento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dei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propri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fedeli</w:t>
      </w:r>
      <w:proofErr w:type="spellEnd"/>
      <w:r w:rsidRPr="0098408B">
        <w:rPr>
          <w:rFonts w:ascii="Times New Roman" w:eastAsia="Times New Roman" w:hAnsi="Times New Roman" w:cs="Times New Roman"/>
          <w:bCs/>
          <w:color w:val="000000"/>
          <w:sz w:val="20"/>
          <w:szCs w:val="20"/>
          <w:lang w:val="en" w:eastAsia="it-IT"/>
        </w:rPr>
        <w:t xml:space="preserve"> e </w:t>
      </w:r>
      <w:proofErr w:type="spellStart"/>
      <w:r w:rsidRPr="0098408B">
        <w:rPr>
          <w:rFonts w:ascii="Times New Roman" w:eastAsia="Times New Roman" w:hAnsi="Times New Roman" w:cs="Times New Roman"/>
          <w:bCs/>
          <w:color w:val="000000"/>
          <w:sz w:val="20"/>
          <w:szCs w:val="20"/>
          <w:lang w:val="en" w:eastAsia="it-IT"/>
        </w:rPr>
        <w:t>della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loro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bassa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fertilità</w:t>
      </w:r>
      <w:proofErr w:type="spellEnd"/>
      <w:r w:rsidRPr="0098408B">
        <w:rPr>
          <w:rFonts w:ascii="Times New Roman" w:eastAsia="Times New Roman" w:hAnsi="Times New Roman" w:cs="Times New Roman"/>
          <w:color w:val="000000"/>
          <w:sz w:val="20"/>
          <w:szCs w:val="20"/>
          <w:lang w:val="en" w:eastAsia="it-IT"/>
        </w:rPr>
        <w:t>.</w:t>
      </w:r>
    </w:p>
    <w:p w:rsidR="00C938C8" w:rsidRPr="0098408B" w:rsidRDefault="00C938C8" w:rsidP="000A1C8B">
      <w:pPr>
        <w:rPr>
          <w:rFonts w:ascii="Times New Roman" w:eastAsia="Times New Roman" w:hAnsi="Times New Roman" w:cs="Times New Roman"/>
          <w:color w:val="000000"/>
          <w:sz w:val="20"/>
          <w:szCs w:val="20"/>
          <w:lang w:val="en" w:eastAsia="it-IT"/>
        </w:rPr>
      </w:pPr>
      <w:r w:rsidRPr="0098408B">
        <w:rPr>
          <w:rFonts w:ascii="Times New Roman" w:eastAsia="Times New Roman" w:hAnsi="Times New Roman" w:cs="Times New Roman"/>
          <w:bCs/>
          <w:color w:val="000000"/>
          <w:sz w:val="20"/>
          <w:szCs w:val="20"/>
          <w:lang w:val="en" w:eastAsia="it-IT"/>
        </w:rPr>
        <w:t xml:space="preserve">5. </w:t>
      </w:r>
      <w:proofErr w:type="spellStart"/>
      <w:r w:rsidRPr="0098408B">
        <w:rPr>
          <w:rFonts w:ascii="Times New Roman" w:eastAsia="Times New Roman" w:hAnsi="Times New Roman" w:cs="Times New Roman"/>
          <w:bCs/>
          <w:color w:val="000000"/>
          <w:sz w:val="20"/>
          <w:szCs w:val="20"/>
          <w:lang w:val="en" w:eastAsia="it-IT"/>
        </w:rPr>
        <w:t>Ateismo</w:t>
      </w:r>
      <w:proofErr w:type="spellEnd"/>
    </w:p>
    <w:p w:rsidR="00C938C8" w:rsidRPr="0098408B" w:rsidRDefault="00C938C8" w:rsidP="000A1C8B">
      <w:pPr>
        <w:rPr>
          <w:rFonts w:ascii="Times New Roman" w:hAnsi="Times New Roman" w:cs="Times New Roman"/>
          <w:sz w:val="20"/>
          <w:szCs w:val="20"/>
        </w:rPr>
      </w:pPr>
      <w:r w:rsidRPr="0098408B">
        <w:rPr>
          <w:rFonts w:ascii="Times New Roman" w:eastAsia="Times New Roman" w:hAnsi="Times New Roman" w:cs="Times New Roman"/>
          <w:color w:val="000000"/>
          <w:sz w:val="20"/>
          <w:szCs w:val="20"/>
          <w:lang w:val="en" w:eastAsia="it-IT"/>
        </w:rPr>
        <w:t xml:space="preserve">Il </w:t>
      </w:r>
      <w:proofErr w:type="spellStart"/>
      <w:r w:rsidRPr="0098408B">
        <w:rPr>
          <w:rFonts w:ascii="Times New Roman" w:eastAsia="Times New Roman" w:hAnsi="Times New Roman" w:cs="Times New Roman"/>
          <w:color w:val="000000"/>
          <w:sz w:val="20"/>
          <w:szCs w:val="20"/>
          <w:lang w:val="en" w:eastAsia="it-IT"/>
        </w:rPr>
        <w:t>numero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dei</w:t>
      </w:r>
      <w:proofErr w:type="spellEnd"/>
      <w:r w:rsidRPr="0098408B">
        <w:rPr>
          <w:rFonts w:ascii="Times New Roman" w:eastAsia="Times New Roman" w:hAnsi="Times New Roman" w:cs="Times New Roman"/>
          <w:color w:val="000000"/>
          <w:sz w:val="20"/>
          <w:szCs w:val="20"/>
          <w:lang w:val="en" w:eastAsia="it-IT"/>
        </w:rPr>
        <w:t xml:space="preserve"> non </w:t>
      </w:r>
      <w:proofErr w:type="spellStart"/>
      <w:r w:rsidRPr="0098408B">
        <w:rPr>
          <w:rFonts w:ascii="Times New Roman" w:eastAsia="Times New Roman" w:hAnsi="Times New Roman" w:cs="Times New Roman"/>
          <w:color w:val="000000"/>
          <w:sz w:val="20"/>
          <w:szCs w:val="20"/>
          <w:lang w:val="en" w:eastAsia="it-IT"/>
        </w:rPr>
        <w:t>credenti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subirà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vertiginose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perdite</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entro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il</w:t>
      </w:r>
      <w:proofErr w:type="spellEnd"/>
      <w:r w:rsidRPr="0098408B">
        <w:rPr>
          <w:rFonts w:ascii="Times New Roman" w:eastAsia="Times New Roman" w:hAnsi="Times New Roman" w:cs="Times New Roman"/>
          <w:bCs/>
          <w:color w:val="000000"/>
          <w:sz w:val="20"/>
          <w:szCs w:val="20"/>
          <w:lang w:val="en" w:eastAsia="it-IT"/>
        </w:rPr>
        <w:t xml:space="preserve"> 2050</w:t>
      </w:r>
      <w:r w:rsidRPr="0098408B">
        <w:rPr>
          <w:rFonts w:ascii="Times New Roman" w:eastAsia="Times New Roman" w:hAnsi="Times New Roman" w:cs="Times New Roman"/>
          <w:color w:val="000000"/>
          <w:sz w:val="20"/>
          <w:szCs w:val="20"/>
          <w:lang w:val="en" w:eastAsia="it-IT"/>
        </w:rPr>
        <w:t xml:space="preserve">. Nel 2010 la </w:t>
      </w:r>
      <w:proofErr w:type="spellStart"/>
      <w:r w:rsidRPr="0098408B">
        <w:rPr>
          <w:rFonts w:ascii="Times New Roman" w:eastAsia="Times New Roman" w:hAnsi="Times New Roman" w:cs="Times New Roman"/>
          <w:color w:val="000000"/>
          <w:sz w:val="20"/>
          <w:szCs w:val="20"/>
          <w:lang w:val="en" w:eastAsia="it-IT"/>
        </w:rPr>
        <w:t>popolazione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che</w:t>
      </w:r>
      <w:proofErr w:type="spellEnd"/>
      <w:r w:rsidRPr="0098408B">
        <w:rPr>
          <w:rFonts w:ascii="Times New Roman" w:eastAsia="Times New Roman" w:hAnsi="Times New Roman" w:cs="Times New Roman"/>
          <w:color w:val="000000"/>
          <w:sz w:val="20"/>
          <w:szCs w:val="20"/>
          <w:lang w:val="en" w:eastAsia="it-IT"/>
        </w:rPr>
        <w:t xml:space="preserve"> non </w:t>
      </w:r>
      <w:proofErr w:type="spellStart"/>
      <w:r w:rsidRPr="0098408B">
        <w:rPr>
          <w:rFonts w:ascii="Times New Roman" w:eastAsia="Times New Roman" w:hAnsi="Times New Roman" w:cs="Times New Roman"/>
          <w:color w:val="000000"/>
          <w:sz w:val="20"/>
          <w:szCs w:val="20"/>
          <w:lang w:val="en" w:eastAsia="it-IT"/>
        </w:rPr>
        <w:t>si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identificava</w:t>
      </w:r>
      <w:proofErr w:type="spellEnd"/>
      <w:r w:rsidRPr="0098408B">
        <w:rPr>
          <w:rFonts w:ascii="Times New Roman" w:eastAsia="Times New Roman" w:hAnsi="Times New Roman" w:cs="Times New Roman"/>
          <w:color w:val="000000"/>
          <w:sz w:val="20"/>
          <w:szCs w:val="20"/>
          <w:lang w:val="en" w:eastAsia="it-IT"/>
        </w:rPr>
        <w:t xml:space="preserve"> con </w:t>
      </w:r>
      <w:proofErr w:type="spellStart"/>
      <w:r w:rsidRPr="0098408B">
        <w:rPr>
          <w:rFonts w:ascii="Times New Roman" w:eastAsia="Times New Roman" w:hAnsi="Times New Roman" w:cs="Times New Roman"/>
          <w:color w:val="000000"/>
          <w:sz w:val="20"/>
          <w:szCs w:val="20"/>
          <w:lang w:val="en" w:eastAsia="it-IT"/>
        </w:rPr>
        <w:t>nessun</w:t>
      </w:r>
      <w:proofErr w:type="spellEnd"/>
      <w:r w:rsidRPr="0098408B">
        <w:rPr>
          <w:rFonts w:ascii="Times New Roman" w:eastAsia="Times New Roman" w:hAnsi="Times New Roman" w:cs="Times New Roman"/>
          <w:color w:val="000000"/>
          <w:sz w:val="20"/>
          <w:szCs w:val="20"/>
          <w:lang w:val="en" w:eastAsia="it-IT"/>
        </w:rPr>
        <w:t xml:space="preserve"> credo era di circa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16%, </w:t>
      </w:r>
      <w:proofErr w:type="spellStart"/>
      <w:r w:rsidRPr="0098408B">
        <w:rPr>
          <w:rFonts w:ascii="Times New Roman" w:eastAsia="Times New Roman" w:hAnsi="Times New Roman" w:cs="Times New Roman"/>
          <w:color w:val="000000"/>
          <w:sz w:val="20"/>
          <w:szCs w:val="20"/>
          <w:lang w:val="en" w:eastAsia="it-IT"/>
        </w:rPr>
        <w:t>mentre</w:t>
      </w:r>
      <w:proofErr w:type="spellEnd"/>
      <w:r w:rsidRPr="0098408B">
        <w:rPr>
          <w:rFonts w:ascii="Times New Roman" w:eastAsia="Times New Roman" w:hAnsi="Times New Roman" w:cs="Times New Roman"/>
          <w:color w:val="000000"/>
          <w:sz w:val="20"/>
          <w:szCs w:val="20"/>
          <w:lang w:val="en" w:eastAsia="it-IT"/>
        </w:rPr>
        <w:t xml:space="preserve">, secondo la </w:t>
      </w:r>
      <w:proofErr w:type="spellStart"/>
      <w:r w:rsidRPr="0098408B">
        <w:rPr>
          <w:rFonts w:ascii="Times New Roman" w:eastAsia="Times New Roman" w:hAnsi="Times New Roman" w:cs="Times New Roman"/>
          <w:color w:val="000000"/>
          <w:sz w:val="20"/>
          <w:szCs w:val="20"/>
          <w:lang w:val="en" w:eastAsia="it-IT"/>
        </w:rPr>
        <w:t>stima</w:t>
      </w:r>
      <w:proofErr w:type="spellEnd"/>
      <w:r w:rsidRPr="0098408B">
        <w:rPr>
          <w:rFonts w:ascii="Times New Roman" w:eastAsia="Times New Roman" w:hAnsi="Times New Roman" w:cs="Times New Roman"/>
          <w:color w:val="000000"/>
          <w:sz w:val="20"/>
          <w:szCs w:val="20"/>
          <w:lang w:val="en" w:eastAsia="it-IT"/>
        </w:rPr>
        <w:t xml:space="preserve"> del PRC,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2050 </w:t>
      </w:r>
      <w:proofErr w:type="spellStart"/>
      <w:r w:rsidRPr="0098408B">
        <w:rPr>
          <w:rFonts w:ascii="Times New Roman" w:eastAsia="Times New Roman" w:hAnsi="Times New Roman" w:cs="Times New Roman"/>
          <w:color w:val="000000"/>
          <w:sz w:val="20"/>
          <w:szCs w:val="20"/>
          <w:lang w:val="en" w:eastAsia="it-IT"/>
        </w:rPr>
        <w:t>questi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valori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caleranno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fino</w:t>
      </w:r>
      <w:proofErr w:type="spellEnd"/>
      <w:r w:rsidRPr="0098408B">
        <w:rPr>
          <w:rFonts w:ascii="Times New Roman" w:eastAsia="Times New Roman" w:hAnsi="Times New Roman" w:cs="Times New Roman"/>
          <w:color w:val="000000"/>
          <w:sz w:val="20"/>
          <w:szCs w:val="20"/>
          <w:lang w:val="en" w:eastAsia="it-IT"/>
        </w:rPr>
        <w:t xml:space="preserve"> al 13%, </w:t>
      </w:r>
      <w:proofErr w:type="spellStart"/>
      <w:r w:rsidRPr="0098408B">
        <w:rPr>
          <w:rFonts w:ascii="Times New Roman" w:eastAsia="Times New Roman" w:hAnsi="Times New Roman" w:cs="Times New Roman"/>
          <w:color w:val="000000"/>
          <w:sz w:val="20"/>
          <w:szCs w:val="20"/>
          <w:lang w:val="en" w:eastAsia="it-IT"/>
        </w:rPr>
        <w:t>soprattutto</w:t>
      </w:r>
      <w:proofErr w:type="spellEnd"/>
      <w:r w:rsidRPr="0098408B">
        <w:rPr>
          <w:rFonts w:ascii="Times New Roman" w:eastAsia="Times New Roman" w:hAnsi="Times New Roman" w:cs="Times New Roman"/>
          <w:color w:val="000000"/>
          <w:sz w:val="20"/>
          <w:szCs w:val="20"/>
          <w:lang w:val="en" w:eastAsia="it-IT"/>
        </w:rPr>
        <w:t xml:space="preserve"> a causa </w:t>
      </w:r>
      <w:proofErr w:type="spellStart"/>
      <w:r w:rsidRPr="0098408B">
        <w:rPr>
          <w:rFonts w:ascii="Times New Roman" w:eastAsia="Times New Roman" w:hAnsi="Times New Roman" w:cs="Times New Roman"/>
          <w:color w:val="000000"/>
          <w:sz w:val="20"/>
          <w:szCs w:val="20"/>
          <w:lang w:val="en" w:eastAsia="it-IT"/>
        </w:rPr>
        <w:t>dell’</w:t>
      </w:r>
      <w:r w:rsidRPr="0098408B">
        <w:rPr>
          <w:rFonts w:ascii="Times New Roman" w:eastAsia="Times New Roman" w:hAnsi="Times New Roman" w:cs="Times New Roman"/>
          <w:bCs/>
          <w:color w:val="000000"/>
          <w:sz w:val="20"/>
          <w:szCs w:val="20"/>
          <w:lang w:val="en" w:eastAsia="it-IT"/>
        </w:rPr>
        <w:t>età</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avanzata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dei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seguaci</w:t>
      </w:r>
      <w:proofErr w:type="spellEnd"/>
      <w:r w:rsidRPr="0098408B">
        <w:rPr>
          <w:rFonts w:ascii="Times New Roman" w:eastAsia="Times New Roman" w:hAnsi="Times New Roman" w:cs="Times New Roman"/>
          <w:bCs/>
          <w:color w:val="000000"/>
          <w:sz w:val="20"/>
          <w:szCs w:val="20"/>
          <w:lang w:val="en" w:eastAsia="it-IT"/>
        </w:rPr>
        <w:t xml:space="preserve"> e </w:t>
      </w:r>
      <w:proofErr w:type="spellStart"/>
      <w:r w:rsidRPr="0098408B">
        <w:rPr>
          <w:rFonts w:ascii="Times New Roman" w:eastAsia="Times New Roman" w:hAnsi="Times New Roman" w:cs="Times New Roman"/>
          <w:bCs/>
          <w:color w:val="000000"/>
          <w:sz w:val="20"/>
          <w:szCs w:val="20"/>
          <w:lang w:val="en" w:eastAsia="it-IT"/>
        </w:rPr>
        <w:t>della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loro</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bassa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fertilità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Fino</w:t>
      </w:r>
      <w:proofErr w:type="spellEnd"/>
      <w:r w:rsidRPr="0098408B">
        <w:rPr>
          <w:rFonts w:ascii="Times New Roman" w:eastAsia="Times New Roman" w:hAnsi="Times New Roman" w:cs="Times New Roman"/>
          <w:color w:val="000000"/>
          <w:sz w:val="20"/>
          <w:szCs w:val="20"/>
          <w:lang w:val="en" w:eastAsia="it-IT"/>
        </w:rPr>
        <w:t xml:space="preserve"> ad </w:t>
      </w:r>
      <w:proofErr w:type="spellStart"/>
      <w:r w:rsidRPr="0098408B">
        <w:rPr>
          <w:rFonts w:ascii="Times New Roman" w:eastAsia="Times New Roman" w:hAnsi="Times New Roman" w:cs="Times New Roman"/>
          <w:color w:val="000000"/>
          <w:sz w:val="20"/>
          <w:szCs w:val="20"/>
          <w:lang w:val="en" w:eastAsia="it-IT"/>
        </w:rPr>
        <w:t>ora</w:t>
      </w:r>
      <w:proofErr w:type="spellEnd"/>
      <w:r w:rsidRPr="0098408B">
        <w:rPr>
          <w:rFonts w:ascii="Times New Roman" w:eastAsia="Times New Roman" w:hAnsi="Times New Roman" w:cs="Times New Roman"/>
          <w:color w:val="000000"/>
          <w:sz w:val="20"/>
          <w:szCs w:val="20"/>
          <w:lang w:val="en" w:eastAsia="it-IT"/>
        </w:rPr>
        <w:t xml:space="preserve">, le </w:t>
      </w:r>
      <w:proofErr w:type="spellStart"/>
      <w:r w:rsidRPr="0098408B">
        <w:rPr>
          <w:rFonts w:ascii="Times New Roman" w:eastAsia="Times New Roman" w:hAnsi="Times New Roman" w:cs="Times New Roman"/>
          <w:color w:val="000000"/>
          <w:sz w:val="20"/>
          <w:szCs w:val="20"/>
          <w:lang w:val="en" w:eastAsia="it-IT"/>
        </w:rPr>
        <w:t>nazioni</w:t>
      </w:r>
      <w:proofErr w:type="spellEnd"/>
      <w:r w:rsidRPr="0098408B">
        <w:rPr>
          <w:rFonts w:ascii="Times New Roman" w:eastAsia="Times New Roman" w:hAnsi="Times New Roman" w:cs="Times New Roman"/>
          <w:color w:val="000000"/>
          <w:sz w:val="20"/>
          <w:szCs w:val="20"/>
          <w:lang w:val="en" w:eastAsia="it-IT"/>
        </w:rPr>
        <w:t xml:space="preserve"> con un </w:t>
      </w:r>
      <w:proofErr w:type="spellStart"/>
      <w:r w:rsidRPr="0098408B">
        <w:rPr>
          <w:rFonts w:ascii="Times New Roman" w:eastAsia="Times New Roman" w:hAnsi="Times New Roman" w:cs="Times New Roman"/>
          <w:color w:val="000000"/>
          <w:sz w:val="20"/>
          <w:szCs w:val="20"/>
          <w:lang w:val="en" w:eastAsia="it-IT"/>
        </w:rPr>
        <w:t>maggior</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numero</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atei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sono</w:t>
      </w:r>
      <w:proofErr w:type="spellEnd"/>
      <w:r w:rsidRPr="0098408B">
        <w:rPr>
          <w:rFonts w:ascii="Times New Roman" w:eastAsia="Times New Roman" w:hAnsi="Times New Roman" w:cs="Times New Roman"/>
          <w:color w:val="000000"/>
          <w:sz w:val="20"/>
          <w:szCs w:val="20"/>
          <w:lang w:val="en" w:eastAsia="it-IT"/>
        </w:rPr>
        <w:t xml:space="preserve"> state la </w:t>
      </w:r>
      <w:proofErr w:type="spellStart"/>
      <w:r w:rsidRPr="0098408B">
        <w:rPr>
          <w:rFonts w:ascii="Times New Roman" w:eastAsia="Times New Roman" w:hAnsi="Times New Roman" w:cs="Times New Roman"/>
          <w:bCs/>
          <w:color w:val="000000"/>
          <w:sz w:val="20"/>
          <w:szCs w:val="20"/>
          <w:lang w:val="en" w:eastAsia="it-IT"/>
        </w:rPr>
        <w:t>Cina</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il</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Giappone</w:t>
      </w:r>
      <w:proofErr w:type="spellEnd"/>
      <w:r w:rsidRPr="0098408B">
        <w:rPr>
          <w:rFonts w:ascii="Times New Roman" w:eastAsia="Times New Roman" w:hAnsi="Times New Roman" w:cs="Times New Roman"/>
          <w:bCs/>
          <w:color w:val="000000"/>
          <w:sz w:val="20"/>
          <w:szCs w:val="20"/>
          <w:lang w:val="en" w:eastAsia="it-IT"/>
        </w:rPr>
        <w:t xml:space="preserve"> e </w:t>
      </w:r>
      <w:proofErr w:type="spellStart"/>
      <w:r w:rsidRPr="0098408B">
        <w:rPr>
          <w:rFonts w:ascii="Times New Roman" w:eastAsia="Times New Roman" w:hAnsi="Times New Roman" w:cs="Times New Roman"/>
          <w:bCs/>
          <w:color w:val="000000"/>
          <w:sz w:val="20"/>
          <w:szCs w:val="20"/>
          <w:lang w:val="en" w:eastAsia="it-IT"/>
        </w:rPr>
        <w:t>gli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Stati</w:t>
      </w:r>
      <w:proofErr w:type="spellEnd"/>
      <w:r w:rsidRPr="0098408B">
        <w:rPr>
          <w:rFonts w:ascii="Times New Roman" w:eastAsia="Times New Roman" w:hAnsi="Times New Roman" w:cs="Times New Roman"/>
          <w:bCs/>
          <w:color w:val="000000"/>
          <w:sz w:val="20"/>
          <w:szCs w:val="20"/>
          <w:lang w:val="en" w:eastAsia="it-IT"/>
        </w:rPr>
        <w:t xml:space="preserve"> </w:t>
      </w:r>
      <w:proofErr w:type="spellStart"/>
      <w:r w:rsidRPr="0098408B">
        <w:rPr>
          <w:rFonts w:ascii="Times New Roman" w:eastAsia="Times New Roman" w:hAnsi="Times New Roman" w:cs="Times New Roman"/>
          <w:bCs/>
          <w:color w:val="000000"/>
          <w:sz w:val="20"/>
          <w:szCs w:val="20"/>
          <w:lang w:val="en" w:eastAsia="it-IT"/>
        </w:rPr>
        <w:t>Uniti</w:t>
      </w:r>
      <w:proofErr w:type="spellEnd"/>
      <w:r w:rsidRPr="0098408B">
        <w:rPr>
          <w:rFonts w:ascii="Times New Roman" w:eastAsia="Times New Roman" w:hAnsi="Times New Roman" w:cs="Times New Roman"/>
          <w:color w:val="000000"/>
          <w:sz w:val="20"/>
          <w:szCs w:val="20"/>
          <w:lang w:val="en" w:eastAsia="it-IT"/>
        </w:rPr>
        <w:t xml:space="preserve">, ma </w:t>
      </w:r>
      <w:proofErr w:type="spellStart"/>
      <w:r w:rsidRPr="0098408B">
        <w:rPr>
          <w:rFonts w:ascii="Times New Roman" w:eastAsia="Times New Roman" w:hAnsi="Times New Roman" w:cs="Times New Roman"/>
          <w:color w:val="000000"/>
          <w:sz w:val="20"/>
          <w:szCs w:val="20"/>
          <w:lang w:val="en" w:eastAsia="it-IT"/>
        </w:rPr>
        <w:t>nel</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giro</w:t>
      </w:r>
      <w:proofErr w:type="spellEnd"/>
      <w:r w:rsidRPr="0098408B">
        <w:rPr>
          <w:rFonts w:ascii="Times New Roman" w:eastAsia="Times New Roman" w:hAnsi="Times New Roman" w:cs="Times New Roman"/>
          <w:color w:val="000000"/>
          <w:sz w:val="20"/>
          <w:szCs w:val="20"/>
          <w:lang w:val="en" w:eastAsia="it-IT"/>
        </w:rPr>
        <w:t xml:space="preserve"> di 35 </w:t>
      </w:r>
      <w:proofErr w:type="spellStart"/>
      <w:r w:rsidRPr="0098408B">
        <w:rPr>
          <w:rFonts w:ascii="Times New Roman" w:eastAsia="Times New Roman" w:hAnsi="Times New Roman" w:cs="Times New Roman"/>
          <w:color w:val="000000"/>
          <w:sz w:val="20"/>
          <w:szCs w:val="20"/>
          <w:lang w:val="en" w:eastAsia="it-IT"/>
        </w:rPr>
        <w:t>anni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questa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tendenza</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potrebbe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svilupparsi</w:t>
      </w:r>
      <w:proofErr w:type="spellEnd"/>
      <w:r w:rsidRPr="0098408B">
        <w:rPr>
          <w:rFonts w:ascii="Times New Roman" w:eastAsia="Times New Roman" w:hAnsi="Times New Roman" w:cs="Times New Roman"/>
          <w:color w:val="000000"/>
          <w:sz w:val="20"/>
          <w:szCs w:val="20"/>
          <w:lang w:val="en" w:eastAsia="it-IT"/>
        </w:rPr>
        <w:t xml:space="preserve"> molto di </w:t>
      </w:r>
      <w:proofErr w:type="spellStart"/>
      <w:r w:rsidRPr="0098408B">
        <w:rPr>
          <w:rFonts w:ascii="Times New Roman" w:eastAsia="Times New Roman" w:hAnsi="Times New Roman" w:cs="Times New Roman"/>
          <w:color w:val="000000"/>
          <w:sz w:val="20"/>
          <w:szCs w:val="20"/>
          <w:lang w:val="en" w:eastAsia="it-IT"/>
        </w:rPr>
        <w:t>più</w:t>
      </w:r>
      <w:proofErr w:type="spellEnd"/>
      <w:r w:rsidRPr="0098408B">
        <w:rPr>
          <w:rFonts w:ascii="Times New Roman" w:eastAsia="Times New Roman" w:hAnsi="Times New Roman" w:cs="Times New Roman"/>
          <w:color w:val="000000"/>
          <w:sz w:val="20"/>
          <w:szCs w:val="20"/>
          <w:lang w:val="en" w:eastAsia="it-IT"/>
        </w:rPr>
        <w:t xml:space="preserve"> in </w:t>
      </w:r>
      <w:proofErr w:type="spellStart"/>
      <w:r w:rsidRPr="0098408B">
        <w:rPr>
          <w:rFonts w:ascii="Times New Roman" w:eastAsia="Times New Roman" w:hAnsi="Times New Roman" w:cs="Times New Roman"/>
          <w:bCs/>
          <w:color w:val="000000"/>
          <w:sz w:val="20"/>
          <w:szCs w:val="20"/>
          <w:lang w:val="en" w:eastAsia="it-IT"/>
        </w:rPr>
        <w:t>Occidente</w:t>
      </w:r>
      <w:proofErr w:type="spellEnd"/>
      <w:r w:rsidRPr="0098408B">
        <w:rPr>
          <w:rFonts w:ascii="Times New Roman" w:eastAsia="Times New Roman" w:hAnsi="Times New Roman" w:cs="Times New Roman"/>
          <w:color w:val="000000"/>
          <w:sz w:val="20"/>
          <w:szCs w:val="20"/>
          <w:lang w:val="en" w:eastAsia="it-IT"/>
        </w:rPr>
        <w:t xml:space="preserve">. Secondo la </w:t>
      </w:r>
      <w:proofErr w:type="spellStart"/>
      <w:r w:rsidRPr="0098408B">
        <w:rPr>
          <w:rFonts w:ascii="Times New Roman" w:eastAsia="Times New Roman" w:hAnsi="Times New Roman" w:cs="Times New Roman"/>
          <w:color w:val="000000"/>
          <w:sz w:val="20"/>
          <w:szCs w:val="20"/>
          <w:lang w:val="en" w:eastAsia="it-IT"/>
        </w:rPr>
        <w:t>relazione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prossimi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anni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Paesi</w:t>
      </w:r>
      <w:proofErr w:type="spellEnd"/>
      <w:r w:rsidRPr="0098408B">
        <w:rPr>
          <w:rFonts w:ascii="Times New Roman" w:eastAsia="Times New Roman" w:hAnsi="Times New Roman" w:cs="Times New Roman"/>
          <w:color w:val="000000"/>
          <w:sz w:val="20"/>
          <w:szCs w:val="20"/>
          <w:lang w:val="en" w:eastAsia="it-IT"/>
        </w:rPr>
        <w:t xml:space="preserve"> come </w:t>
      </w:r>
      <w:proofErr w:type="spellStart"/>
      <w:r w:rsidRPr="0098408B">
        <w:rPr>
          <w:rFonts w:ascii="Times New Roman" w:eastAsia="Times New Roman" w:hAnsi="Times New Roman" w:cs="Times New Roman"/>
          <w:color w:val="000000"/>
          <w:sz w:val="20"/>
          <w:szCs w:val="20"/>
          <w:lang w:val="en" w:eastAsia="it-IT"/>
        </w:rPr>
        <w:t>il</w:t>
      </w:r>
      <w:proofErr w:type="spellEnd"/>
      <w:r w:rsidRPr="0098408B">
        <w:rPr>
          <w:rFonts w:ascii="Times New Roman" w:eastAsia="Times New Roman" w:hAnsi="Times New Roman" w:cs="Times New Roman"/>
          <w:color w:val="000000"/>
          <w:sz w:val="20"/>
          <w:szCs w:val="20"/>
          <w:lang w:val="en" w:eastAsia="it-IT"/>
        </w:rPr>
        <w:t xml:space="preserve"> </w:t>
      </w:r>
      <w:r w:rsidRPr="0098408B">
        <w:rPr>
          <w:rFonts w:ascii="Times New Roman" w:eastAsia="Times New Roman" w:hAnsi="Times New Roman" w:cs="Times New Roman"/>
          <w:bCs/>
          <w:color w:val="000000"/>
          <w:sz w:val="20"/>
          <w:szCs w:val="20"/>
          <w:lang w:val="en" w:eastAsia="it-IT"/>
        </w:rPr>
        <w:t xml:space="preserve">Vietnam, la Germania, la Francia e </w:t>
      </w:r>
      <w:proofErr w:type="spellStart"/>
      <w:r w:rsidRPr="0098408B">
        <w:rPr>
          <w:rFonts w:ascii="Times New Roman" w:eastAsia="Times New Roman" w:hAnsi="Times New Roman" w:cs="Times New Roman"/>
          <w:bCs/>
          <w:color w:val="000000"/>
          <w:sz w:val="20"/>
          <w:szCs w:val="20"/>
          <w:lang w:val="en" w:eastAsia="it-IT"/>
        </w:rPr>
        <w:t>il</w:t>
      </w:r>
      <w:proofErr w:type="spellEnd"/>
      <w:r w:rsidRPr="0098408B">
        <w:rPr>
          <w:rFonts w:ascii="Times New Roman" w:eastAsia="Times New Roman" w:hAnsi="Times New Roman" w:cs="Times New Roman"/>
          <w:bCs/>
          <w:color w:val="000000"/>
          <w:sz w:val="20"/>
          <w:szCs w:val="20"/>
          <w:lang w:val="en" w:eastAsia="it-IT"/>
        </w:rPr>
        <w:t xml:space="preserve"> Regno </w:t>
      </w:r>
      <w:proofErr w:type="spellStart"/>
      <w:r w:rsidRPr="0098408B">
        <w:rPr>
          <w:rFonts w:ascii="Times New Roman" w:eastAsia="Times New Roman" w:hAnsi="Times New Roman" w:cs="Times New Roman"/>
          <w:bCs/>
          <w:color w:val="000000"/>
          <w:sz w:val="20"/>
          <w:szCs w:val="20"/>
          <w:lang w:val="en" w:eastAsia="it-IT"/>
        </w:rPr>
        <w:t>Unito</w:t>
      </w:r>
      <w:proofErr w:type="spellEnd"/>
      <w:r w:rsidRPr="0098408B">
        <w:rPr>
          <w:rFonts w:ascii="Times New Roman" w:eastAsia="Times New Roman" w:hAnsi="Times New Roman" w:cs="Times New Roman"/>
          <w:bCs/>
          <w:color w:val="000000"/>
          <w:sz w:val="20"/>
          <w:szCs w:val="20"/>
          <w:lang w:val="en" w:eastAsia="it-IT"/>
        </w:rPr>
        <w:t xml:space="preserve"> </w:t>
      </w:r>
      <w:r w:rsidRPr="0098408B">
        <w:rPr>
          <w:rFonts w:ascii="Times New Roman" w:eastAsia="Times New Roman" w:hAnsi="Times New Roman" w:cs="Times New Roman"/>
          <w:color w:val="000000"/>
          <w:sz w:val="20"/>
          <w:szCs w:val="20"/>
          <w:lang w:val="en" w:eastAsia="it-IT"/>
        </w:rPr>
        <w:t>(</w:t>
      </w:r>
      <w:proofErr w:type="spellStart"/>
      <w:r w:rsidRPr="0098408B">
        <w:rPr>
          <w:rFonts w:ascii="Times New Roman" w:eastAsia="Times New Roman" w:hAnsi="Times New Roman" w:cs="Times New Roman"/>
          <w:color w:val="000000"/>
          <w:sz w:val="20"/>
          <w:szCs w:val="20"/>
          <w:lang w:val="en" w:eastAsia="it-IT"/>
        </w:rPr>
        <w:t>oltre</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già</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citati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Giappone</w:t>
      </w:r>
      <w:proofErr w:type="spellEnd"/>
      <w:r w:rsidRPr="0098408B">
        <w:rPr>
          <w:rFonts w:ascii="Times New Roman" w:eastAsia="Times New Roman" w:hAnsi="Times New Roman" w:cs="Times New Roman"/>
          <w:color w:val="000000"/>
          <w:sz w:val="20"/>
          <w:szCs w:val="20"/>
          <w:lang w:val="en" w:eastAsia="it-IT"/>
        </w:rPr>
        <w:t xml:space="preserve"> e </w:t>
      </w:r>
      <w:proofErr w:type="spellStart"/>
      <w:r w:rsidRPr="0098408B">
        <w:rPr>
          <w:rFonts w:ascii="Times New Roman" w:eastAsia="Times New Roman" w:hAnsi="Times New Roman" w:cs="Times New Roman"/>
          <w:color w:val="000000"/>
          <w:sz w:val="20"/>
          <w:szCs w:val="20"/>
          <w:lang w:val="en" w:eastAsia="it-IT"/>
        </w:rPr>
        <w:t>Stati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Uniti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dovrebbero</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assistere</w:t>
      </w:r>
      <w:proofErr w:type="spellEnd"/>
      <w:r w:rsidRPr="0098408B">
        <w:rPr>
          <w:rFonts w:ascii="Times New Roman" w:eastAsia="Times New Roman" w:hAnsi="Times New Roman" w:cs="Times New Roman"/>
          <w:color w:val="000000"/>
          <w:sz w:val="20"/>
          <w:szCs w:val="20"/>
          <w:lang w:val="en" w:eastAsia="it-IT"/>
        </w:rPr>
        <w:t xml:space="preserve"> a una </w:t>
      </w:r>
      <w:proofErr w:type="spellStart"/>
      <w:r w:rsidRPr="0098408B">
        <w:rPr>
          <w:rFonts w:ascii="Times New Roman" w:eastAsia="Times New Roman" w:hAnsi="Times New Roman" w:cs="Times New Roman"/>
          <w:color w:val="000000"/>
          <w:sz w:val="20"/>
          <w:szCs w:val="20"/>
          <w:lang w:val="en" w:eastAsia="it-IT"/>
        </w:rPr>
        <w:t>crescita</w:t>
      </w:r>
      <w:proofErr w:type="spellEnd"/>
      <w:r w:rsidRPr="0098408B">
        <w:rPr>
          <w:rFonts w:ascii="Times New Roman" w:eastAsia="Times New Roman" w:hAnsi="Times New Roman" w:cs="Times New Roman"/>
          <w:color w:val="000000"/>
          <w:sz w:val="20"/>
          <w:szCs w:val="20"/>
          <w:lang w:val="en" w:eastAsia="it-IT"/>
        </w:rPr>
        <w:t xml:space="preserve"> di </w:t>
      </w:r>
      <w:proofErr w:type="spellStart"/>
      <w:r w:rsidRPr="0098408B">
        <w:rPr>
          <w:rFonts w:ascii="Times New Roman" w:eastAsia="Times New Roman" w:hAnsi="Times New Roman" w:cs="Times New Roman"/>
          <w:color w:val="000000"/>
          <w:sz w:val="20"/>
          <w:szCs w:val="20"/>
          <w:lang w:val="en" w:eastAsia="it-IT"/>
        </w:rPr>
        <w:t>atei</w:t>
      </w:r>
      <w:proofErr w:type="spellEnd"/>
      <w:r w:rsidRPr="0098408B">
        <w:rPr>
          <w:rFonts w:ascii="Times New Roman" w:eastAsia="Times New Roman" w:hAnsi="Times New Roman" w:cs="Times New Roman"/>
          <w:color w:val="000000"/>
          <w:sz w:val="20"/>
          <w:szCs w:val="20"/>
          <w:lang w:val="en" w:eastAsia="it-IT"/>
        </w:rPr>
        <w:t xml:space="preserve"> </w:t>
      </w:r>
      <w:proofErr w:type="spellStart"/>
      <w:r w:rsidRPr="0098408B">
        <w:rPr>
          <w:rFonts w:ascii="Times New Roman" w:eastAsia="Times New Roman" w:hAnsi="Times New Roman" w:cs="Times New Roman"/>
          <w:color w:val="000000"/>
          <w:sz w:val="20"/>
          <w:szCs w:val="20"/>
          <w:lang w:val="en" w:eastAsia="it-IT"/>
        </w:rPr>
        <w:t>nella</w:t>
      </w:r>
      <w:proofErr w:type="spellEnd"/>
      <w:r w:rsidRPr="0098408B">
        <w:rPr>
          <w:rFonts w:ascii="Times New Roman" w:eastAsia="Times New Roman" w:hAnsi="Times New Roman" w:cs="Times New Roman"/>
          <w:color w:val="000000"/>
          <w:sz w:val="20"/>
          <w:szCs w:val="20"/>
          <w:lang w:val="en" w:eastAsia="it-IT"/>
        </w:rPr>
        <w:t xml:space="preserve"> propria </w:t>
      </w:r>
      <w:proofErr w:type="spellStart"/>
      <w:r w:rsidRPr="0098408B">
        <w:rPr>
          <w:rFonts w:ascii="Times New Roman" w:eastAsia="Times New Roman" w:hAnsi="Times New Roman" w:cs="Times New Roman"/>
          <w:color w:val="000000"/>
          <w:sz w:val="20"/>
          <w:szCs w:val="20"/>
          <w:lang w:val="en" w:eastAsia="it-IT"/>
        </w:rPr>
        <w:t>popolazione</w:t>
      </w:r>
      <w:proofErr w:type="spellEnd"/>
      <w:r w:rsidRPr="0098408B">
        <w:rPr>
          <w:rFonts w:ascii="Times New Roman" w:eastAsia="Times New Roman" w:hAnsi="Times New Roman" w:cs="Times New Roman"/>
          <w:color w:val="000000"/>
          <w:sz w:val="20"/>
          <w:szCs w:val="20"/>
          <w:lang w:val="en" w:eastAsia="it-IT"/>
        </w:rPr>
        <w:t>.</w:t>
      </w:r>
    </w:p>
  </w:footnote>
  <w:footnote w:id="207">
    <w:p w:rsidR="00C938C8" w:rsidRPr="0098408B" w:rsidRDefault="00C938C8" w:rsidP="000A1C8B">
      <w:pPr>
        <w:pStyle w:val="NormaleWeb"/>
        <w:spacing w:before="0" w:beforeAutospacing="0" w:after="0" w:afterAutospacing="0"/>
        <w:jc w:val="both"/>
        <w:rPr>
          <w:sz w:val="20"/>
          <w:szCs w:val="20"/>
        </w:rPr>
      </w:pPr>
      <w:r w:rsidRPr="0098408B">
        <w:rPr>
          <w:rStyle w:val="Rimandonotaapidipagina"/>
          <w:rFonts w:eastAsiaTheme="majorEastAsia"/>
          <w:sz w:val="20"/>
          <w:szCs w:val="20"/>
        </w:rPr>
        <w:footnoteRef/>
      </w:r>
      <w:r w:rsidRPr="0098408B">
        <w:rPr>
          <w:sz w:val="20"/>
          <w:szCs w:val="20"/>
        </w:rPr>
        <w:t xml:space="preserve"> Diretto da Martin Scorsese e sceneggiato dallo stesso con </w:t>
      </w:r>
      <w:hyperlink r:id="rId1" w:tgtFrame="_blank" w:history="1">
        <w:r w:rsidRPr="0098408B">
          <w:rPr>
            <w:rStyle w:val="Collegamentoipertestuale"/>
            <w:rFonts w:eastAsia="Calibri"/>
            <w:sz w:val="20"/>
            <w:szCs w:val="20"/>
          </w:rPr>
          <w:t xml:space="preserve">Jay </w:t>
        </w:r>
        <w:proofErr w:type="spellStart"/>
        <w:r w:rsidRPr="0098408B">
          <w:rPr>
            <w:rStyle w:val="Collegamentoipertestuale"/>
            <w:rFonts w:eastAsia="Calibri"/>
            <w:sz w:val="20"/>
            <w:szCs w:val="20"/>
          </w:rPr>
          <w:t>Cocks</w:t>
        </w:r>
        <w:proofErr w:type="spellEnd"/>
      </w:hyperlink>
      <w:r w:rsidRPr="0098408B">
        <w:rPr>
          <w:sz w:val="20"/>
          <w:szCs w:val="20"/>
        </w:rPr>
        <w:t xml:space="preserve">, </w:t>
      </w:r>
      <w:proofErr w:type="spellStart"/>
      <w:r w:rsidRPr="0098408B">
        <w:rPr>
          <w:i/>
          <w:iCs/>
          <w:sz w:val="20"/>
          <w:szCs w:val="20"/>
        </w:rPr>
        <w:t>Silence</w:t>
      </w:r>
      <w:proofErr w:type="spellEnd"/>
      <w:r w:rsidRPr="0098408B">
        <w:rPr>
          <w:sz w:val="20"/>
          <w:szCs w:val="20"/>
        </w:rPr>
        <w:t xml:space="preserve"> racconta la storia di due missionari portoghesi che nel XVII secolo intraprendono un pericoloso viaggio in Giappone per cercare il loro mentore scomparso e diffondere il vangelo cristiano. Tutto prende avvio quando padre Sebastian Rodrigues e padre Francisco </w:t>
      </w:r>
      <w:proofErr w:type="spellStart"/>
      <w:r w:rsidRPr="0098408B">
        <w:rPr>
          <w:sz w:val="20"/>
          <w:szCs w:val="20"/>
        </w:rPr>
        <w:t>Garupe</w:t>
      </w:r>
      <w:proofErr w:type="spellEnd"/>
      <w:r w:rsidRPr="0098408B">
        <w:rPr>
          <w:sz w:val="20"/>
          <w:szCs w:val="20"/>
        </w:rPr>
        <w:t xml:space="preserve">, i due giovani missionari, decidono di mettersi sulle tracce di padre </w:t>
      </w:r>
      <w:proofErr w:type="spellStart"/>
      <w:r w:rsidRPr="0098408B">
        <w:rPr>
          <w:sz w:val="20"/>
          <w:szCs w:val="20"/>
        </w:rPr>
        <w:t>Christavao</w:t>
      </w:r>
      <w:proofErr w:type="spellEnd"/>
      <w:r w:rsidRPr="0098408B">
        <w:rPr>
          <w:sz w:val="20"/>
          <w:szCs w:val="20"/>
        </w:rPr>
        <w:t xml:space="preserve"> Ferreira di cui non si hanno più notizie. Padre Ferreira era infatti partito per il Giappone per diffondere il Cristianesimo in un Paese che, a seguito delle volontà dei feudatari e dei samurai, aveva deciso di perseguitare coloro che praticavano la religione. I cristiani in Giappone, che continuavano a coltivare la loro fede di nascosto, venivano di conseguenza perseguitati e torturati fino al punto di essere costretti a rinunciare alla loro fede o ad affrontare una morte lenta e dolorosa. Con la direzione della fotografia di </w:t>
      </w:r>
      <w:hyperlink r:id="rId2" w:tgtFrame="_blank" w:history="1">
        <w:r w:rsidRPr="0098408B">
          <w:rPr>
            <w:rStyle w:val="Collegamentoipertestuale"/>
            <w:rFonts w:eastAsia="Calibri"/>
            <w:sz w:val="20"/>
            <w:szCs w:val="20"/>
          </w:rPr>
          <w:t xml:space="preserve">Rodrigo </w:t>
        </w:r>
        <w:proofErr w:type="spellStart"/>
        <w:r w:rsidRPr="0098408B">
          <w:rPr>
            <w:rStyle w:val="Collegamentoipertestuale"/>
            <w:rFonts w:eastAsia="Calibri"/>
            <w:sz w:val="20"/>
            <w:szCs w:val="20"/>
          </w:rPr>
          <w:t>Prieto</w:t>
        </w:r>
        <w:proofErr w:type="spellEnd"/>
      </w:hyperlink>
      <w:r w:rsidRPr="0098408B">
        <w:rPr>
          <w:sz w:val="20"/>
          <w:szCs w:val="20"/>
        </w:rPr>
        <w:t xml:space="preserve">, le scenografie e i costumi di </w:t>
      </w:r>
      <w:hyperlink r:id="rId3" w:tgtFrame="_blank" w:history="1">
        <w:r w:rsidRPr="0098408B">
          <w:rPr>
            <w:rStyle w:val="Collegamentoipertestuale"/>
            <w:rFonts w:eastAsia="Calibri"/>
            <w:sz w:val="20"/>
            <w:szCs w:val="20"/>
          </w:rPr>
          <w:t>Dante Ferretti</w:t>
        </w:r>
      </w:hyperlink>
      <w:r w:rsidRPr="0098408B">
        <w:rPr>
          <w:sz w:val="20"/>
          <w:szCs w:val="20"/>
        </w:rPr>
        <w:t xml:space="preserve"> e le musiche di </w:t>
      </w:r>
      <w:hyperlink r:id="rId4" w:tgtFrame="_blank" w:history="1">
        <w:proofErr w:type="spellStart"/>
        <w:r w:rsidRPr="0098408B">
          <w:rPr>
            <w:rStyle w:val="Collegamentoipertestuale"/>
            <w:rFonts w:eastAsia="Calibri"/>
            <w:sz w:val="20"/>
            <w:szCs w:val="20"/>
          </w:rPr>
          <w:t>Kathryn</w:t>
        </w:r>
        <w:proofErr w:type="spellEnd"/>
      </w:hyperlink>
      <w:r w:rsidRPr="0098408B">
        <w:rPr>
          <w:sz w:val="20"/>
          <w:szCs w:val="20"/>
        </w:rPr>
        <w:t xml:space="preserve"> e </w:t>
      </w:r>
      <w:hyperlink r:id="rId5" w:tgtFrame="_blank" w:history="1">
        <w:r w:rsidRPr="0098408B">
          <w:rPr>
            <w:rStyle w:val="Collegamentoipertestuale"/>
            <w:rFonts w:eastAsia="Calibri"/>
            <w:sz w:val="20"/>
            <w:szCs w:val="20"/>
          </w:rPr>
          <w:t xml:space="preserve">Kim Allen </w:t>
        </w:r>
        <w:proofErr w:type="spellStart"/>
        <w:r w:rsidRPr="0098408B">
          <w:rPr>
            <w:rStyle w:val="Collegamentoipertestuale"/>
            <w:rFonts w:eastAsia="Calibri"/>
            <w:sz w:val="20"/>
            <w:szCs w:val="20"/>
          </w:rPr>
          <w:t>Kluge</w:t>
        </w:r>
        <w:proofErr w:type="spellEnd"/>
      </w:hyperlink>
      <w:r w:rsidRPr="0098408B">
        <w:rPr>
          <w:sz w:val="20"/>
          <w:szCs w:val="20"/>
        </w:rPr>
        <w:t xml:space="preserve">, </w:t>
      </w:r>
      <w:proofErr w:type="spellStart"/>
      <w:r w:rsidRPr="0098408B">
        <w:rPr>
          <w:i/>
          <w:iCs/>
          <w:sz w:val="20"/>
          <w:szCs w:val="20"/>
        </w:rPr>
        <w:t>Silence</w:t>
      </w:r>
      <w:proofErr w:type="spellEnd"/>
      <w:r w:rsidRPr="0098408B">
        <w:rPr>
          <w:sz w:val="20"/>
          <w:szCs w:val="20"/>
        </w:rPr>
        <w:t xml:space="preserve"> si basa su un pluripremiato romanzo di </w:t>
      </w:r>
      <w:proofErr w:type="spellStart"/>
      <w:r w:rsidRPr="0098408B">
        <w:rPr>
          <w:sz w:val="20"/>
          <w:szCs w:val="20"/>
        </w:rPr>
        <w:t>Shûsaku</w:t>
      </w:r>
      <w:proofErr w:type="spellEnd"/>
      <w:r w:rsidRPr="0098408B">
        <w:rPr>
          <w:sz w:val="20"/>
          <w:szCs w:val="20"/>
        </w:rPr>
        <w:t xml:space="preserve"> </w:t>
      </w:r>
      <w:proofErr w:type="spellStart"/>
      <w:r w:rsidRPr="0098408B">
        <w:rPr>
          <w:sz w:val="20"/>
          <w:szCs w:val="20"/>
        </w:rPr>
        <w:t>Endô</w:t>
      </w:r>
      <w:proofErr w:type="spellEnd"/>
      <w:r w:rsidRPr="0098408B">
        <w:rPr>
          <w:sz w:val="20"/>
          <w:szCs w:val="20"/>
        </w:rPr>
        <w:t xml:space="preserve"> in cui si esamina la questione spirituale e religiosa del silenzio di Dio di fronte alla sofferenza umana. La lunga trasposizione del romanzo ha avuto inizio nel 1988 quando, durante una proiezione speciale per i leader religiosi di New York di </w:t>
      </w:r>
      <w:hyperlink r:id="rId6" w:tgtFrame="_blank" w:history="1">
        <w:r w:rsidRPr="0098408B">
          <w:rPr>
            <w:rStyle w:val="Collegamentoipertestuale"/>
            <w:rFonts w:eastAsia="Calibri"/>
            <w:sz w:val="20"/>
            <w:szCs w:val="20"/>
          </w:rPr>
          <w:t>L'ultima tentazione di Cristo</w:t>
        </w:r>
      </w:hyperlink>
      <w:r w:rsidRPr="0098408B">
        <w:rPr>
          <w:sz w:val="20"/>
          <w:szCs w:val="20"/>
        </w:rPr>
        <w:t xml:space="preserve">, Martin Scorsese ha fatto la conoscenza dell'arcivescovo Paul Moore e questi gli ha regalato una copia del romanzo di </w:t>
      </w:r>
      <w:proofErr w:type="spellStart"/>
      <w:r w:rsidRPr="0098408B">
        <w:rPr>
          <w:sz w:val="20"/>
          <w:szCs w:val="20"/>
        </w:rPr>
        <w:t>Endô</w:t>
      </w:r>
      <w:proofErr w:type="spellEnd"/>
      <w:r w:rsidRPr="0098408B">
        <w:rPr>
          <w:sz w:val="20"/>
          <w:szCs w:val="20"/>
        </w:rPr>
        <w:t xml:space="preserve">, </w:t>
      </w:r>
      <w:r w:rsidRPr="0098408B">
        <w:rPr>
          <w:i/>
          <w:iCs/>
          <w:sz w:val="20"/>
          <w:szCs w:val="20"/>
        </w:rPr>
        <w:t>Silenzio</w:t>
      </w:r>
      <w:r w:rsidRPr="0098408B">
        <w:rPr>
          <w:sz w:val="20"/>
          <w:szCs w:val="20"/>
        </w:rPr>
        <w:t xml:space="preserve">. Pubblicato in Giappone nel 1966, dove era stato molto apprezzato, </w:t>
      </w:r>
      <w:r w:rsidRPr="0098408B">
        <w:rPr>
          <w:i/>
          <w:iCs/>
          <w:sz w:val="20"/>
          <w:szCs w:val="20"/>
        </w:rPr>
        <w:t>Silenzio</w:t>
      </w:r>
      <w:r w:rsidRPr="0098408B">
        <w:rPr>
          <w:sz w:val="20"/>
          <w:szCs w:val="20"/>
        </w:rPr>
        <w:t xml:space="preserve"> conteneva un'analisi intensa, completa e rigorosa, di ciò che era avvenuto ai Cristiani che nel Seicento provavano a evangelizzare il Giappone. Il libro ha subito colpito Scorsese, che varie volte ha dichiarato come il soggetto del romanzo con le sue questioni religiose sembrasse parlargli direttamente e fosse a lui indirizzato: "La materia presentata da </w:t>
      </w:r>
      <w:proofErr w:type="spellStart"/>
      <w:r w:rsidRPr="0098408B">
        <w:rPr>
          <w:sz w:val="20"/>
          <w:szCs w:val="20"/>
        </w:rPr>
        <w:t>Endô</w:t>
      </w:r>
      <w:proofErr w:type="spellEnd"/>
      <w:r w:rsidRPr="0098408B">
        <w:rPr>
          <w:sz w:val="20"/>
          <w:szCs w:val="20"/>
        </w:rPr>
        <w:t xml:space="preserve"> nel suo libro è qualcosa che ha fatto parte della mia vita da quando ero bambino. Sono cresciuto in una famiglia fortemente cattolica e sono stato molto coinvolto nelle questioni di Chiesa. Sin da bambino, si sono insediate in me questioni inerenti alla spiritualità e alla fede e </w:t>
      </w:r>
      <w:r w:rsidRPr="0098408B">
        <w:rPr>
          <w:i/>
          <w:iCs/>
          <w:sz w:val="20"/>
          <w:szCs w:val="20"/>
        </w:rPr>
        <w:t>Silenzio</w:t>
      </w:r>
      <w:r w:rsidRPr="0098408B">
        <w:rPr>
          <w:sz w:val="20"/>
          <w:szCs w:val="20"/>
        </w:rPr>
        <w:t xml:space="preserve"> tocca in maniera diretta quelle stesse argomentazioni a cui non ho mai smesso di pensare. Il mio </w:t>
      </w:r>
      <w:proofErr w:type="spellStart"/>
      <w:r w:rsidRPr="0098408B">
        <w:rPr>
          <w:i/>
          <w:iCs/>
          <w:sz w:val="20"/>
          <w:szCs w:val="20"/>
        </w:rPr>
        <w:t>Silence</w:t>
      </w:r>
      <w:proofErr w:type="spellEnd"/>
      <w:r w:rsidRPr="0098408B">
        <w:rPr>
          <w:sz w:val="20"/>
          <w:szCs w:val="20"/>
        </w:rPr>
        <w:t>, riprendendo le fila del romanzo, racconta la storia di un uomo, padre Rodrigues, che impara in maniera dolorosa che l'amore di Dio agisce in maniera ancora più misteriosa di quella che conosce ed è sempre presente, anche nel suo silenzio, in modi che gli uomini non sempre vedono", ha sottolineato il regista.</w:t>
      </w:r>
    </w:p>
  </w:footnote>
  <w:footnote w:id="20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Secondo l'interpretazione tradizionale, Costantino, augusto d’Occidente, e Licinio, augusto d’Oriente, firmarono a </w:t>
      </w:r>
      <w:hyperlink r:id="rId7" w:tooltip="Mediolanum" w:history="1">
        <w:r w:rsidRPr="0098408B">
          <w:rPr>
            <w:rStyle w:val="Collegamentoipertestuale"/>
            <w:rFonts w:cs="Times New Roman"/>
          </w:rPr>
          <w:t>Milano</w:t>
        </w:r>
      </w:hyperlink>
      <w:r w:rsidRPr="0098408B">
        <w:rPr>
          <w:rFonts w:cs="Times New Roman"/>
        </w:rPr>
        <w:t xml:space="preserve">, capitale della parte occidentale dell'impero, un editto per concedere a tutti i cittadini, quindi anche ai </w:t>
      </w:r>
      <w:hyperlink r:id="rId8" w:tooltip="Cristianesimo" w:history="1">
        <w:r w:rsidRPr="0098408B">
          <w:rPr>
            <w:rStyle w:val="Collegamentoipertestuale"/>
            <w:rFonts w:cs="Times New Roman"/>
          </w:rPr>
          <w:t>cristiani</w:t>
        </w:r>
      </w:hyperlink>
      <w:r w:rsidRPr="0098408B">
        <w:rPr>
          <w:rFonts w:cs="Times New Roman"/>
        </w:rPr>
        <w:t>, la libertà di onorare le proprie divinità. Una interpretazione recente delle fonti, ha portato alcuni storici a considerare che nel febbraio 313 a Milano Costantino e Licinio decisero, piuttosto che la promulgazione di un vero e proprio editto, di dare attuazione alle misure contenute nell'</w:t>
      </w:r>
      <w:hyperlink r:id="rId9" w:tooltip="Editto di Galerio" w:history="1">
        <w:r w:rsidRPr="0098408B">
          <w:rPr>
            <w:rStyle w:val="Collegamentoipertestuale"/>
            <w:rFonts w:cs="Times New Roman"/>
          </w:rPr>
          <w:t xml:space="preserve">editto di </w:t>
        </w:r>
        <w:proofErr w:type="spellStart"/>
        <w:r w:rsidRPr="0098408B">
          <w:rPr>
            <w:rStyle w:val="Collegamentoipertestuale"/>
            <w:rFonts w:cs="Times New Roman"/>
          </w:rPr>
          <w:t>Galerio</w:t>
        </w:r>
        <w:proofErr w:type="spellEnd"/>
      </w:hyperlink>
      <w:r w:rsidRPr="0098408B">
        <w:rPr>
          <w:rFonts w:cs="Times New Roman"/>
        </w:rPr>
        <w:t xml:space="preserve"> del 311, con il quale era stato definitivamente posto termine alle persecuzioni, accordandosi nel contempo per emanare precise disposizioni ai governatori delle province. </w:t>
      </w:r>
    </w:p>
  </w:footnote>
  <w:footnote w:id="209">
    <w:p w:rsidR="00C938C8" w:rsidRPr="0098408B" w:rsidRDefault="00C938C8" w:rsidP="000A1C8B">
      <w:pPr>
        <w:pStyle w:val="NormaleWeb"/>
        <w:spacing w:before="0" w:beforeAutospacing="0" w:after="0" w:afterAutospacing="0"/>
        <w:jc w:val="both"/>
        <w:rPr>
          <w:sz w:val="20"/>
          <w:szCs w:val="20"/>
        </w:rPr>
      </w:pPr>
      <w:r w:rsidRPr="0098408B">
        <w:rPr>
          <w:rStyle w:val="Rimandonotaapidipagina"/>
          <w:rFonts w:eastAsiaTheme="majorEastAsia"/>
          <w:sz w:val="20"/>
          <w:szCs w:val="20"/>
        </w:rPr>
        <w:footnoteRef/>
      </w:r>
      <w:r w:rsidRPr="0098408B">
        <w:rPr>
          <w:sz w:val="20"/>
          <w:szCs w:val="20"/>
        </w:rPr>
        <w:t xml:space="preserve"> L'</w:t>
      </w:r>
      <w:r w:rsidRPr="0098408B">
        <w:rPr>
          <w:bCs/>
          <w:sz w:val="20"/>
          <w:szCs w:val="20"/>
        </w:rPr>
        <w:t xml:space="preserve">editto di </w:t>
      </w:r>
      <w:hyperlink r:id="rId10" w:tooltip="Salonicco" w:history="1">
        <w:r w:rsidRPr="0098408B">
          <w:rPr>
            <w:rStyle w:val="Collegamentoipertestuale"/>
            <w:rFonts w:eastAsia="Calibri"/>
            <w:bCs/>
            <w:sz w:val="20"/>
            <w:szCs w:val="20"/>
          </w:rPr>
          <w:t>Tessalonica</w:t>
        </w:r>
      </w:hyperlink>
      <w:r w:rsidRPr="0098408B">
        <w:rPr>
          <w:sz w:val="20"/>
          <w:szCs w:val="20"/>
        </w:rPr>
        <w:t xml:space="preserve">, conosciuto anche come </w:t>
      </w:r>
      <w:proofErr w:type="spellStart"/>
      <w:r w:rsidRPr="0098408B">
        <w:rPr>
          <w:bCs/>
          <w:i/>
          <w:sz w:val="20"/>
          <w:szCs w:val="20"/>
        </w:rPr>
        <w:t>Cunctos</w:t>
      </w:r>
      <w:proofErr w:type="spellEnd"/>
      <w:r w:rsidRPr="0098408B">
        <w:rPr>
          <w:bCs/>
          <w:i/>
          <w:sz w:val="20"/>
          <w:szCs w:val="20"/>
        </w:rPr>
        <w:t xml:space="preserve"> </w:t>
      </w:r>
      <w:proofErr w:type="spellStart"/>
      <w:r w:rsidRPr="0098408B">
        <w:rPr>
          <w:bCs/>
          <w:i/>
          <w:sz w:val="20"/>
          <w:szCs w:val="20"/>
        </w:rPr>
        <w:t>populos</w:t>
      </w:r>
      <w:proofErr w:type="spellEnd"/>
      <w:r w:rsidRPr="0098408B">
        <w:rPr>
          <w:sz w:val="20"/>
          <w:szCs w:val="20"/>
        </w:rPr>
        <w:t xml:space="preserve">, venne emesso il 27 febbraio </w:t>
      </w:r>
      <w:hyperlink r:id="rId11" w:tooltip="380" w:history="1">
        <w:r w:rsidRPr="0098408B">
          <w:rPr>
            <w:rStyle w:val="Collegamentoipertestuale"/>
            <w:rFonts w:eastAsia="Calibri"/>
            <w:sz w:val="20"/>
            <w:szCs w:val="20"/>
          </w:rPr>
          <w:t>380</w:t>
        </w:r>
      </w:hyperlink>
      <w:r w:rsidRPr="0098408B">
        <w:rPr>
          <w:sz w:val="20"/>
          <w:szCs w:val="20"/>
        </w:rPr>
        <w:t xml:space="preserve"> dagli imperatori </w:t>
      </w:r>
      <w:hyperlink r:id="rId12" w:tooltip="Graziano" w:history="1">
        <w:r w:rsidRPr="0098408B">
          <w:rPr>
            <w:rStyle w:val="Collegamentoipertestuale"/>
            <w:rFonts w:eastAsia="Calibri"/>
            <w:sz w:val="20"/>
            <w:szCs w:val="20"/>
          </w:rPr>
          <w:t>Graziano</w:t>
        </w:r>
      </w:hyperlink>
      <w:r w:rsidRPr="0098408B">
        <w:rPr>
          <w:sz w:val="20"/>
          <w:szCs w:val="20"/>
        </w:rPr>
        <w:t xml:space="preserve">, </w:t>
      </w:r>
      <w:hyperlink r:id="rId13" w:tooltip="Teodosio I" w:history="1">
        <w:r w:rsidRPr="0098408B">
          <w:rPr>
            <w:rStyle w:val="Collegamentoipertestuale"/>
            <w:rFonts w:eastAsia="Calibri"/>
            <w:sz w:val="20"/>
            <w:szCs w:val="20"/>
          </w:rPr>
          <w:t>Teodosio I</w:t>
        </w:r>
      </w:hyperlink>
      <w:r w:rsidRPr="0098408B">
        <w:rPr>
          <w:sz w:val="20"/>
          <w:szCs w:val="20"/>
        </w:rPr>
        <w:t xml:space="preserve"> e </w:t>
      </w:r>
      <w:hyperlink r:id="rId14" w:tooltip="Valentiniano II" w:history="1">
        <w:r w:rsidRPr="0098408B">
          <w:rPr>
            <w:rStyle w:val="Collegamentoipertestuale"/>
            <w:rFonts w:eastAsia="Calibri"/>
            <w:sz w:val="20"/>
            <w:szCs w:val="20"/>
          </w:rPr>
          <w:t>Valentiniano II</w:t>
        </w:r>
      </w:hyperlink>
      <w:r w:rsidRPr="0098408B">
        <w:rPr>
          <w:sz w:val="20"/>
          <w:szCs w:val="20"/>
        </w:rPr>
        <w:t xml:space="preserve"> (quest'ultimo all'epoca aveva solo nove anni). Il decreto dichiara il </w:t>
      </w:r>
      <w:hyperlink r:id="rId15" w:tooltip="Cristianesimo" w:history="1">
        <w:r w:rsidRPr="0098408B">
          <w:rPr>
            <w:rStyle w:val="Collegamentoipertestuale"/>
            <w:rFonts w:eastAsia="Calibri"/>
            <w:sz w:val="20"/>
            <w:szCs w:val="20"/>
          </w:rPr>
          <w:t>cristianesimo</w:t>
        </w:r>
      </w:hyperlink>
      <w:r w:rsidRPr="0098408B">
        <w:rPr>
          <w:sz w:val="20"/>
          <w:szCs w:val="20"/>
        </w:rPr>
        <w:t xml:space="preserve"> secondo i canoni del </w:t>
      </w:r>
      <w:hyperlink r:id="rId16" w:tooltip="Credo niceno" w:history="1">
        <w:r w:rsidRPr="0098408B">
          <w:rPr>
            <w:rStyle w:val="Collegamentoipertestuale"/>
            <w:rFonts w:eastAsia="Calibri"/>
            <w:sz w:val="20"/>
            <w:szCs w:val="20"/>
          </w:rPr>
          <w:t>credo niceno</w:t>
        </w:r>
      </w:hyperlink>
      <w:r w:rsidRPr="0098408B">
        <w:rPr>
          <w:sz w:val="20"/>
          <w:szCs w:val="20"/>
        </w:rPr>
        <w:t xml:space="preserve"> la </w:t>
      </w:r>
      <w:hyperlink r:id="rId17" w:tooltip="Religione ufficiale" w:history="1">
        <w:r w:rsidRPr="0098408B">
          <w:rPr>
            <w:rStyle w:val="Collegamentoipertestuale"/>
            <w:rFonts w:eastAsia="Calibri"/>
            <w:sz w:val="20"/>
            <w:szCs w:val="20"/>
          </w:rPr>
          <w:t>religione ufficiale</w:t>
        </w:r>
      </w:hyperlink>
      <w:r w:rsidRPr="0098408B">
        <w:rPr>
          <w:sz w:val="20"/>
          <w:szCs w:val="20"/>
        </w:rPr>
        <w:t xml:space="preserve"> dell'</w:t>
      </w:r>
      <w:hyperlink r:id="rId18" w:tooltip="Impero Romano" w:history="1">
        <w:r w:rsidRPr="0098408B">
          <w:rPr>
            <w:rStyle w:val="Collegamentoipertestuale"/>
            <w:rFonts w:eastAsia="Calibri"/>
            <w:sz w:val="20"/>
            <w:szCs w:val="20"/>
          </w:rPr>
          <w:t>impero</w:t>
        </w:r>
      </w:hyperlink>
      <w:r w:rsidRPr="0098408B">
        <w:rPr>
          <w:sz w:val="20"/>
          <w:szCs w:val="20"/>
        </w:rPr>
        <w:t>, proibisce in primo luogo l'</w:t>
      </w:r>
      <w:hyperlink r:id="rId19" w:tooltip="Arianesimo" w:history="1">
        <w:r w:rsidRPr="0098408B">
          <w:rPr>
            <w:rStyle w:val="Collegamentoipertestuale"/>
            <w:rFonts w:eastAsia="Calibri"/>
            <w:sz w:val="20"/>
            <w:szCs w:val="20"/>
          </w:rPr>
          <w:t>arianesimo</w:t>
        </w:r>
      </w:hyperlink>
      <w:r w:rsidRPr="0098408B">
        <w:rPr>
          <w:sz w:val="20"/>
          <w:szCs w:val="20"/>
        </w:rPr>
        <w:t xml:space="preserve"> e secondariamente anche i </w:t>
      </w:r>
      <w:hyperlink r:id="rId20" w:tooltip="Mitologia romana" w:history="1">
        <w:r w:rsidRPr="0098408B">
          <w:rPr>
            <w:rStyle w:val="Collegamentoipertestuale"/>
            <w:rFonts w:eastAsia="Calibri"/>
            <w:sz w:val="20"/>
            <w:szCs w:val="20"/>
          </w:rPr>
          <w:t>culti pagani</w:t>
        </w:r>
      </w:hyperlink>
      <w:r w:rsidRPr="0098408B">
        <w:rPr>
          <w:sz w:val="20"/>
          <w:szCs w:val="20"/>
        </w:rPr>
        <w:t>. Per combattere l'</w:t>
      </w:r>
      <w:hyperlink r:id="rId21" w:tooltip="Eresia" w:history="1">
        <w:r w:rsidRPr="0098408B">
          <w:rPr>
            <w:rStyle w:val="Collegamentoipertestuale"/>
            <w:rFonts w:eastAsia="Calibri"/>
            <w:sz w:val="20"/>
            <w:szCs w:val="20"/>
          </w:rPr>
          <w:t>eresia</w:t>
        </w:r>
      </w:hyperlink>
      <w:r w:rsidRPr="0098408B">
        <w:rPr>
          <w:sz w:val="20"/>
          <w:szCs w:val="20"/>
        </w:rPr>
        <w:t xml:space="preserve"> si esige da tutti i cristiani la confessione di fede conforme alle deliberazioni del </w:t>
      </w:r>
      <w:hyperlink r:id="rId22" w:tooltip="Concilio di Nicea" w:history="1">
        <w:r w:rsidRPr="0098408B">
          <w:rPr>
            <w:rStyle w:val="Collegamentoipertestuale"/>
            <w:rFonts w:eastAsia="Calibri"/>
            <w:sz w:val="20"/>
            <w:szCs w:val="20"/>
          </w:rPr>
          <w:t>concilio di Nicea</w:t>
        </w:r>
      </w:hyperlink>
      <w:r w:rsidRPr="0098408B">
        <w:rPr>
          <w:sz w:val="20"/>
          <w:szCs w:val="20"/>
        </w:rPr>
        <w:t xml:space="preserve">. Il testo venne preparato dalla cancelleria di Teodosio I e successivamente venne incluso nel </w:t>
      </w:r>
      <w:hyperlink r:id="rId23" w:tooltip="Codice Teodosiano" w:history="1">
        <w:r w:rsidRPr="0098408B">
          <w:rPr>
            <w:rStyle w:val="Collegamentoipertestuale"/>
            <w:rFonts w:eastAsia="Calibri"/>
            <w:sz w:val="20"/>
            <w:szCs w:val="20"/>
          </w:rPr>
          <w:t>codice Teodosiano</w:t>
        </w:r>
      </w:hyperlink>
      <w:r w:rsidRPr="0098408B">
        <w:rPr>
          <w:sz w:val="20"/>
          <w:szCs w:val="20"/>
        </w:rPr>
        <w:t xml:space="preserve"> da </w:t>
      </w:r>
      <w:hyperlink r:id="rId24" w:tooltip="Teodosio II" w:history="1">
        <w:r w:rsidRPr="0098408B">
          <w:rPr>
            <w:rStyle w:val="Collegamentoipertestuale"/>
            <w:rFonts w:eastAsia="Calibri"/>
            <w:sz w:val="20"/>
            <w:szCs w:val="20"/>
          </w:rPr>
          <w:t>Teodosio II</w:t>
        </w:r>
      </w:hyperlink>
      <w:r w:rsidRPr="0098408B">
        <w:rPr>
          <w:sz w:val="20"/>
          <w:szCs w:val="20"/>
        </w:rPr>
        <w:t xml:space="preserve">. La nuova legge riconosceva alle due sedi episcopali di </w:t>
      </w:r>
      <w:hyperlink r:id="rId25" w:tooltip="Roma" w:history="1">
        <w:r w:rsidRPr="0098408B">
          <w:rPr>
            <w:rStyle w:val="Collegamentoipertestuale"/>
            <w:rFonts w:eastAsia="Calibri"/>
            <w:sz w:val="20"/>
            <w:szCs w:val="20"/>
          </w:rPr>
          <w:t>Roma</w:t>
        </w:r>
      </w:hyperlink>
      <w:r w:rsidRPr="0098408B">
        <w:rPr>
          <w:sz w:val="20"/>
          <w:szCs w:val="20"/>
        </w:rPr>
        <w:t xml:space="preserve"> e </w:t>
      </w:r>
      <w:hyperlink r:id="rId26" w:tooltip="Alessandria d'Egitto" w:history="1">
        <w:r w:rsidRPr="0098408B">
          <w:rPr>
            <w:rStyle w:val="Collegamentoipertestuale"/>
            <w:rFonts w:eastAsia="Calibri"/>
            <w:sz w:val="20"/>
            <w:szCs w:val="20"/>
          </w:rPr>
          <w:t>Alessandria d'Egitto</w:t>
        </w:r>
      </w:hyperlink>
      <w:r w:rsidRPr="0098408B">
        <w:rPr>
          <w:sz w:val="20"/>
          <w:szCs w:val="20"/>
        </w:rPr>
        <w:t xml:space="preserve"> il primato in materia di </w:t>
      </w:r>
      <w:hyperlink r:id="rId27" w:tooltip="Teologia" w:history="1">
        <w:r w:rsidRPr="0098408B">
          <w:rPr>
            <w:rStyle w:val="Collegamentoipertestuale"/>
            <w:rFonts w:eastAsia="Calibri"/>
            <w:sz w:val="20"/>
            <w:szCs w:val="20"/>
          </w:rPr>
          <w:t>teologia</w:t>
        </w:r>
      </w:hyperlink>
      <w:r w:rsidRPr="0098408B">
        <w:rPr>
          <w:sz w:val="20"/>
          <w:szCs w:val="20"/>
        </w:rPr>
        <w:t>.</w:t>
      </w:r>
    </w:p>
  </w:footnote>
  <w:footnote w:id="21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buon senso è la cosa meglio distribuita al mondo […] ciò attesta che la capacità di ben giudicare e di distinguere il vero dal falso, che è ciò che propriamente si chiama buon senso o ragione, è naturalmente uguale in tutti gli uomini» (</w:t>
      </w:r>
      <w:r w:rsidRPr="0098408B">
        <w:rPr>
          <w:rFonts w:cs="Times New Roman"/>
          <w:smallCaps/>
        </w:rPr>
        <w:t>R. Cartesio</w:t>
      </w:r>
      <w:r w:rsidRPr="0098408B">
        <w:rPr>
          <w:rFonts w:cs="Times New Roman"/>
        </w:rPr>
        <w:t xml:space="preserve">, </w:t>
      </w:r>
      <w:r w:rsidRPr="0098408B">
        <w:rPr>
          <w:rFonts w:cs="Times New Roman"/>
          <w:i/>
        </w:rPr>
        <w:t>Discorso sul metodo</w:t>
      </w:r>
      <w:r w:rsidRPr="0098408B">
        <w:rPr>
          <w:rFonts w:cs="Times New Roman"/>
        </w:rPr>
        <w:t>, a cura di L. Urbani Ulivi, Rusconi, Milano 1997, 87-89).</w:t>
      </w:r>
    </w:p>
  </w:footnote>
  <w:footnote w:id="21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Fides et Ratio</w:t>
      </w:r>
      <w:r w:rsidRPr="0098408B">
        <w:rPr>
          <w:rFonts w:cs="Times New Roman"/>
        </w:rPr>
        <w:t>, n. 45.</w:t>
      </w:r>
    </w:p>
  </w:footnote>
  <w:footnote w:id="212">
    <w:p w:rsidR="00C938C8" w:rsidRPr="00DC7BB0" w:rsidRDefault="00C938C8">
      <w:pPr>
        <w:pStyle w:val="Testonotaapidipagina"/>
      </w:pPr>
      <w:r>
        <w:rPr>
          <w:rStyle w:val="Rimandonotaapidipagina"/>
        </w:rPr>
        <w:footnoteRef/>
      </w:r>
      <w:r>
        <w:t xml:space="preserve"> </w:t>
      </w:r>
      <w:bookmarkStart w:id="10" w:name="_Hlk216719455"/>
      <w:r>
        <w:t xml:space="preserve">Vedi sul tema: </w:t>
      </w:r>
      <w:r w:rsidRPr="00DC7BB0">
        <w:rPr>
          <w:smallCaps/>
        </w:rPr>
        <w:t>I. Biffi</w:t>
      </w:r>
      <w:r>
        <w:t xml:space="preserve">, </w:t>
      </w:r>
      <w:r>
        <w:rPr>
          <w:i/>
          <w:iCs/>
        </w:rPr>
        <w:t>Il senso teologico della filosofia e la liberazione della ragione</w:t>
      </w:r>
      <w:r>
        <w:t>, LEV, Città del Vaticano 2015.</w:t>
      </w:r>
      <w:bookmarkEnd w:id="10"/>
    </w:p>
  </w:footnote>
  <w:footnote w:id="21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w:t>
      </w:r>
      <w:r w:rsidRPr="0098408B">
        <w:rPr>
          <w:rFonts w:cs="Times New Roman"/>
          <w:smallCaps/>
        </w:rPr>
        <w:t xml:space="preserve"> F. Nietzsche</w:t>
      </w:r>
      <w:r w:rsidRPr="0098408B">
        <w:rPr>
          <w:rFonts w:cs="Times New Roman"/>
        </w:rPr>
        <w:t xml:space="preserve">, </w:t>
      </w:r>
      <w:r w:rsidRPr="0098408B">
        <w:rPr>
          <w:rFonts w:cs="Times New Roman"/>
          <w:i/>
        </w:rPr>
        <w:t>La gaia scienza</w:t>
      </w:r>
      <w:r w:rsidRPr="0098408B">
        <w:rPr>
          <w:rFonts w:cs="Times New Roman"/>
        </w:rPr>
        <w:t xml:space="preserve">, </w:t>
      </w:r>
      <w:proofErr w:type="spellStart"/>
      <w:r w:rsidRPr="0098408B">
        <w:rPr>
          <w:rFonts w:cs="Times New Roman"/>
        </w:rPr>
        <w:t>af</w:t>
      </w:r>
      <w:proofErr w:type="spellEnd"/>
      <w:r w:rsidRPr="0098408B">
        <w:rPr>
          <w:rFonts w:cs="Times New Roman"/>
        </w:rPr>
        <w:t xml:space="preserve">. 125. </w:t>
      </w:r>
    </w:p>
  </w:footnote>
  <w:footnote w:id="214">
    <w:p w:rsidR="00C938C8" w:rsidRPr="00C86919" w:rsidRDefault="00C938C8">
      <w:pPr>
        <w:pStyle w:val="Testonotaapidipagina"/>
      </w:pPr>
      <w:bookmarkStart w:id="11" w:name="_Hlk174973090"/>
      <w:r>
        <w:rPr>
          <w:rStyle w:val="Rimandonotaapidipagina"/>
        </w:rPr>
        <w:footnoteRef/>
      </w:r>
      <w:r>
        <w:t xml:space="preserve"> Cf. </w:t>
      </w:r>
      <w:r w:rsidRPr="00C86919">
        <w:rPr>
          <w:smallCaps/>
        </w:rPr>
        <w:t xml:space="preserve">O. </w:t>
      </w:r>
      <w:proofErr w:type="spellStart"/>
      <w:r w:rsidRPr="00C86919">
        <w:rPr>
          <w:smallCaps/>
        </w:rPr>
        <w:t>Roy</w:t>
      </w:r>
      <w:proofErr w:type="spellEnd"/>
      <w:r>
        <w:t xml:space="preserve">, </w:t>
      </w:r>
      <w:r>
        <w:rPr>
          <w:i/>
          <w:iCs/>
        </w:rPr>
        <w:t xml:space="preserve">L’Europa è ancora </w:t>
      </w:r>
      <w:proofErr w:type="gramStart"/>
      <w:r>
        <w:rPr>
          <w:i/>
          <w:iCs/>
        </w:rPr>
        <w:t>cristiana?</w:t>
      </w:r>
      <w:r>
        <w:t>,</w:t>
      </w:r>
      <w:proofErr w:type="gramEnd"/>
      <w:r>
        <w:t xml:space="preserve"> Feltrinelli, Milano 2019.</w:t>
      </w:r>
    </w:p>
    <w:bookmarkEnd w:id="11"/>
  </w:footnote>
  <w:footnote w:id="21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E. </w:t>
      </w:r>
      <w:proofErr w:type="spellStart"/>
      <w:r w:rsidRPr="0098408B">
        <w:rPr>
          <w:rFonts w:cs="Times New Roman"/>
          <w:smallCaps/>
        </w:rPr>
        <w:t>Kappellari</w:t>
      </w:r>
      <w:proofErr w:type="spellEnd"/>
      <w:r w:rsidRPr="0098408B">
        <w:rPr>
          <w:rFonts w:cs="Times New Roman"/>
        </w:rPr>
        <w:t xml:space="preserve">, </w:t>
      </w:r>
      <w:r w:rsidRPr="0098408B">
        <w:rPr>
          <w:rFonts w:cs="Times New Roman"/>
          <w:i/>
        </w:rPr>
        <w:t>Quanto resta dell’Europa?</w:t>
      </w:r>
      <w:r w:rsidRPr="0098408B">
        <w:rPr>
          <w:rFonts w:cs="Times New Roman"/>
        </w:rPr>
        <w:t xml:space="preserve"> Il Regno attualità 16/2016, 501.</w:t>
      </w:r>
    </w:p>
  </w:footnote>
  <w:footnote w:id="21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Redatta nel 2003 e poi abbandonata nel 2007 dopo il no di Francia e Paesi Bassi sancito dai referendum lì svolti.</w:t>
      </w:r>
    </w:p>
  </w:footnote>
  <w:footnote w:id="217">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Lo stesso Galimberti afferma invece l’evidenza delle radici cristiane del nostro continente: «Quando Ratzinger chiede che si riconoscano le radici cristiane dell’Occidente, mi sembra che chieda troppo poco. Perché, da parte mia, gli concederei non solo le radici, ma anche il tronco dell’albero, i rami, le foglie, i frutti. Tutto è cristiano in Occidente, perché il cristianesimo ha immesso nella storia una visione ottimistica del futuro dove si compirà la salvezza» (</w:t>
      </w:r>
      <w:r w:rsidRPr="0098408B">
        <w:rPr>
          <w:rFonts w:ascii="Times New Roman" w:hAnsi="Times New Roman" w:cs="Times New Roman"/>
          <w:smallCaps/>
          <w:sz w:val="20"/>
          <w:szCs w:val="20"/>
        </w:rPr>
        <w:t>U. Galimberti</w:t>
      </w:r>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Senza l’amore la profezia è morta</w:t>
      </w:r>
      <w:r w:rsidRPr="0098408B">
        <w:rPr>
          <w:rFonts w:ascii="Times New Roman" w:hAnsi="Times New Roman" w:cs="Times New Roman"/>
          <w:sz w:val="20"/>
          <w:szCs w:val="20"/>
        </w:rPr>
        <w:t xml:space="preserve">, Cittadella, Assisi 2010, 15). E di questo ottimismo sono debitori la scienza, il marxismo, la psicoanalisi, secondo lui, in questa prospettiva, tutte </w:t>
      </w:r>
      <w:proofErr w:type="gramStart"/>
      <w:r w:rsidRPr="0098408B">
        <w:rPr>
          <w:rFonts w:ascii="Times New Roman" w:hAnsi="Times New Roman" w:cs="Times New Roman"/>
          <w:sz w:val="20"/>
          <w:szCs w:val="20"/>
        </w:rPr>
        <w:t>discipline ”cristiane</w:t>
      </w:r>
      <w:proofErr w:type="gramEnd"/>
      <w:r w:rsidRPr="0098408B">
        <w:rPr>
          <w:rFonts w:ascii="Times New Roman" w:hAnsi="Times New Roman" w:cs="Times New Roman"/>
          <w:sz w:val="20"/>
          <w:szCs w:val="20"/>
        </w:rPr>
        <w:t>”.</w:t>
      </w:r>
      <w:r>
        <w:rPr>
          <w:rFonts w:ascii="Times New Roman" w:hAnsi="Times New Roman" w:cs="Times New Roman"/>
          <w:sz w:val="20"/>
          <w:szCs w:val="20"/>
        </w:rPr>
        <w:t xml:space="preserve"> </w:t>
      </w:r>
      <w:r w:rsidRPr="00374CEF">
        <w:rPr>
          <w:rFonts w:ascii="Times New Roman" w:hAnsi="Times New Roman" w:cs="Times New Roman"/>
          <w:sz w:val="20"/>
          <w:szCs w:val="20"/>
        </w:rPr>
        <w:t xml:space="preserve">J. </w:t>
      </w:r>
      <w:proofErr w:type="spellStart"/>
      <w:r w:rsidRPr="00374CEF">
        <w:rPr>
          <w:rFonts w:ascii="Times New Roman" w:hAnsi="Times New Roman" w:cs="Times New Roman"/>
          <w:sz w:val="20"/>
          <w:szCs w:val="20"/>
        </w:rPr>
        <w:t>Weiler</w:t>
      </w:r>
      <w:proofErr w:type="spellEnd"/>
      <w:r w:rsidRPr="00374CEF">
        <w:rPr>
          <w:rFonts w:ascii="Times New Roman" w:hAnsi="Times New Roman" w:cs="Times New Roman"/>
          <w:sz w:val="20"/>
          <w:szCs w:val="20"/>
        </w:rPr>
        <w:t xml:space="preserve"> (Johannesburg 1951), sottolinea come non sia difficile comprendere che cosa significa dire Europa cristiana, poiché i temi cristiani si trovano nell’architettura, nella pittura, nella musica, nella letteratura e nella cultura politica e sociale di tutta l’Europa. E allora perché, sin dalla sua fondazione, l’Unione Europea ha spesso preferito ignorare i legami con l’identità cristiana, richiamandosi solo alla tradizione di laicità dello Stato proveniente dalla Rivoluzione francese? Se lo chiede in un saggio il giurista, mostrando i rischi e le criticità legate alla scelta di eliminare il cristianesimo dalla storia moderna europea. Cf. Joseph H. H. </w:t>
      </w:r>
      <w:proofErr w:type="spellStart"/>
      <w:r w:rsidRPr="00374CEF">
        <w:rPr>
          <w:rFonts w:ascii="Times New Roman" w:hAnsi="Times New Roman" w:cs="Times New Roman"/>
          <w:sz w:val="20"/>
          <w:szCs w:val="20"/>
        </w:rPr>
        <w:t>Weiler</w:t>
      </w:r>
      <w:proofErr w:type="spellEnd"/>
      <w:r w:rsidRPr="00374CEF">
        <w:rPr>
          <w:rFonts w:ascii="Times New Roman" w:hAnsi="Times New Roman" w:cs="Times New Roman"/>
          <w:sz w:val="20"/>
          <w:szCs w:val="20"/>
        </w:rPr>
        <w:t xml:space="preserve">, </w:t>
      </w:r>
      <w:r>
        <w:rPr>
          <w:rFonts w:ascii="Times New Roman" w:hAnsi="Times New Roman" w:cs="Times New Roman"/>
          <w:i/>
          <w:iCs/>
          <w:sz w:val="20"/>
          <w:szCs w:val="20"/>
        </w:rPr>
        <w:t>L</w:t>
      </w:r>
      <w:r w:rsidRPr="00374CEF">
        <w:rPr>
          <w:rFonts w:ascii="Times New Roman" w:hAnsi="Times New Roman" w:cs="Times New Roman"/>
          <w:i/>
          <w:iCs/>
          <w:sz w:val="20"/>
          <w:szCs w:val="20"/>
        </w:rPr>
        <w:t>’</w:t>
      </w:r>
      <w:r>
        <w:rPr>
          <w:rFonts w:ascii="Times New Roman" w:hAnsi="Times New Roman" w:cs="Times New Roman"/>
          <w:i/>
          <w:iCs/>
          <w:sz w:val="20"/>
          <w:szCs w:val="20"/>
        </w:rPr>
        <w:t>E</w:t>
      </w:r>
      <w:r w:rsidRPr="00374CEF">
        <w:rPr>
          <w:rFonts w:ascii="Times New Roman" w:hAnsi="Times New Roman" w:cs="Times New Roman"/>
          <w:i/>
          <w:iCs/>
          <w:sz w:val="20"/>
          <w:szCs w:val="20"/>
        </w:rPr>
        <w:t xml:space="preserve">uropa è ancora </w:t>
      </w:r>
      <w:proofErr w:type="gramStart"/>
      <w:r w:rsidRPr="00374CEF">
        <w:rPr>
          <w:rFonts w:ascii="Times New Roman" w:hAnsi="Times New Roman" w:cs="Times New Roman"/>
          <w:i/>
          <w:iCs/>
          <w:sz w:val="20"/>
          <w:szCs w:val="20"/>
        </w:rPr>
        <w:t>cristiana?</w:t>
      </w:r>
      <w:r w:rsidRPr="00374CEF">
        <w:rPr>
          <w:rFonts w:ascii="Times New Roman" w:hAnsi="Times New Roman" w:cs="Times New Roman"/>
          <w:sz w:val="20"/>
          <w:szCs w:val="20"/>
        </w:rPr>
        <w:t>,</w:t>
      </w:r>
      <w:proofErr w:type="gramEnd"/>
      <w:r w:rsidRPr="00374CEF">
        <w:rPr>
          <w:rFonts w:ascii="Times New Roman" w:hAnsi="Times New Roman" w:cs="Times New Roman"/>
          <w:sz w:val="20"/>
          <w:szCs w:val="20"/>
        </w:rPr>
        <w:t xml:space="preserve"> BUR, Milano 2025</w:t>
      </w:r>
      <w:r>
        <w:rPr>
          <w:rFonts w:ascii="Times New Roman" w:hAnsi="Times New Roman" w:cs="Times New Roman"/>
          <w:sz w:val="20"/>
          <w:szCs w:val="20"/>
        </w:rPr>
        <w:t>.</w:t>
      </w:r>
    </w:p>
  </w:footnote>
  <w:footnote w:id="218">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«La sua cultura è formata da tante vene, non visibili a prima vista, ma che ne costituiscono in realtà il sotterraneo tessuto vitale, da simboli e valori religiosi che sono il retaggio della sua storia millenaria. Una storia pluralista, il cui asse centrale è, certo, costituito dal cristianesimo» (</w:t>
      </w:r>
      <w:r w:rsidRPr="0098408B">
        <w:rPr>
          <w:rFonts w:ascii="Times New Roman" w:hAnsi="Times New Roman" w:cs="Times New Roman"/>
          <w:smallCaps/>
          <w:sz w:val="20"/>
          <w:szCs w:val="20"/>
        </w:rPr>
        <w:t>G. Filoramo</w:t>
      </w:r>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Religione e religioni</w:t>
      </w:r>
      <w:r w:rsidRPr="0098408B">
        <w:rPr>
          <w:rFonts w:ascii="Times New Roman" w:hAnsi="Times New Roman" w:cs="Times New Roman"/>
          <w:sz w:val="20"/>
          <w:szCs w:val="20"/>
        </w:rPr>
        <w:t>, Egea, Milano 2014, 7). «I processi di secolarizzazione hanno trasformato questo paesaggio, ma non lo hanno eliminato» (</w:t>
      </w:r>
      <w:r w:rsidRPr="0098408B">
        <w:rPr>
          <w:rFonts w:ascii="Times New Roman" w:hAnsi="Times New Roman" w:cs="Times New Roman"/>
          <w:i/>
          <w:sz w:val="20"/>
          <w:szCs w:val="20"/>
        </w:rPr>
        <w:t xml:space="preserve">Ivi, </w:t>
      </w:r>
      <w:r w:rsidRPr="0098408B">
        <w:rPr>
          <w:rFonts w:ascii="Times New Roman" w:hAnsi="Times New Roman" w:cs="Times New Roman"/>
          <w:sz w:val="20"/>
          <w:szCs w:val="20"/>
        </w:rPr>
        <w:t>8).</w:t>
      </w:r>
    </w:p>
  </w:footnote>
  <w:footnote w:id="219">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xml:space="preserve"> 11.</w:t>
      </w:r>
    </w:p>
  </w:footnote>
  <w:footnote w:id="22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Alla conferenza stampa tenuta a Torino nel giugno 2016, dopo il conferimento della laurea </w:t>
      </w:r>
      <w:r w:rsidRPr="0098408B">
        <w:rPr>
          <w:rFonts w:cs="Times New Roman"/>
          <w:i/>
        </w:rPr>
        <w:t>honoris causa</w:t>
      </w:r>
      <w:r w:rsidRPr="0098408B">
        <w:rPr>
          <w:rFonts w:cs="Times New Roman"/>
        </w:rPr>
        <w:t xml:space="preserve"> in Comunicazione e cultura dei media, Umberto Eco affermò, suscitando grande scalpore: </w:t>
      </w:r>
      <w:r w:rsidRPr="0098408B">
        <w:rPr>
          <w:rFonts w:cs="Times New Roman"/>
          <w:color w:val="000000"/>
        </w:rPr>
        <w:t xml:space="preserve">«I social media danno diritto di parola a legioni di imbecilli che prima parlavano solo al bar dopo un bicchiere di vino, senza danneggiare la collettività. Venivano subito messi a tacere, mentre ora hanno lo stesso diritto di parola di un Premio Nobel. </w:t>
      </w:r>
      <w:r w:rsidRPr="0098408B">
        <w:rPr>
          <w:rStyle w:val="nero1"/>
          <w:rFonts w:cs="Times New Roman"/>
          <w:b w:val="0"/>
          <w:color w:val="000000"/>
        </w:rPr>
        <w:t>È l’invasione degli imbecilli</w:t>
      </w:r>
      <w:r w:rsidRPr="0098408B">
        <w:rPr>
          <w:rFonts w:cs="Times New Roman"/>
          <w:color w:val="000000"/>
        </w:rPr>
        <w:t xml:space="preserve">». Sulla post-verità vedi: </w:t>
      </w:r>
      <w:r w:rsidRPr="0098408B">
        <w:rPr>
          <w:rFonts w:cs="Times New Roman"/>
          <w:smallCaps/>
          <w:color w:val="000000"/>
        </w:rPr>
        <w:t>M. Ferraris</w:t>
      </w:r>
      <w:r w:rsidRPr="0098408B">
        <w:rPr>
          <w:rFonts w:cs="Times New Roman"/>
          <w:color w:val="000000"/>
        </w:rPr>
        <w:t xml:space="preserve">, </w:t>
      </w:r>
      <w:r w:rsidRPr="0098408B">
        <w:rPr>
          <w:rFonts w:cs="Times New Roman"/>
          <w:i/>
          <w:color w:val="000000"/>
        </w:rPr>
        <w:t>Postverità e altri enigmi</w:t>
      </w:r>
      <w:r w:rsidRPr="0098408B">
        <w:rPr>
          <w:rFonts w:cs="Times New Roman"/>
          <w:color w:val="000000"/>
        </w:rPr>
        <w:t>, Il Mulino, Bologna 2017. </w:t>
      </w:r>
    </w:p>
  </w:footnote>
  <w:footnote w:id="22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L’espressione si deve alla sociologa anglosassone Grace Davies. Cf. </w:t>
      </w:r>
      <w:r w:rsidRPr="0098408B">
        <w:rPr>
          <w:rFonts w:cs="Times New Roman"/>
          <w:smallCaps/>
        </w:rPr>
        <w:t>G. Davies</w:t>
      </w:r>
      <w:r w:rsidRPr="0098408B">
        <w:rPr>
          <w:rFonts w:cs="Times New Roman"/>
        </w:rPr>
        <w:t xml:space="preserve">, </w:t>
      </w:r>
      <w:proofErr w:type="spellStart"/>
      <w:r w:rsidRPr="0098408B">
        <w:rPr>
          <w:rFonts w:cs="Times New Roman"/>
          <w:i/>
        </w:rPr>
        <w:t>Religion</w:t>
      </w:r>
      <w:proofErr w:type="spellEnd"/>
      <w:r w:rsidRPr="0098408B">
        <w:rPr>
          <w:rFonts w:cs="Times New Roman"/>
          <w:i/>
        </w:rPr>
        <w:t xml:space="preserve"> in Britain </w:t>
      </w:r>
      <w:proofErr w:type="spellStart"/>
      <w:r w:rsidRPr="0098408B">
        <w:rPr>
          <w:rFonts w:cs="Times New Roman"/>
          <w:i/>
        </w:rPr>
        <w:t>since</w:t>
      </w:r>
      <w:proofErr w:type="spellEnd"/>
      <w:r w:rsidRPr="0098408B">
        <w:rPr>
          <w:rFonts w:cs="Times New Roman"/>
          <w:i/>
        </w:rPr>
        <w:t xml:space="preserve"> 1945. </w:t>
      </w:r>
      <w:proofErr w:type="spellStart"/>
      <w:r w:rsidRPr="0098408B">
        <w:rPr>
          <w:rFonts w:cs="Times New Roman"/>
          <w:i/>
        </w:rPr>
        <w:t>Believing</w:t>
      </w:r>
      <w:proofErr w:type="spellEnd"/>
      <w:r w:rsidRPr="0098408B">
        <w:rPr>
          <w:rFonts w:cs="Times New Roman"/>
          <w:i/>
        </w:rPr>
        <w:t xml:space="preserve"> </w:t>
      </w:r>
      <w:proofErr w:type="spellStart"/>
      <w:r w:rsidRPr="0098408B">
        <w:rPr>
          <w:rFonts w:cs="Times New Roman"/>
          <w:i/>
        </w:rPr>
        <w:t>without</w:t>
      </w:r>
      <w:proofErr w:type="spellEnd"/>
      <w:r w:rsidRPr="0098408B">
        <w:rPr>
          <w:rFonts w:cs="Times New Roman"/>
          <w:i/>
        </w:rPr>
        <w:t xml:space="preserve"> </w:t>
      </w:r>
      <w:proofErr w:type="spellStart"/>
      <w:r w:rsidRPr="0098408B">
        <w:rPr>
          <w:rFonts w:cs="Times New Roman"/>
          <w:i/>
        </w:rPr>
        <w:t>Belonging</w:t>
      </w:r>
      <w:proofErr w:type="spellEnd"/>
      <w:r w:rsidRPr="0098408B">
        <w:rPr>
          <w:rFonts w:cs="Times New Roman"/>
        </w:rPr>
        <w:t xml:space="preserve">, </w:t>
      </w:r>
      <w:proofErr w:type="spellStart"/>
      <w:r w:rsidRPr="0098408B">
        <w:rPr>
          <w:rFonts w:cs="Times New Roman"/>
        </w:rPr>
        <w:t>Blackwell</w:t>
      </w:r>
      <w:proofErr w:type="spellEnd"/>
      <w:r w:rsidRPr="0098408B">
        <w:rPr>
          <w:rFonts w:cs="Times New Roman"/>
        </w:rPr>
        <w:t>, Oxford 1994.</w:t>
      </w:r>
    </w:p>
  </w:footnote>
  <w:footnote w:id="222">
    <w:p w:rsidR="00C938C8" w:rsidRPr="00894CD4" w:rsidRDefault="00C938C8" w:rsidP="000A1C8B">
      <w:pPr>
        <w:pStyle w:val="Testonotaapidipagina"/>
      </w:pPr>
      <w:r>
        <w:rPr>
          <w:rStyle w:val="Rimandonotaapidipagina"/>
        </w:rPr>
        <w:footnoteRef/>
      </w:r>
      <w:r>
        <w:t xml:space="preserve"> </w:t>
      </w:r>
      <w:bookmarkStart w:id="12" w:name="_Hlk139723583"/>
      <w:r>
        <w:t xml:space="preserve">Cf. </w:t>
      </w:r>
      <w:r w:rsidRPr="00894CD4">
        <w:rPr>
          <w:smallCaps/>
        </w:rPr>
        <w:t>B. Salvarani</w:t>
      </w:r>
      <w:r>
        <w:t xml:space="preserve">, </w:t>
      </w:r>
      <w:r>
        <w:rPr>
          <w:i/>
          <w:iCs/>
        </w:rPr>
        <w:t>Senza chiesa e senza Dio</w:t>
      </w:r>
      <w:r>
        <w:t>, Laterza, Bari-Roma 2023. L’autore a pag. 197 cita il filosofo francese J. Attali che ha parlato di religione del lego in teso come il gioco dei mattoncini, ognuno si fa la sua costruzione con i mattoncini che intende usare.</w:t>
      </w:r>
    </w:p>
    <w:bookmarkEnd w:id="12"/>
  </w:footnote>
  <w:footnote w:id="22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«Troviamo come nelle risposte degli intervistati la religione rimanga quasi sempre e quasi solo come una sorta di rumore di fondo, pur avendo per lunghi anni frequentato la parrocchia e l’insegnamento della religione a scuola […] In molti resta una sete di spiritualità, ma molto Spesso questa ha un carattere anarchico e molto centrato su di sé. Va nella direzione di una sorta di benessere e sostegno psicologico per sé e non in quella dell’apertura all’altro». </w:t>
      </w:r>
      <w:r w:rsidRPr="0098408B">
        <w:rPr>
          <w:rFonts w:cs="Times New Roman"/>
          <w:smallCaps/>
        </w:rPr>
        <w:t xml:space="preserve">(R. </w:t>
      </w:r>
      <w:proofErr w:type="spellStart"/>
      <w:r w:rsidRPr="0098408B">
        <w:rPr>
          <w:rFonts w:cs="Times New Roman"/>
          <w:smallCaps/>
        </w:rPr>
        <w:t>Bichi</w:t>
      </w:r>
      <w:proofErr w:type="spellEnd"/>
      <w:r w:rsidRPr="0098408B">
        <w:rPr>
          <w:rFonts w:cs="Times New Roman"/>
          <w:smallCaps/>
        </w:rPr>
        <w:t>, P. Bignardi</w:t>
      </w:r>
      <w:r w:rsidRPr="0098408B">
        <w:rPr>
          <w:rFonts w:cs="Times New Roman"/>
        </w:rPr>
        <w:t xml:space="preserve"> (a cura di), </w:t>
      </w:r>
      <w:r w:rsidRPr="0098408B">
        <w:rPr>
          <w:rFonts w:cs="Times New Roman"/>
          <w:i/>
        </w:rPr>
        <w:t>Dio a modo mio. Giovani e fede in Italia</w:t>
      </w:r>
      <w:r w:rsidRPr="0098408B">
        <w:rPr>
          <w:rFonts w:cs="Times New Roman"/>
        </w:rPr>
        <w:t>, Vita e Pensiero, Milano 2015, 139).</w:t>
      </w:r>
    </w:p>
  </w:footnote>
  <w:footnote w:id="22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Ferretti</w:t>
      </w:r>
      <w:r w:rsidRPr="0098408B">
        <w:rPr>
          <w:rFonts w:cs="Times New Roman"/>
        </w:rPr>
        <w:t xml:space="preserve">, </w:t>
      </w:r>
      <w:r w:rsidRPr="0098408B">
        <w:rPr>
          <w:rFonts w:cs="Times New Roman"/>
          <w:i/>
        </w:rPr>
        <w:t>Secolarizzazione e teologia per una traduzione della fede nello spazio pubblico</w:t>
      </w:r>
      <w:r w:rsidRPr="0098408B">
        <w:rPr>
          <w:rFonts w:cs="Times New Roman"/>
        </w:rPr>
        <w:t xml:space="preserve">, in </w:t>
      </w:r>
      <w:proofErr w:type="spellStart"/>
      <w:r w:rsidRPr="0098408B">
        <w:rPr>
          <w:rFonts w:cs="Times New Roman"/>
        </w:rPr>
        <w:t>Vivens</w:t>
      </w:r>
      <w:proofErr w:type="spellEnd"/>
      <w:r w:rsidRPr="0098408B">
        <w:rPr>
          <w:rFonts w:cs="Times New Roman"/>
        </w:rPr>
        <w:t xml:space="preserve"> Homo 1 (2013) 183.</w:t>
      </w:r>
    </w:p>
  </w:footnote>
  <w:footnote w:id="225">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w:t>
      </w:r>
      <w:r w:rsidRPr="0098408B">
        <w:rPr>
          <w:rFonts w:ascii="Times New Roman" w:hAnsi="Times New Roman" w:cs="Times New Roman"/>
          <w:smallCaps/>
          <w:sz w:val="20"/>
          <w:szCs w:val="20"/>
        </w:rPr>
        <w:t>M. Rizzi</w:t>
      </w:r>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La secolarizzazione debole</w:t>
      </w:r>
      <w:r w:rsidRPr="0098408B">
        <w:rPr>
          <w:rFonts w:ascii="Times New Roman" w:hAnsi="Times New Roman" w:cs="Times New Roman"/>
          <w:sz w:val="20"/>
          <w:szCs w:val="20"/>
        </w:rPr>
        <w:t>, Il Mulino, Bologna 2016, 12. Più precisamente il termine secolarizzazione viene dalla pace di Westfalia del 1648 e dice il passaggio di proprietà dei beni ecclesiastici al potere civile. Esso fu poi ripreso da Max Weber per indicare l’abbandono da parte dell’uomo delle spiegazioni magico-religiose della realtà (il suo celebre “disincanto del mondo”). Si compie così un processo che in Europa ha alle sue origini già la riforma protestante. Al diffondersi della secolarizzazione segue il processo di marginalizzazione sociale della religione e il distacco delle strutture politiche, sociali, culturali da quelle religiose, lento processo avviatosi fin dal XVI secolo.</w:t>
      </w:r>
    </w:p>
  </w:footnote>
  <w:footnote w:id="22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 Taylor</w:t>
      </w:r>
      <w:r w:rsidRPr="0098408B">
        <w:rPr>
          <w:rFonts w:cs="Times New Roman"/>
        </w:rPr>
        <w:t xml:space="preserve">, </w:t>
      </w:r>
      <w:r w:rsidRPr="0098408B">
        <w:rPr>
          <w:rFonts w:cs="Times New Roman"/>
          <w:i/>
        </w:rPr>
        <w:t>L’età secolare</w:t>
      </w:r>
      <w:r w:rsidRPr="0098408B">
        <w:rPr>
          <w:rFonts w:cs="Times New Roman"/>
        </w:rPr>
        <w:t>, Feltrinelli, Milano 2009 (or. 2007).</w:t>
      </w:r>
    </w:p>
  </w:footnote>
  <w:footnote w:id="22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Infatti «assistiamo oggi a un certo “ritorno della religione» nella sfera pubblica, estremizzato dai vari movimenti fondamentalisti, non solo islamici, ma anche cristiani ed ebrei. Un ritorno particolarmente enfatizzato dai media» (</w:t>
      </w:r>
      <w:r w:rsidRPr="0098408B">
        <w:rPr>
          <w:rFonts w:cs="Times New Roman"/>
          <w:smallCaps/>
        </w:rPr>
        <w:t>Ferretti</w:t>
      </w:r>
      <w:r w:rsidRPr="0098408B">
        <w:rPr>
          <w:rFonts w:cs="Times New Roman"/>
        </w:rPr>
        <w:t xml:space="preserve">, </w:t>
      </w:r>
      <w:r w:rsidRPr="0098408B">
        <w:rPr>
          <w:rFonts w:cs="Times New Roman"/>
          <w:i/>
        </w:rPr>
        <w:t>Secolarizzazione e teologia per una traduzione della fede nello spazio pubblico</w:t>
      </w:r>
      <w:r w:rsidRPr="0098408B">
        <w:rPr>
          <w:rFonts w:cs="Times New Roman"/>
        </w:rPr>
        <w:t xml:space="preserve">, 185).  </w:t>
      </w:r>
    </w:p>
  </w:footnote>
  <w:footnote w:id="22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Z. Baumann</w:t>
      </w:r>
      <w:r w:rsidRPr="0098408B">
        <w:rPr>
          <w:rFonts w:cs="Times New Roman"/>
        </w:rPr>
        <w:t xml:space="preserve">, </w:t>
      </w:r>
      <w:r w:rsidRPr="0098408B">
        <w:rPr>
          <w:rFonts w:cs="Times New Roman"/>
          <w:i/>
        </w:rPr>
        <w:t>Modernità liquida</w:t>
      </w:r>
      <w:r w:rsidRPr="0098408B">
        <w:rPr>
          <w:rFonts w:cs="Times New Roman"/>
        </w:rPr>
        <w:t>, Laterza, Roma-Bari 2011 (or. 2001).</w:t>
      </w:r>
    </w:p>
  </w:footnote>
  <w:footnote w:id="229">
    <w:p w:rsidR="00C938C8" w:rsidRDefault="00C938C8" w:rsidP="000A1C8B">
      <w:pPr>
        <w:pStyle w:val="Testonotaapidipagina"/>
      </w:pPr>
      <w:r>
        <w:rPr>
          <w:rStyle w:val="Rimandonotaapidipagina"/>
        </w:rPr>
        <w:footnoteRef/>
      </w:r>
      <w:r>
        <w:t xml:space="preserve"> </w:t>
      </w:r>
      <w:r w:rsidRPr="00766CBF">
        <w:rPr>
          <w:rFonts w:cs="Times New Roman"/>
        </w:rPr>
        <w:t xml:space="preserve">Cf. </w:t>
      </w:r>
      <w:r w:rsidRPr="00766CBF">
        <w:rPr>
          <w:rFonts w:cs="Times New Roman"/>
          <w:smallCaps/>
        </w:rPr>
        <w:t>G. Sale</w:t>
      </w:r>
      <w:r w:rsidRPr="00766CBF">
        <w:rPr>
          <w:rFonts w:cs="Times New Roman"/>
        </w:rPr>
        <w:t xml:space="preserve">, </w:t>
      </w:r>
      <w:r w:rsidRPr="00766CBF">
        <w:rPr>
          <w:rFonts w:cs="Times New Roman"/>
          <w:i/>
          <w:iCs/>
        </w:rPr>
        <w:t>Laicità dello stato e religioni monoteiste</w:t>
      </w:r>
      <w:r w:rsidRPr="00766CBF">
        <w:rPr>
          <w:rFonts w:cs="Times New Roman"/>
        </w:rPr>
        <w:t xml:space="preserve">, in La Civiltà Cattolica </w:t>
      </w:r>
      <w:r>
        <w:rPr>
          <w:rFonts w:cs="Times New Roman"/>
        </w:rPr>
        <w:t>CLXX (</w:t>
      </w:r>
      <w:r w:rsidRPr="00766CBF">
        <w:rPr>
          <w:rFonts w:cs="Times New Roman"/>
        </w:rPr>
        <w:t>2019</w:t>
      </w:r>
      <w:r>
        <w:rPr>
          <w:rFonts w:cs="Times New Roman"/>
        </w:rPr>
        <w:t>)</w:t>
      </w:r>
      <w:r w:rsidRPr="00766CBF">
        <w:rPr>
          <w:rFonts w:cs="Times New Roman"/>
        </w:rPr>
        <w:t xml:space="preserve"> III 345-359.</w:t>
      </w:r>
    </w:p>
  </w:footnote>
  <w:footnote w:id="23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Tanzella-Nitti</w:t>
      </w:r>
      <w:r w:rsidRPr="0098408B">
        <w:rPr>
          <w:rFonts w:cs="Times New Roman"/>
        </w:rPr>
        <w:t xml:space="preserve">, </w:t>
      </w:r>
      <w:r w:rsidRPr="0098408B">
        <w:rPr>
          <w:rFonts w:cs="Times New Roman"/>
          <w:i/>
        </w:rPr>
        <w:t>Teologia della credibilità</w:t>
      </w:r>
      <w:r w:rsidRPr="0098408B">
        <w:rPr>
          <w:rFonts w:cs="Times New Roman"/>
        </w:rPr>
        <w:t>, 508.</w:t>
      </w:r>
    </w:p>
  </w:footnote>
  <w:footnote w:id="23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509.</w:t>
      </w:r>
    </w:p>
  </w:footnote>
  <w:footnote w:id="23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510.</w:t>
      </w:r>
    </w:p>
  </w:footnote>
  <w:footnote w:id="233">
    <w:p w:rsidR="00C938C8" w:rsidRDefault="00C938C8" w:rsidP="00433AAB">
      <w:pPr>
        <w:pStyle w:val="Testonotaapidipagina"/>
      </w:pPr>
      <w:r>
        <w:rPr>
          <w:rStyle w:val="Rimandonotaapidipagina"/>
        </w:rPr>
        <w:footnoteRef/>
      </w:r>
      <w:r>
        <w:t xml:space="preserve"> Una riunione a Zurigo, nel febbraio del 1964 della sottocommissione centrale preposta alla stesura dello schema da portare in aula per la votazione, portò finalmente allo schema XIII (</w:t>
      </w:r>
      <w:r w:rsidRPr="00D83C39">
        <w:rPr>
          <w:i/>
          <w:iCs/>
        </w:rPr>
        <w:t xml:space="preserve">De ecclesia in </w:t>
      </w:r>
      <w:proofErr w:type="spellStart"/>
      <w:r w:rsidRPr="00D83C39">
        <w:rPr>
          <w:i/>
          <w:iCs/>
        </w:rPr>
        <w:t>mundo</w:t>
      </w:r>
      <w:proofErr w:type="spellEnd"/>
      <w:r w:rsidRPr="00D83C39">
        <w:rPr>
          <w:i/>
          <w:iCs/>
        </w:rPr>
        <w:t xml:space="preserve"> </w:t>
      </w:r>
      <w:proofErr w:type="spellStart"/>
      <w:r w:rsidRPr="00D83C39">
        <w:rPr>
          <w:i/>
          <w:iCs/>
        </w:rPr>
        <w:t>huìus</w:t>
      </w:r>
      <w:proofErr w:type="spellEnd"/>
      <w:r w:rsidRPr="00D83C39">
        <w:rPr>
          <w:i/>
          <w:iCs/>
        </w:rPr>
        <w:t xml:space="preserve"> </w:t>
      </w:r>
      <w:proofErr w:type="spellStart"/>
      <w:r w:rsidRPr="00D83C39">
        <w:rPr>
          <w:i/>
          <w:iCs/>
        </w:rPr>
        <w:t>temporis</w:t>
      </w:r>
      <w:proofErr w:type="spellEnd"/>
      <w:r>
        <w:t xml:space="preserve">) che fu previamente inviato ai padri conciliari per un contributo. Qui avvenne un fatto decisivo. Si bocciò il titolo </w:t>
      </w:r>
      <w:r w:rsidRPr="00D83C39">
        <w:rPr>
          <w:i/>
          <w:iCs/>
        </w:rPr>
        <w:t xml:space="preserve">De ecclesia et </w:t>
      </w:r>
      <w:proofErr w:type="spellStart"/>
      <w:r w:rsidRPr="00D83C39">
        <w:rPr>
          <w:i/>
          <w:iCs/>
        </w:rPr>
        <w:t>mundo</w:t>
      </w:r>
      <w:proofErr w:type="spellEnd"/>
      <w:r w:rsidRPr="00D83C39">
        <w:rPr>
          <w:i/>
          <w:iCs/>
        </w:rPr>
        <w:t xml:space="preserve"> </w:t>
      </w:r>
      <w:proofErr w:type="spellStart"/>
      <w:r w:rsidRPr="00D83C39">
        <w:rPr>
          <w:i/>
          <w:iCs/>
        </w:rPr>
        <w:t>huius</w:t>
      </w:r>
      <w:proofErr w:type="spellEnd"/>
      <w:r w:rsidRPr="00D83C39">
        <w:rPr>
          <w:i/>
          <w:iCs/>
        </w:rPr>
        <w:t xml:space="preserve"> </w:t>
      </w:r>
      <w:proofErr w:type="spellStart"/>
      <w:r w:rsidRPr="00D83C39">
        <w:rPr>
          <w:i/>
          <w:iCs/>
        </w:rPr>
        <w:t>temporis</w:t>
      </w:r>
      <w:proofErr w:type="spellEnd"/>
      <w:r>
        <w:t xml:space="preserve"> (la chiesa e il mondo del nostro tempo) in favore </w:t>
      </w:r>
      <w:proofErr w:type="spellStart"/>
      <w:r>
        <w:t>dell’</w:t>
      </w:r>
      <w:r w:rsidRPr="00D83C39">
        <w:rPr>
          <w:i/>
          <w:iCs/>
        </w:rPr>
        <w:t>in</w:t>
      </w:r>
      <w:proofErr w:type="spellEnd"/>
      <w:r w:rsidRPr="00D83C39">
        <w:rPr>
          <w:i/>
          <w:iCs/>
        </w:rPr>
        <w:t xml:space="preserve"> </w:t>
      </w:r>
      <w:proofErr w:type="spellStart"/>
      <w:r w:rsidRPr="00D83C39">
        <w:rPr>
          <w:i/>
          <w:iCs/>
        </w:rPr>
        <w:t>mundo</w:t>
      </w:r>
      <w:proofErr w:type="spellEnd"/>
      <w:r w:rsidRPr="00D83C39">
        <w:rPr>
          <w:i/>
          <w:iCs/>
        </w:rPr>
        <w:t xml:space="preserve"> </w:t>
      </w:r>
      <w:r>
        <w:t>per dire che chiesa e mondo non sono contrapposti e la chiesa non è posseditrice e custode di una verità che poi dona graziosamente agli altri che non ce l’hanno. Questo era lo schema apologetico/</w:t>
      </w:r>
      <w:proofErr w:type="spellStart"/>
      <w:r>
        <w:t>controversistico</w:t>
      </w:r>
      <w:proofErr w:type="spellEnd"/>
      <w:r>
        <w:t xml:space="preserve"> del passato che pure ha dato origine a un glorioso processo missionario, ma che ora non era più proponibile.</w:t>
      </w:r>
    </w:p>
  </w:footnote>
  <w:footnote w:id="23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Tanzella-Nitti</w:t>
      </w:r>
      <w:r w:rsidRPr="0098408B">
        <w:rPr>
          <w:rFonts w:cs="Times New Roman"/>
        </w:rPr>
        <w:t xml:space="preserve">, </w:t>
      </w:r>
      <w:r w:rsidRPr="0098408B">
        <w:rPr>
          <w:rFonts w:cs="Times New Roman"/>
          <w:i/>
        </w:rPr>
        <w:t>Teologia della credibilità</w:t>
      </w:r>
      <w:r w:rsidRPr="0098408B">
        <w:rPr>
          <w:rFonts w:cs="Times New Roman"/>
        </w:rPr>
        <w:t>, 514-515.</w:t>
      </w:r>
    </w:p>
  </w:footnote>
  <w:footnote w:id="23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527.</w:t>
      </w:r>
    </w:p>
  </w:footnote>
  <w:footnote w:id="23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531. Si veda, su qu</w:t>
      </w:r>
      <w:r w:rsidRPr="00AB6199">
        <w:rPr>
          <w:rFonts w:cs="Times New Roman"/>
        </w:rPr>
        <w:t xml:space="preserve">esto punto, la ricerca teologica di Pier Angelo Sequeri. </w:t>
      </w:r>
      <w:bookmarkStart w:id="14" w:name="_Hlk216719156"/>
      <w:r w:rsidRPr="00AB6199">
        <w:rPr>
          <w:rFonts w:cs="Times New Roman"/>
        </w:rPr>
        <w:t xml:space="preserve">Ad esempio </w:t>
      </w:r>
      <w:r w:rsidRPr="00AB6199">
        <w:rPr>
          <w:rFonts w:cs="Times New Roman"/>
          <w:smallCaps/>
        </w:rPr>
        <w:t>P.A Sequeri</w:t>
      </w:r>
      <w:r w:rsidRPr="00AB6199">
        <w:rPr>
          <w:rFonts w:cs="Times New Roman"/>
        </w:rPr>
        <w:t xml:space="preserve">, </w:t>
      </w:r>
      <w:r w:rsidRPr="00AB6199">
        <w:rPr>
          <w:rFonts w:cs="Times New Roman"/>
          <w:i/>
          <w:iCs/>
          <w:szCs w:val="28"/>
        </w:rPr>
        <w:t>Addio a Dio?</w:t>
      </w:r>
      <w:r w:rsidRPr="00AB6199">
        <w:rPr>
          <w:rFonts w:cs="Times New Roman"/>
          <w:szCs w:val="28"/>
        </w:rPr>
        <w:t xml:space="preserve"> Centro Ambrosiano, Milano 2025.</w:t>
      </w:r>
    </w:p>
    <w:bookmarkEnd w:id="14"/>
  </w:footnote>
  <w:footnote w:id="23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534.</w:t>
      </w:r>
    </w:p>
  </w:footnote>
  <w:footnote w:id="23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536.</w:t>
      </w:r>
    </w:p>
  </w:footnote>
  <w:footnote w:id="23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538.</w:t>
      </w:r>
    </w:p>
  </w:footnote>
  <w:footnote w:id="24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542.</w:t>
      </w:r>
    </w:p>
  </w:footnote>
  <w:footnote w:id="24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1Pt 3, 15.</w:t>
      </w:r>
    </w:p>
  </w:footnote>
  <w:footnote w:id="242">
    <w:p w:rsidR="00C938C8" w:rsidRPr="00D269A1" w:rsidRDefault="00C938C8">
      <w:pPr>
        <w:pStyle w:val="Testonotaapidipagina"/>
      </w:pPr>
      <w:r>
        <w:rPr>
          <w:rStyle w:val="Rimandonotaapidipagina"/>
        </w:rPr>
        <w:footnoteRef/>
      </w:r>
      <w:r>
        <w:t xml:space="preserve"> «</w:t>
      </w:r>
      <w:r>
        <w:rPr>
          <w:i/>
          <w:iCs/>
        </w:rPr>
        <w:t xml:space="preserve">Fides </w:t>
      </w:r>
      <w:proofErr w:type="spellStart"/>
      <w:r>
        <w:rPr>
          <w:i/>
          <w:iCs/>
        </w:rPr>
        <w:t>nisi</w:t>
      </w:r>
      <w:proofErr w:type="spellEnd"/>
      <w:r>
        <w:rPr>
          <w:i/>
          <w:iCs/>
        </w:rPr>
        <w:t xml:space="preserve"> </w:t>
      </w:r>
      <w:proofErr w:type="spellStart"/>
      <w:r>
        <w:rPr>
          <w:i/>
          <w:iCs/>
        </w:rPr>
        <w:t>cogitetur</w:t>
      </w:r>
      <w:proofErr w:type="spellEnd"/>
      <w:r>
        <w:rPr>
          <w:i/>
          <w:iCs/>
        </w:rPr>
        <w:t xml:space="preserve"> nulla est</w:t>
      </w:r>
      <w:r>
        <w:t>» (</w:t>
      </w:r>
      <w:r w:rsidRPr="00623835">
        <w:rPr>
          <w:smallCaps/>
        </w:rPr>
        <w:t>Agostino</w:t>
      </w:r>
      <w:r>
        <w:t xml:space="preserve">, </w:t>
      </w:r>
      <w:r>
        <w:rPr>
          <w:i/>
          <w:iCs/>
        </w:rPr>
        <w:t xml:space="preserve">De </w:t>
      </w:r>
      <w:proofErr w:type="spellStart"/>
      <w:r>
        <w:rPr>
          <w:i/>
          <w:iCs/>
        </w:rPr>
        <w:t>praedestinatione</w:t>
      </w:r>
      <w:proofErr w:type="spellEnd"/>
      <w:r>
        <w:rPr>
          <w:i/>
          <w:iCs/>
        </w:rPr>
        <w:t xml:space="preserve"> Sanctorum</w:t>
      </w:r>
      <w:r>
        <w:t xml:space="preserve">, II, 5; PL 44, 964). </w:t>
      </w:r>
    </w:p>
  </w:footnote>
  <w:footnote w:id="24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bookmarkStart w:id="16" w:name="_Hlk135982883"/>
      <w:r w:rsidRPr="0098408B">
        <w:rPr>
          <w:rFonts w:cs="Times New Roman"/>
          <w:smallCaps/>
        </w:rPr>
        <w:t>Tanzella-Nitti</w:t>
      </w:r>
      <w:r w:rsidRPr="0098408B">
        <w:rPr>
          <w:rFonts w:cs="Times New Roman"/>
        </w:rPr>
        <w:t xml:space="preserve">, </w:t>
      </w:r>
      <w:r w:rsidRPr="0098408B">
        <w:rPr>
          <w:rFonts w:cs="Times New Roman"/>
          <w:i/>
        </w:rPr>
        <w:t>Teologia della credibilità</w:t>
      </w:r>
      <w:bookmarkEnd w:id="16"/>
      <w:r w:rsidRPr="0098408B">
        <w:rPr>
          <w:rFonts w:cs="Times New Roman"/>
        </w:rPr>
        <w:t>, 553.</w:t>
      </w:r>
    </w:p>
  </w:footnote>
  <w:footnote w:id="24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w:t>
      </w:r>
      <w:r w:rsidRPr="0098408B">
        <w:rPr>
          <w:rFonts w:cs="Times New Roman"/>
          <w:smallCaps/>
        </w:rPr>
        <w:t xml:space="preserve"> Benedetto XVI</w:t>
      </w:r>
      <w:r w:rsidRPr="0098408B">
        <w:rPr>
          <w:rFonts w:cs="Times New Roman"/>
        </w:rPr>
        <w:t xml:space="preserve">, </w:t>
      </w:r>
      <w:r w:rsidRPr="0098408B">
        <w:rPr>
          <w:rFonts w:cs="Times New Roman"/>
          <w:i/>
        </w:rPr>
        <w:t>Discorso alla curia romana del 22.12.2005</w:t>
      </w:r>
      <w:r w:rsidRPr="0098408B">
        <w:rPr>
          <w:rFonts w:cs="Times New Roman"/>
        </w:rPr>
        <w:t xml:space="preserve">; </w:t>
      </w:r>
      <w:r w:rsidRPr="0098408B">
        <w:rPr>
          <w:rFonts w:cs="Times New Roman"/>
          <w:smallCaps/>
        </w:rPr>
        <w:t>Id</w:t>
      </w:r>
      <w:r w:rsidRPr="0098408B">
        <w:rPr>
          <w:rFonts w:cs="Times New Roman"/>
        </w:rPr>
        <w:t xml:space="preserve">, </w:t>
      </w:r>
      <w:r w:rsidRPr="0098408B">
        <w:rPr>
          <w:rFonts w:cs="Times New Roman"/>
          <w:i/>
        </w:rPr>
        <w:t>Discorso all’università di Ratisbona del12.9.2006</w:t>
      </w:r>
      <w:r w:rsidRPr="0098408B">
        <w:rPr>
          <w:rFonts w:cs="Times New Roman"/>
        </w:rPr>
        <w:t xml:space="preserve">; </w:t>
      </w:r>
      <w:r w:rsidRPr="0098408B">
        <w:rPr>
          <w:rFonts w:cs="Times New Roman"/>
          <w:smallCaps/>
        </w:rPr>
        <w:t>Id</w:t>
      </w:r>
      <w:r w:rsidRPr="0098408B">
        <w:rPr>
          <w:rFonts w:cs="Times New Roman"/>
        </w:rPr>
        <w:t xml:space="preserve">, </w:t>
      </w:r>
      <w:r w:rsidRPr="0098408B">
        <w:rPr>
          <w:rFonts w:cs="Times New Roman"/>
          <w:i/>
        </w:rPr>
        <w:t>Discorso ai rettori e docenti delle università europee del 23.6.2007</w:t>
      </w:r>
      <w:r w:rsidRPr="0098408B">
        <w:rPr>
          <w:rFonts w:cs="Times New Roman"/>
        </w:rPr>
        <w:t xml:space="preserve">; </w:t>
      </w:r>
      <w:r w:rsidRPr="0098408B">
        <w:rPr>
          <w:rFonts w:cs="Times New Roman"/>
          <w:smallCaps/>
        </w:rPr>
        <w:t>Id</w:t>
      </w:r>
      <w:r w:rsidRPr="0098408B">
        <w:rPr>
          <w:rFonts w:cs="Times New Roman"/>
        </w:rPr>
        <w:t xml:space="preserve">, </w:t>
      </w:r>
      <w:r w:rsidRPr="0098408B">
        <w:rPr>
          <w:rFonts w:cs="Times New Roman"/>
          <w:i/>
        </w:rPr>
        <w:t xml:space="preserve">Discorso al College </w:t>
      </w:r>
      <w:proofErr w:type="spellStart"/>
      <w:r w:rsidRPr="0098408B">
        <w:rPr>
          <w:rFonts w:cs="Times New Roman"/>
          <w:i/>
        </w:rPr>
        <w:t>des</w:t>
      </w:r>
      <w:proofErr w:type="spellEnd"/>
      <w:r w:rsidRPr="0098408B">
        <w:rPr>
          <w:rFonts w:cs="Times New Roman"/>
          <w:i/>
        </w:rPr>
        <w:t xml:space="preserve"> </w:t>
      </w:r>
      <w:proofErr w:type="spellStart"/>
      <w:r w:rsidRPr="0098408B">
        <w:rPr>
          <w:rFonts w:cs="Times New Roman"/>
          <w:i/>
        </w:rPr>
        <w:t>Bernardins</w:t>
      </w:r>
      <w:proofErr w:type="spellEnd"/>
      <w:r w:rsidRPr="0098408B">
        <w:rPr>
          <w:rFonts w:cs="Times New Roman"/>
          <w:i/>
        </w:rPr>
        <w:t xml:space="preserve"> del 12.9.2008</w:t>
      </w:r>
      <w:r w:rsidRPr="0098408B">
        <w:rPr>
          <w:rFonts w:cs="Times New Roman"/>
        </w:rPr>
        <w:t>.</w:t>
      </w:r>
    </w:p>
  </w:footnote>
  <w:footnote w:id="245">
    <w:p w:rsidR="00C938C8" w:rsidRDefault="00C938C8" w:rsidP="0011280F">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w:t>
      </w:r>
      <w:r w:rsidRPr="00C428C4">
        <w:rPr>
          <w:rFonts w:ascii="Times New Roman" w:hAnsi="Times New Roman" w:cs="Times New Roman"/>
          <w:smallCaps/>
          <w:sz w:val="20"/>
          <w:szCs w:val="20"/>
        </w:rPr>
        <w:t>Tanzella-Nitti</w:t>
      </w:r>
      <w:r w:rsidRPr="00C428C4">
        <w:rPr>
          <w:rFonts w:ascii="Times New Roman" w:hAnsi="Times New Roman" w:cs="Times New Roman"/>
          <w:sz w:val="20"/>
          <w:szCs w:val="20"/>
        </w:rPr>
        <w:t xml:space="preserve">, </w:t>
      </w:r>
      <w:r w:rsidRPr="00C428C4">
        <w:rPr>
          <w:rFonts w:ascii="Times New Roman" w:hAnsi="Times New Roman" w:cs="Times New Roman"/>
          <w:i/>
          <w:iCs/>
          <w:sz w:val="20"/>
          <w:szCs w:val="20"/>
        </w:rPr>
        <w:t>Teologia della credibilità</w:t>
      </w:r>
      <w:r>
        <w:rPr>
          <w:rFonts w:ascii="Times New Roman" w:hAnsi="Times New Roman" w:cs="Times New Roman"/>
          <w:sz w:val="20"/>
          <w:szCs w:val="20"/>
        </w:rPr>
        <w:t xml:space="preserve">, </w:t>
      </w:r>
      <w:r w:rsidRPr="0098408B">
        <w:rPr>
          <w:rFonts w:ascii="Times New Roman" w:hAnsi="Times New Roman" w:cs="Times New Roman"/>
          <w:sz w:val="20"/>
          <w:szCs w:val="20"/>
        </w:rPr>
        <w:t xml:space="preserve">559. Vedi ad esempio: </w:t>
      </w:r>
      <w:r w:rsidRPr="0098408B">
        <w:rPr>
          <w:rFonts w:ascii="Times New Roman" w:hAnsi="Times New Roman" w:cs="Times New Roman"/>
          <w:smallCaps/>
          <w:sz w:val="20"/>
          <w:szCs w:val="20"/>
        </w:rPr>
        <w:t xml:space="preserve">F. </w:t>
      </w:r>
      <w:proofErr w:type="spellStart"/>
      <w:r w:rsidRPr="0098408B">
        <w:rPr>
          <w:rFonts w:ascii="Times New Roman" w:hAnsi="Times New Roman" w:cs="Times New Roman"/>
          <w:smallCaps/>
          <w:sz w:val="20"/>
          <w:szCs w:val="20"/>
        </w:rPr>
        <w:t>Agnoli</w:t>
      </w:r>
      <w:proofErr w:type="spellEnd"/>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Scienziati dunque credenti</w:t>
      </w:r>
      <w:r w:rsidRPr="0098408B">
        <w:rPr>
          <w:rFonts w:ascii="Times New Roman" w:hAnsi="Times New Roman" w:cs="Times New Roman"/>
          <w:sz w:val="20"/>
          <w:szCs w:val="20"/>
        </w:rPr>
        <w:t xml:space="preserve">, Cantagalli, Siena 2012. Louis Pasteur affermava che poca scienza allontana da Dio, mentre molta scienza avvicina a Dio. «Scienza e religione non sono in contrasto, ma hanno bisogno una dell'altra per completarsi nella mente di un uomo che pensa seriamente». Queste parole tratte dal saggio “Conoscenza del mondo fisico” sono di quel grande scienziato che fu Max Planck. Il giornalista Francesco </w:t>
      </w:r>
      <w:proofErr w:type="spellStart"/>
      <w:r w:rsidRPr="0098408B">
        <w:rPr>
          <w:rFonts w:ascii="Times New Roman" w:hAnsi="Times New Roman" w:cs="Times New Roman"/>
          <w:sz w:val="20"/>
          <w:szCs w:val="20"/>
        </w:rPr>
        <w:t>Agnoli</w:t>
      </w:r>
      <w:proofErr w:type="spellEnd"/>
      <w:r w:rsidRPr="0098408B">
        <w:rPr>
          <w:rFonts w:ascii="Times New Roman" w:hAnsi="Times New Roman" w:cs="Times New Roman"/>
          <w:sz w:val="20"/>
          <w:szCs w:val="20"/>
        </w:rPr>
        <w:t xml:space="preserve">, in questo bel libro divulgativo, argomenta tutto ciò per rispondere a quanti, ancora oggi, continuano ad affermare che la gran parte degli uomini di scienza sono necessariamente lontani dalla fede. È vero piuttosto il contrario, anzi, la stessa scienza moderna deve proprio al giudaismo e al cristianesimo la sua esistenza. Essa deve al Dio biblico la propria esistenza. Egli, infatti, concepito come del tutto staccato dalla sua creazione, consente un agire scientifico su di essa. Si passa così alla descrizione del Big Bang, alle teorie antropiche, all’origine della vita e all’evoluzione del cosmo, fino alla matematica. Tutte aree di un sapere scientifico per nulla contrario alla fede, anzi, tale da poterla favorire. Ecco perché tra gli scienziati più in vista si trovano, nella storia, moltissimi credenti. </w:t>
      </w:r>
      <w:proofErr w:type="spellStart"/>
      <w:r w:rsidRPr="0098408B">
        <w:rPr>
          <w:rFonts w:ascii="Times New Roman" w:hAnsi="Times New Roman" w:cs="Times New Roman"/>
          <w:sz w:val="20"/>
          <w:szCs w:val="20"/>
        </w:rPr>
        <w:t>Agnoli</w:t>
      </w:r>
      <w:proofErr w:type="spellEnd"/>
      <w:r w:rsidRPr="0098408B">
        <w:rPr>
          <w:rFonts w:ascii="Times New Roman" w:hAnsi="Times New Roman" w:cs="Times New Roman"/>
          <w:sz w:val="20"/>
          <w:szCs w:val="20"/>
        </w:rPr>
        <w:t xml:space="preserve"> ce ne fa un lungo elenco, in esso troviamo nomi noti e studiati a scuola, altri magari meno noti, ma altrettanto decisivi per il loro settore di studi. La conclusione è perfino ovvia: «E’ ormai evidente che non vi è luogo comune più greve e più banale di quello secondo cui vi sarebbe opposizione tra scienza e fede» (p. 169). Dello stesso </w:t>
      </w:r>
      <w:proofErr w:type="spellStart"/>
      <w:r w:rsidRPr="0098408B">
        <w:rPr>
          <w:rFonts w:ascii="Times New Roman" w:hAnsi="Times New Roman" w:cs="Times New Roman"/>
          <w:sz w:val="20"/>
          <w:szCs w:val="20"/>
        </w:rPr>
        <w:t>Agnoli</w:t>
      </w:r>
      <w:proofErr w:type="spellEnd"/>
      <w:r w:rsidRPr="0098408B">
        <w:rPr>
          <w:rFonts w:ascii="Times New Roman" w:hAnsi="Times New Roman" w:cs="Times New Roman"/>
          <w:sz w:val="20"/>
          <w:szCs w:val="20"/>
        </w:rPr>
        <w:t xml:space="preserve"> vedi anche: </w:t>
      </w:r>
      <w:r w:rsidRPr="0098408B">
        <w:rPr>
          <w:rFonts w:ascii="Times New Roman" w:hAnsi="Times New Roman" w:cs="Times New Roman"/>
          <w:smallCaps/>
          <w:sz w:val="20"/>
          <w:szCs w:val="20"/>
        </w:rPr>
        <w:t xml:space="preserve">F. </w:t>
      </w:r>
      <w:proofErr w:type="spellStart"/>
      <w:r w:rsidRPr="0098408B">
        <w:rPr>
          <w:rFonts w:ascii="Times New Roman" w:hAnsi="Times New Roman" w:cs="Times New Roman"/>
          <w:smallCaps/>
          <w:sz w:val="20"/>
          <w:szCs w:val="20"/>
        </w:rPr>
        <w:t>Agnoli</w:t>
      </w:r>
      <w:proofErr w:type="spellEnd"/>
      <w:r w:rsidRPr="0098408B">
        <w:rPr>
          <w:rFonts w:ascii="Times New Roman" w:hAnsi="Times New Roman" w:cs="Times New Roman"/>
          <w:sz w:val="20"/>
          <w:szCs w:val="20"/>
        </w:rPr>
        <w:t xml:space="preserve">, </w:t>
      </w:r>
      <w:r w:rsidRPr="0098408B">
        <w:rPr>
          <w:rFonts w:ascii="Times New Roman" w:hAnsi="Times New Roman" w:cs="Times New Roman"/>
          <w:i/>
          <w:sz w:val="20"/>
          <w:szCs w:val="20"/>
        </w:rPr>
        <w:t>Gli scienziati davanti al mistero del cosmo e dell’uomo</w:t>
      </w:r>
      <w:r w:rsidRPr="0098408B">
        <w:rPr>
          <w:rFonts w:ascii="Times New Roman" w:hAnsi="Times New Roman" w:cs="Times New Roman"/>
          <w:sz w:val="20"/>
          <w:szCs w:val="20"/>
        </w:rPr>
        <w:t>, Dominus Production, Firenze 2018.</w:t>
      </w:r>
      <w:r>
        <w:rPr>
          <w:rFonts w:ascii="Times New Roman" w:hAnsi="Times New Roman" w:cs="Times New Roman"/>
          <w:sz w:val="20"/>
          <w:szCs w:val="20"/>
        </w:rPr>
        <w:t xml:space="preserve"> </w:t>
      </w:r>
    </w:p>
    <w:p w:rsidR="00C938C8" w:rsidRPr="0011280F"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 xml:space="preserve">Si veda anche il caso di </w:t>
      </w:r>
      <w:r w:rsidRPr="0011280F">
        <w:rPr>
          <w:rFonts w:ascii="Times New Roman" w:hAnsi="Times New Roman" w:cs="Times New Roman"/>
          <w:smallCaps/>
          <w:sz w:val="20"/>
          <w:szCs w:val="20"/>
        </w:rPr>
        <w:t xml:space="preserve">m. </w:t>
      </w:r>
      <w:proofErr w:type="spellStart"/>
      <w:r w:rsidRPr="0011280F">
        <w:rPr>
          <w:rFonts w:ascii="Times New Roman" w:hAnsi="Times New Roman" w:cs="Times New Roman"/>
          <w:smallCaps/>
          <w:sz w:val="20"/>
          <w:szCs w:val="20"/>
        </w:rPr>
        <w:t>bolloré</w:t>
      </w:r>
      <w:proofErr w:type="spellEnd"/>
      <w:r w:rsidRPr="0011280F">
        <w:rPr>
          <w:rFonts w:ascii="Times New Roman" w:hAnsi="Times New Roman" w:cs="Times New Roman"/>
          <w:smallCaps/>
          <w:sz w:val="20"/>
          <w:szCs w:val="20"/>
        </w:rPr>
        <w:t xml:space="preserve">, o. </w:t>
      </w:r>
      <w:proofErr w:type="spellStart"/>
      <w:r w:rsidRPr="0011280F">
        <w:rPr>
          <w:rFonts w:ascii="Times New Roman" w:hAnsi="Times New Roman" w:cs="Times New Roman"/>
          <w:smallCaps/>
          <w:sz w:val="20"/>
          <w:szCs w:val="20"/>
        </w:rPr>
        <w:t>bonnassies</w:t>
      </w:r>
      <w:proofErr w:type="spellEnd"/>
      <w:r w:rsidRPr="0011280F">
        <w:rPr>
          <w:rFonts w:ascii="Times New Roman" w:hAnsi="Times New Roman" w:cs="Times New Roman"/>
          <w:sz w:val="20"/>
          <w:szCs w:val="20"/>
        </w:rPr>
        <w:t xml:space="preserve">, </w:t>
      </w:r>
      <w:r w:rsidRPr="0011280F">
        <w:rPr>
          <w:rFonts w:ascii="Times New Roman" w:hAnsi="Times New Roman" w:cs="Times New Roman"/>
          <w:i/>
          <w:iCs/>
          <w:sz w:val="20"/>
          <w:szCs w:val="20"/>
        </w:rPr>
        <w:t>Dio la scienza le prove</w:t>
      </w:r>
      <w:r w:rsidRPr="0011280F">
        <w:rPr>
          <w:rFonts w:ascii="Times New Roman" w:hAnsi="Times New Roman" w:cs="Times New Roman"/>
          <w:sz w:val="20"/>
          <w:szCs w:val="20"/>
        </w:rPr>
        <w:t>, Sonda, Milano 2024, pp. 610, un’opera di grande successo pubblicata in Francia nel 2021 e tradotta nel 2024 in italiano. In essa troviamo una minuziosa indagine scientifica sui risultati della fisica, della cosmologia e della biologia del Novecento allo scopo di verificare la sua compatibilità con l’esistenza di un Dio creatore. La tesi di fondo ruota tutto attorno alla nota teoria cosmologica del Big Bang, per la quale 13,8 miliardi di anni fa l’universo si sarebbe formato a partire da una singolarità la cui esplosione ha dato origine allo spazio, al tempo e alla energia/materia, dunque a tutto ciò che esiste.</w:t>
      </w:r>
      <w:r>
        <w:rPr>
          <w:rFonts w:ascii="Times New Roman" w:hAnsi="Times New Roman" w:cs="Times New Roman"/>
          <w:sz w:val="20"/>
          <w:szCs w:val="20"/>
        </w:rPr>
        <w:t xml:space="preserve"> </w:t>
      </w:r>
      <w:r w:rsidRPr="0011280F">
        <w:rPr>
          <w:rFonts w:ascii="Times New Roman" w:hAnsi="Times New Roman" w:cs="Times New Roman"/>
          <w:sz w:val="20"/>
          <w:szCs w:val="20"/>
        </w:rPr>
        <w:t>In particolare vengono spiegate nei dettagli quattro traguardi oggi raggiunti.</w:t>
      </w:r>
    </w:p>
    <w:p w:rsidR="00C938C8" w:rsidRPr="0011280F"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1. La scoperta della termodinamica, e in particolare del suo secondo principio, rive-la la morte termica dell’universo che inesorabilmente nella sua espansione è desti-nato a rallentare fino a fermarsi in un gelo eterno. Se dunque l’universo ha una fine esso dovrà avere necessariamente un inizio, una causa.</w:t>
      </w:r>
    </w:p>
    <w:p w:rsidR="00C938C8" w:rsidRPr="0011280F"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2. La teoria della relatività ha rivelato lo stretto e inscindibile legame tra spazio, tempo e materia. Ciò richiede che la causa dell’universo, se esiste, non potrà essere né spaziale, né temporale, né materiale.</w:t>
      </w:r>
    </w:p>
    <w:p w:rsidR="00C938C8" w:rsidRPr="0011280F"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 xml:space="preserve">3. La constatazione della necessità di una regolazione fine dell’universo. Le sue numerose costanti fisiche, infatti, sono talmente precise che solo alla loro condizione l’universo che conosciamo, e con esso la vita e la vita intelligente, è possibile. </w:t>
      </w:r>
    </w:p>
    <w:p w:rsidR="00C938C8" w:rsidRPr="0011280F"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4. Solo la necessità di una ulteriore straordinaria regolazione fine in campo biologico può rendere poi ragione del passaggio tra materia inerte, materia vivente, materia intelligente, cioè l’uomo.</w:t>
      </w:r>
    </w:p>
    <w:p w:rsidR="00C938C8" w:rsidRPr="0098408B" w:rsidRDefault="00C938C8" w:rsidP="0011280F">
      <w:pPr>
        <w:rPr>
          <w:rFonts w:ascii="Times New Roman" w:hAnsi="Times New Roman" w:cs="Times New Roman"/>
          <w:sz w:val="20"/>
          <w:szCs w:val="20"/>
        </w:rPr>
      </w:pPr>
      <w:r w:rsidRPr="0011280F">
        <w:rPr>
          <w:rFonts w:ascii="Times New Roman" w:hAnsi="Times New Roman" w:cs="Times New Roman"/>
          <w:sz w:val="20"/>
          <w:szCs w:val="20"/>
        </w:rPr>
        <w:t>L’ipotesi suggestiva è che tutto sia regolato secondo uno scopo che, alla prova dei fatti, è costituito dall’apparire dell’uomo (principio antropico).</w:t>
      </w:r>
      <w:r>
        <w:rPr>
          <w:rFonts w:ascii="Times New Roman" w:hAnsi="Times New Roman" w:cs="Times New Roman"/>
          <w:sz w:val="20"/>
          <w:szCs w:val="20"/>
        </w:rPr>
        <w:t xml:space="preserve"> </w:t>
      </w:r>
      <w:r w:rsidRPr="0011280F">
        <w:rPr>
          <w:rFonts w:ascii="Times New Roman" w:hAnsi="Times New Roman" w:cs="Times New Roman"/>
          <w:sz w:val="20"/>
          <w:szCs w:val="20"/>
        </w:rPr>
        <w:t>Ciò solleva la questione di un Dio creatore, chiunque egli possa essere, per l’altissima improbabilità che a regolare tutto sia il caso e per la totale impossibilità di verificare suggestive tesi alternative (infiniti universi paralleli, il multiverso, ecc.) che pure sono state proposte.</w:t>
      </w:r>
      <w:r>
        <w:rPr>
          <w:rFonts w:ascii="Times New Roman" w:hAnsi="Times New Roman" w:cs="Times New Roman"/>
          <w:sz w:val="20"/>
          <w:szCs w:val="20"/>
        </w:rPr>
        <w:t xml:space="preserve"> </w:t>
      </w:r>
      <w:r w:rsidRPr="0011280F">
        <w:rPr>
          <w:rFonts w:ascii="Times New Roman" w:hAnsi="Times New Roman" w:cs="Times New Roman"/>
          <w:sz w:val="20"/>
          <w:szCs w:val="20"/>
        </w:rPr>
        <w:t>Secondo gli autori poi, diversamente da quello che oggi si pensa, non è vero che gli scienziati siano per lo più atei o agnostici, o che la scienza sia contraria alla fede in un creatore che invece è chiamata a sostenere per spiegare il mondo.</w:t>
      </w:r>
      <w:r>
        <w:rPr>
          <w:rFonts w:ascii="Times New Roman" w:hAnsi="Times New Roman" w:cs="Times New Roman"/>
          <w:sz w:val="20"/>
          <w:szCs w:val="20"/>
        </w:rPr>
        <w:t xml:space="preserve"> </w:t>
      </w:r>
      <w:r w:rsidRPr="0011280F">
        <w:rPr>
          <w:rFonts w:ascii="Times New Roman" w:hAnsi="Times New Roman" w:cs="Times New Roman"/>
          <w:sz w:val="20"/>
          <w:szCs w:val="20"/>
        </w:rPr>
        <w:t>I sondaggi vanno infatti letti con attenzione. La critica verso il pensiero scientista, o quello deista dell’illuminismo, tesa a contestare la superba sicurezza di molte affermazioni, si apre così alla considerazione della possibilità di un qualcosa che sfugge alla ricerca umana e che si apre a un intervento che va oltre le leggi fisiche conosciute.</w:t>
      </w:r>
    </w:p>
  </w:footnote>
  <w:footnote w:id="24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Tanzella-Nitti</w:t>
      </w:r>
      <w:r w:rsidRPr="0098408B">
        <w:rPr>
          <w:rFonts w:cs="Times New Roman"/>
        </w:rPr>
        <w:t xml:space="preserve">, </w:t>
      </w:r>
      <w:r w:rsidRPr="0098408B">
        <w:rPr>
          <w:rFonts w:cs="Times New Roman"/>
          <w:i/>
        </w:rPr>
        <w:t>Teologia della credibilità</w:t>
      </w:r>
      <w:r w:rsidRPr="0098408B">
        <w:rPr>
          <w:rFonts w:cs="Times New Roman"/>
        </w:rPr>
        <w:t>, 563.</w:t>
      </w:r>
    </w:p>
  </w:footnote>
  <w:footnote w:id="24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566.</w:t>
      </w:r>
    </w:p>
  </w:footnote>
  <w:footnote w:id="24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«Nessuna delle correlazioni tra pluralismo religioso e comportamento religioso nelle società post-industriali è significativa […]. Tra le società postindustriali gli Stati Uniti sono un caso eccezionale per la compresenza di alti tassi di pluralismo religioso e di partecipazione: la teoria funziona per questo caso, ma il problema è che non funziona per nessun altro paese» (</w:t>
      </w:r>
      <w:r w:rsidRPr="0098408B">
        <w:rPr>
          <w:rFonts w:cs="Times New Roman"/>
          <w:smallCaps/>
        </w:rPr>
        <w:t xml:space="preserve">P. Norris, R. </w:t>
      </w:r>
      <w:proofErr w:type="spellStart"/>
      <w:r w:rsidRPr="0098408B">
        <w:rPr>
          <w:rFonts w:cs="Times New Roman"/>
          <w:smallCaps/>
        </w:rPr>
        <w:t>Inglehart</w:t>
      </w:r>
      <w:proofErr w:type="spellEnd"/>
      <w:r w:rsidRPr="0098408B">
        <w:rPr>
          <w:rFonts w:cs="Times New Roman"/>
        </w:rPr>
        <w:t xml:space="preserve">, </w:t>
      </w:r>
      <w:r w:rsidRPr="0098408B">
        <w:rPr>
          <w:rFonts w:cs="Times New Roman"/>
          <w:i/>
        </w:rPr>
        <w:t>Sacro e secolare</w:t>
      </w:r>
      <w:r w:rsidRPr="0098408B">
        <w:rPr>
          <w:rFonts w:cs="Times New Roman"/>
        </w:rPr>
        <w:t>, Il Mulino, Bologna 2007 [or. 2004], 152).</w:t>
      </w:r>
    </w:p>
  </w:footnote>
  <w:footnote w:id="24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«Gli americani si trovano in condizioni di ansia maggiore rispetto ai cittadini degli altri paesi industriali avanzati: non sanno se la loro assicurazione coprirà le spese sanitarie, se saranno licenziati arbitrariamente, o se dovranno scegliere tra mantenere il posto di lavoro e dedicarsi a un figlio appena nato» (</w:t>
      </w:r>
      <w:r w:rsidRPr="0098408B">
        <w:rPr>
          <w:rFonts w:cs="Times New Roman"/>
          <w:i/>
        </w:rPr>
        <w:t>Ivi</w:t>
      </w:r>
      <w:r w:rsidRPr="0098408B">
        <w:rPr>
          <w:rFonts w:cs="Times New Roman"/>
        </w:rPr>
        <w:t>, 162).</w:t>
      </w:r>
    </w:p>
  </w:footnote>
  <w:footnote w:id="25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21.</w:t>
      </w:r>
    </w:p>
  </w:footnote>
  <w:footnote w:id="25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È la tesi anche del sociologo americano R. Stark. Vedi: </w:t>
      </w:r>
      <w:r w:rsidRPr="0098408B">
        <w:rPr>
          <w:rFonts w:cs="Times New Roman"/>
          <w:smallCaps/>
        </w:rPr>
        <w:t>R. Stark</w:t>
      </w:r>
      <w:r w:rsidRPr="0098408B">
        <w:rPr>
          <w:rFonts w:cs="Times New Roman"/>
        </w:rPr>
        <w:t xml:space="preserve">, </w:t>
      </w:r>
      <w:r w:rsidRPr="0098408B">
        <w:rPr>
          <w:rFonts w:cs="Times New Roman"/>
          <w:i/>
        </w:rPr>
        <w:t>Il trionfo della fede. Perché il mondo non è mai stato così religioso</w:t>
      </w:r>
      <w:r w:rsidRPr="0098408B">
        <w:rPr>
          <w:rFonts w:cs="Times New Roman"/>
        </w:rPr>
        <w:t xml:space="preserve">, </w:t>
      </w:r>
      <w:proofErr w:type="spellStart"/>
      <w:r w:rsidRPr="0098408B">
        <w:rPr>
          <w:rFonts w:cs="Times New Roman"/>
        </w:rPr>
        <w:t>Lindau</w:t>
      </w:r>
      <w:proofErr w:type="spellEnd"/>
      <w:r w:rsidRPr="0098408B">
        <w:rPr>
          <w:rFonts w:cs="Times New Roman"/>
        </w:rPr>
        <w:t>, Torino 2017 (or. 2015).</w:t>
      </w:r>
    </w:p>
  </w:footnote>
  <w:footnote w:id="252">
    <w:p w:rsidR="00C938C8" w:rsidRDefault="00C938C8" w:rsidP="000A1C8B">
      <w:pPr>
        <w:pStyle w:val="Testonotaapidipagina"/>
      </w:pPr>
      <w:r>
        <w:rPr>
          <w:rStyle w:val="Rimandonotaapidipagina"/>
        </w:rPr>
        <w:footnoteRef/>
      </w:r>
      <w:r>
        <w:t xml:space="preserve"> </w:t>
      </w:r>
      <w:r w:rsidRPr="008E5650">
        <w:rPr>
          <w:smallCaps/>
        </w:rPr>
        <w:t>L. Diotallevi</w:t>
      </w:r>
      <w:r>
        <w:t xml:space="preserve">, </w:t>
      </w:r>
      <w:r>
        <w:rPr>
          <w:i/>
          <w:iCs/>
        </w:rPr>
        <w:t>Il paradosso di papa Francesco</w:t>
      </w:r>
      <w:r>
        <w:t xml:space="preserve">, Rubbettino, Soveria Mannelli, 2019, 9. </w:t>
      </w:r>
    </w:p>
    <w:p w:rsidR="00C938C8" w:rsidRPr="008E5650" w:rsidRDefault="00C938C8" w:rsidP="000A1C8B">
      <w:pPr>
        <w:pStyle w:val="Testonotaapidipagina"/>
      </w:pPr>
      <w:r>
        <w:t>«La cosiddetta tesi della secolarizzazione ha perso la sua credibilità per la maggior parte dei ricercatori in questo campo, ma non per tutti [...] questa tesi, o teoria, aveva la pretesa di spiegare l’indebolimento della religione, affermando la stretta connessione causale tra modernizzazione e secolarizzazione: più una società è moderna, più la religione è debole o privata. Proprio questa ipotesi, però, si è sempre più rivelata una falsa generalizzazione dei fenomeni della storia europea» (</w:t>
      </w:r>
      <w:r w:rsidRPr="007113ED">
        <w:rPr>
          <w:smallCaps/>
        </w:rPr>
        <w:t xml:space="preserve">H. </w:t>
      </w:r>
      <w:proofErr w:type="spellStart"/>
      <w:r w:rsidRPr="007113ED">
        <w:rPr>
          <w:smallCaps/>
        </w:rPr>
        <w:t>Joas</w:t>
      </w:r>
      <w:proofErr w:type="spellEnd"/>
      <w:r>
        <w:t xml:space="preserve">, </w:t>
      </w:r>
      <w:r>
        <w:rPr>
          <w:i/>
          <w:iCs/>
        </w:rPr>
        <w:t xml:space="preserve">Perché la </w:t>
      </w:r>
      <w:proofErr w:type="gramStart"/>
      <w:r>
        <w:rPr>
          <w:i/>
          <w:iCs/>
        </w:rPr>
        <w:t>chiesa?</w:t>
      </w:r>
      <w:r>
        <w:t>,</w:t>
      </w:r>
      <w:proofErr w:type="gramEnd"/>
      <w:r>
        <w:t xml:space="preserve"> Queriniana, Brescia 2025, 68); inoltre «comincia a vacillare la diffusa interpretazione della preistoria della moderna secolarizzazione, cioè la teoria di Max Weber di un millenario processo di disincanto» (</w:t>
      </w:r>
      <w:r w:rsidRPr="00E85693">
        <w:rPr>
          <w:smallCaps/>
        </w:rPr>
        <w:t>Id</w:t>
      </w:r>
      <w:r>
        <w:t xml:space="preserve">, 69). </w:t>
      </w:r>
      <w:bookmarkStart w:id="18" w:name="_Hlk193961220"/>
      <w:r>
        <w:t xml:space="preserve">Vedi anche </w:t>
      </w:r>
      <w:r w:rsidRPr="00E90652">
        <w:rPr>
          <w:smallCaps/>
        </w:rPr>
        <w:t>Id</w:t>
      </w:r>
      <w:r>
        <w:t xml:space="preserve">, </w:t>
      </w:r>
      <w:r>
        <w:rPr>
          <w:i/>
          <w:iCs/>
        </w:rPr>
        <w:t>La fede come opzione</w:t>
      </w:r>
      <w:r>
        <w:t xml:space="preserve">. </w:t>
      </w:r>
      <w:r w:rsidRPr="00E90652">
        <w:rPr>
          <w:i/>
          <w:iCs/>
        </w:rPr>
        <w:t>Possibilità di futuro per il cristianesimo</w:t>
      </w:r>
      <w:r>
        <w:t>, Queriniana, Brescia 2013.</w:t>
      </w:r>
      <w:bookmarkEnd w:id="18"/>
      <w:r>
        <w:t xml:space="preserve">   </w:t>
      </w:r>
    </w:p>
  </w:footnote>
  <w:footnote w:id="25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 xml:space="preserve">Norris, R. </w:t>
      </w:r>
      <w:proofErr w:type="spellStart"/>
      <w:r w:rsidRPr="0098408B">
        <w:rPr>
          <w:rFonts w:cs="Times New Roman"/>
          <w:smallCaps/>
          <w:color w:val="000000" w:themeColor="text1"/>
        </w:rPr>
        <w:t>Inglehart</w:t>
      </w:r>
      <w:proofErr w:type="spellEnd"/>
      <w:r w:rsidRPr="0098408B">
        <w:rPr>
          <w:rFonts w:cs="Times New Roman"/>
          <w:color w:val="000000" w:themeColor="text1"/>
        </w:rPr>
        <w:t xml:space="preserve">, </w:t>
      </w:r>
      <w:r w:rsidRPr="0098408B">
        <w:rPr>
          <w:rFonts w:cs="Times New Roman"/>
          <w:i/>
          <w:color w:val="000000" w:themeColor="text1"/>
        </w:rPr>
        <w:t>Sacro e secolare</w:t>
      </w:r>
      <w:r w:rsidRPr="0098408B">
        <w:rPr>
          <w:rFonts w:cs="Times New Roman"/>
          <w:color w:val="000000" w:themeColor="text1"/>
        </w:rPr>
        <w:t>, 24. A poco vale l’osservazione contraria del fisico Carlo Rovelli: «Tutti i miei amici sono atei. Dove sarà mai questa religiosità che ritorna fra gli intellettuali? […] I mezzi di comunicazione mostrano un’immagine distorta del mondo in cui sembra che ci sia molta più religione di quanta non ci sia in realtà e fanno del papa un guru intoccabile […]. Ma io vorrei, e mi batto, per una società in cui la religione sia un fatto privato, che non interferisce con la convivenza sociale, con la struttura delle leggi e con la politica, come invece fa in Italia e in alcuni paesi islamici […]. Le religioni sono eventi umani che hanno giocato un grande ruolo nello sviluppo della civiltà, ma penso che ora meno ne giochino meglio sia per tutti noi» (</w:t>
      </w:r>
      <w:r w:rsidRPr="0098408B">
        <w:rPr>
          <w:rFonts w:cs="Times New Roman"/>
          <w:smallCaps/>
          <w:color w:val="000000" w:themeColor="text1"/>
        </w:rPr>
        <w:t>C. Rovelli</w:t>
      </w:r>
      <w:r w:rsidRPr="0098408B">
        <w:rPr>
          <w:rFonts w:cs="Times New Roman"/>
          <w:color w:val="000000" w:themeColor="text1"/>
        </w:rPr>
        <w:t xml:space="preserve">, </w:t>
      </w:r>
      <w:r w:rsidRPr="0098408B">
        <w:rPr>
          <w:rFonts w:cs="Times New Roman"/>
          <w:i/>
          <w:color w:val="000000" w:themeColor="text1"/>
        </w:rPr>
        <w:t>Il tramonto delle religioni</w:t>
      </w:r>
      <w:r w:rsidRPr="0098408B">
        <w:rPr>
          <w:rFonts w:cs="Times New Roman"/>
          <w:color w:val="000000" w:themeColor="text1"/>
        </w:rPr>
        <w:t>, in MicroMega 1/2017, 50).</w:t>
      </w:r>
    </w:p>
  </w:footnote>
  <w:footnote w:id="254">
    <w:p w:rsidR="00C938C8" w:rsidRPr="005745E2"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 xml:space="preserve">Norris, </w:t>
      </w:r>
      <w:proofErr w:type="spellStart"/>
      <w:r w:rsidRPr="0098408B">
        <w:rPr>
          <w:rFonts w:cs="Times New Roman"/>
          <w:smallCaps/>
          <w:color w:val="000000" w:themeColor="text1"/>
        </w:rPr>
        <w:t>Inglehart</w:t>
      </w:r>
      <w:proofErr w:type="spellEnd"/>
      <w:r w:rsidRPr="0098408B">
        <w:rPr>
          <w:rFonts w:cs="Times New Roman"/>
          <w:color w:val="000000" w:themeColor="text1"/>
        </w:rPr>
        <w:t xml:space="preserve">, </w:t>
      </w:r>
      <w:r w:rsidRPr="0098408B">
        <w:rPr>
          <w:rFonts w:cs="Times New Roman"/>
          <w:i/>
          <w:color w:val="000000" w:themeColor="text1"/>
        </w:rPr>
        <w:t>Sacro e secolare</w:t>
      </w:r>
      <w:r w:rsidRPr="0098408B">
        <w:rPr>
          <w:rFonts w:cs="Times New Roman"/>
          <w:color w:val="000000" w:themeColor="text1"/>
        </w:rPr>
        <w:t xml:space="preserve">, 297-298. Si deve in particolare allo storico delle religioni americano di origini gallesi Philip Jenkins (1952) l’attenzione sulla crescente importanza del Sud del mondo all’interno della cristianità. I suoi studi, in particolare, sulla religiosità in Africa, Asia e America Latina, segnalano un nuovo volto del cristianesimo, più vicino al dettato biblico, più fedele allo spirito del cristianesimo primitivo, meno condizionato da filtri culturali presenti nella cristianità di più antica tradizione. Il Sud del mondo è segnato da povertà, crisi, fame, carestie, etc., e sente fortissimo il bisogno di salvezza e redenzione. Ciò costituisce un contesto vitale favorevole a leggere la Bibbia e a sentirla vicina e significativa. Sono tutte interpretazioni che possono aiutare il cristianesimo di Occidente a riscoprire la propria anima più autentica. Cf. P. JENKINS, </w:t>
      </w:r>
      <w:r w:rsidRPr="0098408B">
        <w:rPr>
          <w:rFonts w:cs="Times New Roman"/>
          <w:i/>
          <w:iCs/>
          <w:color w:val="000000" w:themeColor="text1"/>
        </w:rPr>
        <w:t>La terza chiesa</w:t>
      </w:r>
      <w:r w:rsidRPr="0098408B">
        <w:rPr>
          <w:rFonts w:cs="Times New Roman"/>
          <w:color w:val="000000" w:themeColor="text1"/>
        </w:rPr>
        <w:t xml:space="preserve">, </w:t>
      </w:r>
      <w:proofErr w:type="spellStart"/>
      <w:r w:rsidRPr="0098408B">
        <w:rPr>
          <w:rFonts w:cs="Times New Roman"/>
          <w:color w:val="000000" w:themeColor="text1"/>
        </w:rPr>
        <w:t>Fazi</w:t>
      </w:r>
      <w:proofErr w:type="spellEnd"/>
      <w:r w:rsidRPr="0098408B">
        <w:rPr>
          <w:rFonts w:cs="Times New Roman"/>
          <w:color w:val="000000" w:themeColor="text1"/>
        </w:rPr>
        <w:t xml:space="preserve">, Roma 2004; ID, </w:t>
      </w:r>
      <w:r w:rsidRPr="0098408B">
        <w:rPr>
          <w:rFonts w:cs="Times New Roman"/>
          <w:i/>
          <w:iCs/>
          <w:color w:val="000000" w:themeColor="text1"/>
        </w:rPr>
        <w:t>I nuovi volti del cristianesimo</w:t>
      </w:r>
      <w:r w:rsidRPr="0098408B">
        <w:rPr>
          <w:rFonts w:cs="Times New Roman"/>
          <w:color w:val="000000" w:themeColor="text1"/>
        </w:rPr>
        <w:t xml:space="preserve">, Vita e Pensiero, Milano 2008; ID, </w:t>
      </w:r>
      <w:r w:rsidRPr="0098408B">
        <w:rPr>
          <w:rFonts w:cs="Times New Roman"/>
          <w:i/>
          <w:iCs/>
          <w:color w:val="000000" w:themeColor="text1"/>
        </w:rPr>
        <w:t>Il Dio dell’Europa</w:t>
      </w:r>
      <w:r w:rsidRPr="0098408B">
        <w:rPr>
          <w:rFonts w:cs="Times New Roman"/>
          <w:color w:val="000000" w:themeColor="text1"/>
        </w:rPr>
        <w:t xml:space="preserve">, EMI, Bologna 2009; ID, </w:t>
      </w:r>
      <w:r w:rsidRPr="0098408B">
        <w:rPr>
          <w:rFonts w:cs="Times New Roman"/>
          <w:i/>
          <w:iCs/>
          <w:color w:val="000000" w:themeColor="text1"/>
        </w:rPr>
        <w:t>La storia perduta del cristianesimo</w:t>
      </w:r>
      <w:r w:rsidRPr="0098408B">
        <w:rPr>
          <w:rFonts w:cs="Times New Roman"/>
          <w:color w:val="000000" w:themeColor="text1"/>
        </w:rPr>
        <w:t>, EMI, Bologna 2016.</w:t>
      </w:r>
      <w:r>
        <w:rPr>
          <w:rFonts w:cs="Times New Roman"/>
          <w:color w:val="000000" w:themeColor="text1"/>
        </w:rPr>
        <w:t xml:space="preserve"> </w:t>
      </w:r>
      <w:bookmarkStart w:id="19" w:name="_Hlk163748377"/>
      <w:r>
        <w:rPr>
          <w:rFonts w:cs="Times New Roman"/>
          <w:color w:val="000000" w:themeColor="text1"/>
        </w:rPr>
        <w:t xml:space="preserve">Si veda anche il dibattito Antiseri-Pera su questi temi in: </w:t>
      </w:r>
      <w:r w:rsidRPr="005745E2">
        <w:rPr>
          <w:rFonts w:cs="Times New Roman"/>
          <w:smallCaps/>
          <w:color w:val="000000" w:themeColor="text1"/>
        </w:rPr>
        <w:t>D. Antiseri-M. Pera</w:t>
      </w:r>
      <w:r>
        <w:rPr>
          <w:rFonts w:cs="Times New Roman"/>
          <w:color w:val="000000" w:themeColor="text1"/>
        </w:rPr>
        <w:t xml:space="preserve">, </w:t>
      </w:r>
      <w:r>
        <w:rPr>
          <w:rFonts w:cs="Times New Roman"/>
          <w:i/>
          <w:iCs/>
          <w:color w:val="000000" w:themeColor="text1"/>
        </w:rPr>
        <w:t>Europa senz’anima?</w:t>
      </w:r>
      <w:r>
        <w:rPr>
          <w:rFonts w:cs="Times New Roman"/>
          <w:color w:val="000000" w:themeColor="text1"/>
        </w:rPr>
        <w:t xml:space="preserve"> La Scuola, Brescia 2024.</w:t>
      </w:r>
    </w:p>
    <w:bookmarkEnd w:id="19"/>
  </w:footnote>
  <w:footnote w:id="25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299.</w:t>
      </w:r>
    </w:p>
  </w:footnote>
  <w:footnote w:id="256">
    <w:p w:rsidR="00C938C8" w:rsidRPr="00D654E8"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Anche blasfeme, come nel caso, ad esempio, del </w:t>
      </w:r>
      <w:proofErr w:type="spellStart"/>
      <w:r w:rsidRPr="0098408B">
        <w:rPr>
          <w:rFonts w:cs="Times New Roman"/>
          <w:i/>
          <w:color w:val="000000" w:themeColor="text1"/>
        </w:rPr>
        <w:t>pastafarianesimo</w:t>
      </w:r>
      <w:proofErr w:type="spellEnd"/>
      <w:r w:rsidRPr="0098408B">
        <w:rPr>
          <w:rFonts w:cs="Times New Roman"/>
          <w:color w:val="000000" w:themeColor="text1"/>
        </w:rPr>
        <w:t xml:space="preserve">, nato negli Stati Uniti ad opera di Bobby </w:t>
      </w:r>
      <w:proofErr w:type="spellStart"/>
      <w:r w:rsidRPr="0098408B">
        <w:rPr>
          <w:rFonts w:cs="Times New Roman"/>
          <w:color w:val="000000" w:themeColor="text1"/>
        </w:rPr>
        <w:t>Handerson</w:t>
      </w:r>
      <w:proofErr w:type="spellEnd"/>
      <w:r w:rsidRPr="0098408B">
        <w:rPr>
          <w:rFonts w:cs="Times New Roman"/>
          <w:color w:val="000000" w:themeColor="text1"/>
        </w:rPr>
        <w:t xml:space="preserve"> nel 2005. Esso crede in un dio creatore dalla forma simile a quella di un piatto di spaghetti alle polpette. I </w:t>
      </w:r>
      <w:proofErr w:type="spellStart"/>
      <w:r w:rsidRPr="0098408B">
        <w:rPr>
          <w:rFonts w:cs="Times New Roman"/>
          <w:color w:val="000000" w:themeColor="text1"/>
        </w:rPr>
        <w:t>pastafariani</w:t>
      </w:r>
      <w:proofErr w:type="spellEnd"/>
      <w:r w:rsidRPr="0098408B">
        <w:rPr>
          <w:rFonts w:cs="Times New Roman"/>
          <w:color w:val="000000" w:themeColor="text1"/>
        </w:rPr>
        <w:t xml:space="preserve"> si vestono come i pirati, fanno festa il venerdì, pensano al paradiso come un luogo dove vi è birra e spogliarelliste (mentre all’inferno la birra è stantia e le signorine trasmettono malattie veneree). Dal 2012 vi è anche una sezione italiana che ha fatto del monte </w:t>
      </w:r>
      <w:proofErr w:type="spellStart"/>
      <w:r w:rsidRPr="0098408B">
        <w:rPr>
          <w:rFonts w:cs="Times New Roman"/>
          <w:color w:val="000000" w:themeColor="text1"/>
        </w:rPr>
        <w:t>Dolada</w:t>
      </w:r>
      <w:proofErr w:type="spellEnd"/>
      <w:r w:rsidRPr="0098408B">
        <w:rPr>
          <w:rFonts w:cs="Times New Roman"/>
          <w:color w:val="000000" w:themeColor="text1"/>
        </w:rPr>
        <w:t xml:space="preserve"> (in Alpago) un luogo sacro dove si può adorare il </w:t>
      </w:r>
      <w:proofErr w:type="spellStart"/>
      <w:r w:rsidRPr="0098408B">
        <w:rPr>
          <w:rFonts w:cs="Times New Roman"/>
          <w:i/>
          <w:color w:val="000000" w:themeColor="text1"/>
        </w:rPr>
        <w:t>liscafisso</w:t>
      </w:r>
      <w:proofErr w:type="spellEnd"/>
      <w:r w:rsidRPr="0098408B">
        <w:rPr>
          <w:rFonts w:cs="Times New Roman"/>
          <w:color w:val="000000" w:themeColor="text1"/>
        </w:rPr>
        <w:t xml:space="preserve">, cioè una grande lisca di pesce lì innalzata come monumento. </w:t>
      </w:r>
      <w:bookmarkStart w:id="20" w:name="_Hlk167695608"/>
      <w:r>
        <w:rPr>
          <w:rFonts w:cs="Times New Roman"/>
          <w:color w:val="000000" w:themeColor="text1"/>
        </w:rPr>
        <w:t xml:space="preserve">Vedi </w:t>
      </w:r>
      <w:r w:rsidRPr="00FD6106">
        <w:rPr>
          <w:rFonts w:cs="Times New Roman"/>
          <w:smallCaps/>
          <w:color w:val="000000" w:themeColor="text1"/>
        </w:rPr>
        <w:t xml:space="preserve">B. </w:t>
      </w:r>
      <w:proofErr w:type="spellStart"/>
      <w:r w:rsidRPr="00FD6106">
        <w:rPr>
          <w:rFonts w:cs="Times New Roman"/>
          <w:smallCaps/>
          <w:color w:val="000000" w:themeColor="text1"/>
        </w:rPr>
        <w:t>Handerson</w:t>
      </w:r>
      <w:proofErr w:type="spellEnd"/>
      <w:r>
        <w:rPr>
          <w:rFonts w:cs="Times New Roman"/>
          <w:color w:val="000000" w:themeColor="text1"/>
        </w:rPr>
        <w:t xml:space="preserve">, </w:t>
      </w:r>
      <w:r>
        <w:rPr>
          <w:rFonts w:cs="Times New Roman"/>
          <w:i/>
          <w:iCs/>
          <w:color w:val="000000" w:themeColor="text1"/>
        </w:rPr>
        <w:t>Il libro sacro del Prodigioso Spaghetto Volante</w:t>
      </w:r>
      <w:r>
        <w:rPr>
          <w:rFonts w:cs="Times New Roman"/>
          <w:color w:val="000000" w:themeColor="text1"/>
        </w:rPr>
        <w:t>, Mondadori, Milano 2025 (or. 2006)</w:t>
      </w:r>
      <w:bookmarkStart w:id="21" w:name="_Hlk220682337"/>
      <w:r>
        <w:rPr>
          <w:rFonts w:cs="Times New Roman"/>
          <w:color w:val="000000" w:themeColor="text1"/>
        </w:rPr>
        <w:t xml:space="preserve">, che gode del </w:t>
      </w:r>
      <w:proofErr w:type="spellStart"/>
      <w:r>
        <w:rPr>
          <w:rFonts w:cs="Times New Roman"/>
          <w:i/>
          <w:iCs/>
          <w:color w:val="000000" w:themeColor="text1"/>
        </w:rPr>
        <w:t>nihil</w:t>
      </w:r>
      <w:proofErr w:type="spellEnd"/>
      <w:r>
        <w:rPr>
          <w:rFonts w:cs="Times New Roman"/>
          <w:i/>
          <w:iCs/>
          <w:color w:val="000000" w:themeColor="text1"/>
        </w:rPr>
        <w:t xml:space="preserve"> </w:t>
      </w:r>
      <w:proofErr w:type="spellStart"/>
      <w:r>
        <w:rPr>
          <w:rFonts w:cs="Times New Roman"/>
          <w:i/>
          <w:iCs/>
          <w:color w:val="000000" w:themeColor="text1"/>
        </w:rPr>
        <w:t>obstat</w:t>
      </w:r>
      <w:proofErr w:type="spellEnd"/>
      <w:r>
        <w:rPr>
          <w:rFonts w:cs="Times New Roman"/>
          <w:color w:val="000000" w:themeColor="text1"/>
        </w:rPr>
        <w:t xml:space="preserve"> della Commissione </w:t>
      </w:r>
      <w:proofErr w:type="spellStart"/>
      <w:r>
        <w:rPr>
          <w:rFonts w:cs="Times New Roman"/>
          <w:color w:val="000000" w:themeColor="text1"/>
        </w:rPr>
        <w:t>Tagliologica</w:t>
      </w:r>
      <w:proofErr w:type="spellEnd"/>
      <w:r>
        <w:rPr>
          <w:rFonts w:cs="Times New Roman"/>
          <w:color w:val="000000" w:themeColor="text1"/>
        </w:rPr>
        <w:t xml:space="preserve"> degli Alti Pelati </w:t>
      </w:r>
      <w:proofErr w:type="spellStart"/>
      <w:r>
        <w:rPr>
          <w:rFonts w:cs="Times New Roman"/>
          <w:color w:val="000000" w:themeColor="text1"/>
        </w:rPr>
        <w:t>Pastafariani</w:t>
      </w:r>
      <w:proofErr w:type="spellEnd"/>
      <w:r>
        <w:rPr>
          <w:rFonts w:cs="Times New Roman"/>
          <w:color w:val="000000" w:themeColor="text1"/>
        </w:rPr>
        <w:t>, nonché dell’</w:t>
      </w:r>
      <w:r>
        <w:rPr>
          <w:rFonts w:cs="Times New Roman"/>
          <w:i/>
          <w:iCs/>
          <w:color w:val="000000" w:themeColor="text1"/>
        </w:rPr>
        <w:t>imprimatur</w:t>
      </w:r>
      <w:r>
        <w:rPr>
          <w:rFonts w:cs="Times New Roman"/>
          <w:color w:val="000000" w:themeColor="text1"/>
        </w:rPr>
        <w:t xml:space="preserve"> del Concistoro della Chiesa </w:t>
      </w:r>
      <w:proofErr w:type="spellStart"/>
      <w:r>
        <w:rPr>
          <w:rFonts w:cs="Times New Roman"/>
          <w:color w:val="000000" w:themeColor="text1"/>
        </w:rPr>
        <w:t>Pastafariana</w:t>
      </w:r>
      <w:proofErr w:type="spellEnd"/>
      <w:r>
        <w:rPr>
          <w:rFonts w:cs="Times New Roman"/>
          <w:color w:val="000000" w:themeColor="text1"/>
        </w:rPr>
        <w:t xml:space="preserve"> Italiana.</w:t>
      </w:r>
    </w:p>
    <w:bookmarkEnd w:id="20"/>
    <w:bookmarkEnd w:id="21"/>
  </w:footnote>
  <w:footnote w:id="25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R</w:t>
      </w:r>
      <w:r w:rsidRPr="0098408B">
        <w:rPr>
          <w:rFonts w:cs="Times New Roman"/>
          <w:smallCaps/>
          <w:color w:val="000000" w:themeColor="text1"/>
        </w:rPr>
        <w:t>izzi</w:t>
      </w:r>
      <w:r w:rsidRPr="0098408B">
        <w:rPr>
          <w:rFonts w:cs="Times New Roman"/>
          <w:color w:val="000000" w:themeColor="text1"/>
        </w:rPr>
        <w:t xml:space="preserve">, </w:t>
      </w:r>
      <w:r w:rsidRPr="0098408B">
        <w:rPr>
          <w:rFonts w:cs="Times New Roman"/>
          <w:i/>
          <w:color w:val="000000" w:themeColor="text1"/>
        </w:rPr>
        <w:t>La secolarizzazione debole</w:t>
      </w:r>
      <w:r w:rsidRPr="0098408B">
        <w:rPr>
          <w:rFonts w:cs="Times New Roman"/>
          <w:color w:val="000000" w:themeColor="text1"/>
        </w:rPr>
        <w:t>.</w:t>
      </w:r>
    </w:p>
  </w:footnote>
  <w:footnote w:id="25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Sarebbe però più preciso distinguere tra secolarizzazione e secolarismo. Lo fa già </w:t>
      </w:r>
      <w:r w:rsidRPr="0098408B">
        <w:rPr>
          <w:rFonts w:cs="Times New Roman"/>
          <w:i/>
          <w:color w:val="000000" w:themeColor="text1"/>
        </w:rPr>
        <w:t xml:space="preserve">Evangelii </w:t>
      </w:r>
      <w:proofErr w:type="spellStart"/>
      <w:r w:rsidRPr="0098408B">
        <w:rPr>
          <w:rFonts w:cs="Times New Roman"/>
          <w:i/>
          <w:color w:val="000000" w:themeColor="text1"/>
        </w:rPr>
        <w:t>Nuntiandi</w:t>
      </w:r>
      <w:proofErr w:type="spellEnd"/>
      <w:r w:rsidRPr="0098408B">
        <w:rPr>
          <w:rFonts w:cs="Times New Roman"/>
          <w:color w:val="000000" w:themeColor="text1"/>
        </w:rPr>
        <w:t xml:space="preserve"> al n. 55: «Noi non parliamo della secolarizzazione, che è lo sforzo in sé giusto e legittimo, per nulla incompatibile con la fede o con la religione, di scoprire nella creazione, in ogni cosa o in ogni evento dell'universo, le leggi che li reggono con una certa autonomia, nell'intima convinzione che il Creatore vi ha posto queste leggi. Il recente Concilio ha affermato, in questo senso la legittima autonomia della cultura e particolarmente delle scienze. Noi vediamo qui un vero secolarismo: una concezione del mondo, nella quale questo si spiega da sé senza che ci sia bisogno di ricorrere a Dio, divenuto in tal modo superfluo ed ingombrante. Un simile secolarismo, per riconoscere il potere dell'uomo, finisce dunque col fare a meno di Dio ed anche col negarlo».</w:t>
      </w:r>
    </w:p>
  </w:footnote>
  <w:footnote w:id="259">
    <w:p w:rsidR="00C938C8" w:rsidRPr="003B22C0"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S. Acquaviva</w:t>
      </w:r>
      <w:r w:rsidRPr="0098408B">
        <w:rPr>
          <w:rFonts w:cs="Times New Roman"/>
          <w:color w:val="000000" w:themeColor="text1"/>
        </w:rPr>
        <w:t xml:space="preserve">, </w:t>
      </w:r>
      <w:r w:rsidRPr="0098408B">
        <w:rPr>
          <w:rFonts w:cs="Times New Roman"/>
          <w:i/>
          <w:iCs/>
          <w:color w:val="000000" w:themeColor="text1"/>
        </w:rPr>
        <w:t>L'eclissi del sacro nella civiltà industriale</w:t>
      </w:r>
      <w:r w:rsidRPr="0098408B">
        <w:rPr>
          <w:rFonts w:cs="Times New Roman"/>
          <w:color w:val="000000" w:themeColor="text1"/>
        </w:rPr>
        <w:t>, Ed. di Comunità, Roma 1985</w:t>
      </w:r>
      <w:r>
        <w:rPr>
          <w:rFonts w:cs="Times New Roman"/>
          <w:color w:val="000000" w:themeColor="text1"/>
        </w:rPr>
        <w:t xml:space="preserve">; </w:t>
      </w:r>
      <w:r w:rsidRPr="00A64541">
        <w:rPr>
          <w:rFonts w:cs="Times New Roman"/>
          <w:smallCaps/>
          <w:color w:val="000000" w:themeColor="text1"/>
        </w:rPr>
        <w:t>G. Cucci</w:t>
      </w:r>
      <w:r>
        <w:rPr>
          <w:rFonts w:cs="Times New Roman"/>
          <w:color w:val="000000" w:themeColor="text1"/>
        </w:rPr>
        <w:t xml:space="preserve">, </w:t>
      </w:r>
      <w:r>
        <w:rPr>
          <w:rFonts w:cs="Times New Roman"/>
          <w:i/>
          <w:iCs/>
          <w:color w:val="000000" w:themeColor="text1"/>
        </w:rPr>
        <w:t>Religione e secolarizzazione</w:t>
      </w:r>
      <w:r>
        <w:rPr>
          <w:rFonts w:cs="Times New Roman"/>
          <w:color w:val="000000" w:themeColor="text1"/>
        </w:rPr>
        <w:t xml:space="preserve">, Cittadella, Assisi 2019, 53, 57, 152; </w:t>
      </w:r>
      <w:bookmarkStart w:id="22" w:name="_Hlk183009789"/>
      <w:r w:rsidRPr="003B22C0">
        <w:rPr>
          <w:rFonts w:cs="Times New Roman"/>
          <w:smallCaps/>
          <w:color w:val="000000" w:themeColor="text1"/>
        </w:rPr>
        <w:t>G. Filoramo</w:t>
      </w:r>
      <w:r>
        <w:rPr>
          <w:rFonts w:cs="Times New Roman"/>
          <w:color w:val="000000" w:themeColor="text1"/>
        </w:rPr>
        <w:t xml:space="preserve">, </w:t>
      </w:r>
      <w:r>
        <w:rPr>
          <w:rFonts w:cs="Times New Roman"/>
          <w:i/>
          <w:iCs/>
          <w:color w:val="000000" w:themeColor="text1"/>
        </w:rPr>
        <w:t>Le vie del sacro</w:t>
      </w:r>
      <w:r>
        <w:rPr>
          <w:rFonts w:cs="Times New Roman"/>
          <w:color w:val="000000" w:themeColor="text1"/>
        </w:rPr>
        <w:t>, Mimesis, Milano – Udine 2024.</w:t>
      </w:r>
    </w:p>
    <w:bookmarkEnd w:id="22"/>
  </w:footnote>
  <w:footnote w:id="26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smallCaps/>
          <w:color w:val="000000" w:themeColor="text1"/>
        </w:rPr>
        <w:t xml:space="preserve"> G. </w:t>
      </w:r>
      <w:proofErr w:type="spellStart"/>
      <w:r w:rsidRPr="0098408B">
        <w:rPr>
          <w:rFonts w:cs="Times New Roman"/>
          <w:smallCaps/>
          <w:color w:val="000000" w:themeColor="text1"/>
        </w:rPr>
        <w:t>Kepel</w:t>
      </w:r>
      <w:proofErr w:type="spellEnd"/>
      <w:r w:rsidRPr="0098408B">
        <w:rPr>
          <w:rFonts w:cs="Times New Roman"/>
          <w:color w:val="000000" w:themeColor="text1"/>
        </w:rPr>
        <w:t xml:space="preserve">, </w:t>
      </w:r>
      <w:r w:rsidRPr="0098408B">
        <w:rPr>
          <w:rFonts w:cs="Times New Roman"/>
          <w:i/>
          <w:color w:val="000000" w:themeColor="text1"/>
        </w:rPr>
        <w:t>La rivincita di Dio</w:t>
      </w:r>
      <w:r w:rsidRPr="0098408B">
        <w:rPr>
          <w:rFonts w:cs="Times New Roman"/>
          <w:color w:val="000000" w:themeColor="text1"/>
        </w:rPr>
        <w:t xml:space="preserve">, Rizzoli, Milano 1991. </w:t>
      </w:r>
      <w:proofErr w:type="spellStart"/>
      <w:r w:rsidRPr="0098408B">
        <w:rPr>
          <w:rFonts w:cs="Times New Roman"/>
          <w:color w:val="000000" w:themeColor="text1"/>
        </w:rPr>
        <w:t>Kepel</w:t>
      </w:r>
      <w:proofErr w:type="spellEnd"/>
      <w:r w:rsidRPr="0098408B">
        <w:rPr>
          <w:rFonts w:cs="Times New Roman"/>
          <w:color w:val="000000" w:themeColor="text1"/>
        </w:rPr>
        <w:t xml:space="preserve"> è specialista di </w:t>
      </w:r>
      <w:hyperlink r:id="rId28" w:tooltip="Islam" w:history="1">
        <w:r w:rsidRPr="0098408B">
          <w:rPr>
            <w:rStyle w:val="Collegamentoipertestuale"/>
            <w:rFonts w:cs="Times New Roman"/>
            <w:color w:val="000000" w:themeColor="text1"/>
          </w:rPr>
          <w:t>Islam</w:t>
        </w:r>
      </w:hyperlink>
      <w:r w:rsidRPr="0098408B">
        <w:rPr>
          <w:rFonts w:cs="Times New Roman"/>
          <w:color w:val="000000" w:themeColor="text1"/>
        </w:rPr>
        <w:t xml:space="preserve"> e del </w:t>
      </w:r>
      <w:hyperlink r:id="rId29" w:tooltip="Paesi arabi" w:history="1">
        <w:r w:rsidRPr="0098408B">
          <w:rPr>
            <w:rStyle w:val="Collegamentoipertestuale"/>
            <w:rFonts w:cs="Times New Roman"/>
            <w:color w:val="000000" w:themeColor="text1"/>
          </w:rPr>
          <w:t>mondo arabo</w:t>
        </w:r>
      </w:hyperlink>
      <w:r w:rsidRPr="0098408B">
        <w:rPr>
          <w:rFonts w:cs="Times New Roman"/>
          <w:color w:val="000000" w:themeColor="text1"/>
        </w:rPr>
        <w:t xml:space="preserve">. È accademico e direttore della cattedra </w:t>
      </w:r>
      <w:proofErr w:type="spellStart"/>
      <w:r w:rsidRPr="0098408B">
        <w:rPr>
          <w:rFonts w:cs="Times New Roman"/>
          <w:i/>
          <w:color w:val="000000" w:themeColor="text1"/>
        </w:rPr>
        <w:t>Moyen-Orient</w:t>
      </w:r>
      <w:proofErr w:type="spellEnd"/>
      <w:r w:rsidRPr="0098408B">
        <w:rPr>
          <w:rFonts w:cs="Times New Roman"/>
          <w:i/>
          <w:color w:val="000000" w:themeColor="text1"/>
        </w:rPr>
        <w:t xml:space="preserve"> </w:t>
      </w:r>
      <w:proofErr w:type="spellStart"/>
      <w:r w:rsidRPr="0098408B">
        <w:rPr>
          <w:rFonts w:cs="Times New Roman"/>
          <w:i/>
          <w:color w:val="000000" w:themeColor="text1"/>
        </w:rPr>
        <w:t>Méditerranée</w:t>
      </w:r>
      <w:proofErr w:type="spellEnd"/>
      <w:r w:rsidRPr="0098408B">
        <w:rPr>
          <w:rFonts w:cs="Times New Roman"/>
          <w:color w:val="000000" w:themeColor="text1"/>
        </w:rPr>
        <w:t xml:space="preserve"> dell'</w:t>
      </w:r>
      <w:hyperlink r:id="rId30" w:tooltip="Institut d'études politiques de Paris" w:history="1">
        <w:r w:rsidRPr="0098408B">
          <w:rPr>
            <w:rStyle w:val="Collegamentoipertestuale"/>
            <w:rFonts w:cs="Times New Roman"/>
            <w:color w:val="000000" w:themeColor="text1"/>
          </w:rPr>
          <w:t>Institut d'</w:t>
        </w:r>
        <w:proofErr w:type="spellStart"/>
        <w:r w:rsidRPr="0098408B">
          <w:rPr>
            <w:rStyle w:val="Collegamentoipertestuale"/>
            <w:rFonts w:cs="Times New Roman"/>
            <w:color w:val="000000" w:themeColor="text1"/>
          </w:rPr>
          <w:t>études</w:t>
        </w:r>
        <w:proofErr w:type="spellEnd"/>
        <w:r w:rsidRPr="0098408B">
          <w:rPr>
            <w:rStyle w:val="Collegamentoipertestuale"/>
            <w:rFonts w:cs="Times New Roman"/>
            <w:color w:val="000000" w:themeColor="text1"/>
          </w:rPr>
          <w:t xml:space="preserve"> </w:t>
        </w:r>
        <w:proofErr w:type="spellStart"/>
        <w:r w:rsidRPr="0098408B">
          <w:rPr>
            <w:rStyle w:val="Collegamentoipertestuale"/>
            <w:rFonts w:cs="Times New Roman"/>
            <w:color w:val="000000" w:themeColor="text1"/>
          </w:rPr>
          <w:t>politiques</w:t>
        </w:r>
        <w:proofErr w:type="spellEnd"/>
        <w:r w:rsidRPr="0098408B">
          <w:rPr>
            <w:rStyle w:val="Collegamentoipertestuale"/>
            <w:rFonts w:cs="Times New Roman"/>
            <w:color w:val="000000" w:themeColor="text1"/>
          </w:rPr>
          <w:t xml:space="preserve"> de Paris</w:t>
        </w:r>
      </w:hyperlink>
      <w:r w:rsidRPr="0098408B">
        <w:rPr>
          <w:rFonts w:cs="Times New Roman"/>
          <w:color w:val="000000" w:themeColor="text1"/>
        </w:rPr>
        <w:t xml:space="preserve"> (Istituto per gli studi politici di Parigi). È inoltre direttore scientifico del primo ciclo sul Medio Oriente mediterraneo dell'Istituto di studi politici di </w:t>
      </w:r>
      <w:hyperlink r:id="rId31" w:tooltip="Mentone" w:history="1">
        <w:r w:rsidRPr="0098408B">
          <w:rPr>
            <w:rStyle w:val="Collegamentoipertestuale"/>
            <w:rFonts w:cs="Times New Roman"/>
            <w:color w:val="000000" w:themeColor="text1"/>
          </w:rPr>
          <w:t>Mentone</w:t>
        </w:r>
      </w:hyperlink>
      <w:r w:rsidRPr="0098408B">
        <w:rPr>
          <w:rStyle w:val="Collegamentoipertestuale"/>
          <w:rFonts w:cs="Times New Roman"/>
          <w:color w:val="000000" w:themeColor="text1"/>
        </w:rPr>
        <w:t>.</w:t>
      </w:r>
    </w:p>
  </w:footnote>
  <w:footnote w:id="261">
    <w:p w:rsidR="00C938C8" w:rsidRPr="00F84A31" w:rsidRDefault="00C938C8" w:rsidP="000A1C8B">
      <w:pPr>
        <w:pStyle w:val="Testonotaapidipagina"/>
        <w:rPr>
          <w:rFonts w:cs="Times New Roman"/>
          <w:iCs/>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w:t>
      </w:r>
      <w:r w:rsidRPr="0098408B">
        <w:rPr>
          <w:rFonts w:cs="Times New Roman"/>
          <w:smallCaps/>
          <w:color w:val="000000" w:themeColor="text1"/>
        </w:rPr>
        <w:t>. J. Casanova</w:t>
      </w:r>
      <w:r w:rsidRPr="0098408B">
        <w:rPr>
          <w:rFonts w:cs="Times New Roman"/>
          <w:color w:val="000000" w:themeColor="text1"/>
        </w:rPr>
        <w:t xml:space="preserve">, </w:t>
      </w:r>
      <w:r w:rsidRPr="0098408B">
        <w:rPr>
          <w:rFonts w:cs="Times New Roman"/>
          <w:i/>
          <w:color w:val="000000" w:themeColor="text1"/>
        </w:rPr>
        <w:t>Oltre la secolarizzazione</w:t>
      </w:r>
      <w:r w:rsidRPr="0098408B">
        <w:rPr>
          <w:rFonts w:cs="Times New Roman"/>
          <w:color w:val="000000" w:themeColor="text1"/>
        </w:rPr>
        <w:t>, Il Mulino, Bologna 2000.</w:t>
      </w:r>
      <w:r w:rsidRPr="0098408B">
        <w:rPr>
          <w:rFonts w:cs="Times New Roman"/>
          <w:i/>
          <w:color w:val="000000" w:themeColor="text1"/>
        </w:rPr>
        <w:t xml:space="preserve"> </w:t>
      </w:r>
      <w:bookmarkStart w:id="23" w:name="_Hlk167696069"/>
      <w:r>
        <w:rPr>
          <w:rFonts w:cs="Times New Roman"/>
          <w:iCs/>
          <w:color w:val="000000" w:themeColor="text1"/>
        </w:rPr>
        <w:t xml:space="preserve">Una lucida esposizione critica del valore di questo ritorno di Dio nella civiltà occidentale si trova in: </w:t>
      </w:r>
      <w:r>
        <w:rPr>
          <w:rFonts w:cs="Times New Roman"/>
          <w:iCs/>
          <w:smallCaps/>
          <w:color w:val="000000" w:themeColor="text1"/>
        </w:rPr>
        <w:t xml:space="preserve">T. </w:t>
      </w:r>
      <w:proofErr w:type="spellStart"/>
      <w:r>
        <w:rPr>
          <w:rFonts w:cs="Times New Roman"/>
          <w:iCs/>
          <w:smallCaps/>
          <w:color w:val="000000" w:themeColor="text1"/>
        </w:rPr>
        <w:t>Halíck</w:t>
      </w:r>
      <w:proofErr w:type="spellEnd"/>
      <w:r>
        <w:rPr>
          <w:rFonts w:cs="Times New Roman"/>
          <w:iCs/>
          <w:color w:val="000000" w:themeColor="text1"/>
        </w:rPr>
        <w:t xml:space="preserve">, </w:t>
      </w:r>
      <w:r>
        <w:rPr>
          <w:rFonts w:cs="Times New Roman"/>
          <w:i/>
          <w:color w:val="000000" w:themeColor="text1"/>
        </w:rPr>
        <w:t>Pomeriggio del cristianesimo</w:t>
      </w:r>
      <w:r>
        <w:rPr>
          <w:rFonts w:cs="Times New Roman"/>
          <w:iCs/>
          <w:color w:val="000000" w:themeColor="text1"/>
        </w:rPr>
        <w:t xml:space="preserve">, Vita e Pensiero, Milano 2023 (or. 2021), 105-119. </w:t>
      </w:r>
      <w:bookmarkStart w:id="24" w:name="_Hlk169115335"/>
      <w:r>
        <w:rPr>
          <w:rFonts w:cs="Times New Roman"/>
          <w:iCs/>
          <w:color w:val="000000" w:themeColor="text1"/>
        </w:rPr>
        <w:t xml:space="preserve">Vedi anche </w:t>
      </w:r>
      <w:r w:rsidRPr="00F37BDF">
        <w:rPr>
          <w:rFonts w:cs="Times New Roman"/>
          <w:iCs/>
          <w:smallCaps/>
          <w:color w:val="000000" w:themeColor="text1"/>
        </w:rPr>
        <w:t xml:space="preserve">A. Barbi, A. </w:t>
      </w:r>
      <w:proofErr w:type="spellStart"/>
      <w:r w:rsidRPr="00F37BDF">
        <w:rPr>
          <w:rFonts w:cs="Times New Roman"/>
          <w:iCs/>
          <w:smallCaps/>
          <w:color w:val="000000" w:themeColor="text1"/>
        </w:rPr>
        <w:t>Scardoni</w:t>
      </w:r>
      <w:proofErr w:type="spellEnd"/>
      <w:r>
        <w:rPr>
          <w:rFonts w:cs="Times New Roman"/>
          <w:iCs/>
          <w:color w:val="000000" w:themeColor="text1"/>
        </w:rPr>
        <w:t xml:space="preserve">, </w:t>
      </w:r>
      <w:r w:rsidRPr="00F37BDF">
        <w:rPr>
          <w:rFonts w:cs="Times New Roman"/>
          <w:i/>
          <w:color w:val="000000" w:themeColor="text1"/>
        </w:rPr>
        <w:t xml:space="preserve">Un cristianesimo capace di parole significative. Intervista a </w:t>
      </w:r>
      <w:proofErr w:type="spellStart"/>
      <w:r w:rsidRPr="00F37BDF">
        <w:rPr>
          <w:rFonts w:cs="Times New Roman"/>
          <w:i/>
          <w:color w:val="000000" w:themeColor="text1"/>
        </w:rPr>
        <w:t>Tomas</w:t>
      </w:r>
      <w:proofErr w:type="spellEnd"/>
      <w:r w:rsidRPr="00F37BDF">
        <w:rPr>
          <w:rFonts w:cs="Times New Roman"/>
          <w:i/>
          <w:color w:val="000000" w:themeColor="text1"/>
        </w:rPr>
        <w:t xml:space="preserve"> </w:t>
      </w:r>
      <w:proofErr w:type="spellStart"/>
      <w:r w:rsidRPr="00F37BDF">
        <w:rPr>
          <w:rFonts w:cs="Times New Roman"/>
          <w:i/>
          <w:color w:val="000000" w:themeColor="text1"/>
        </w:rPr>
        <w:t>Halík</w:t>
      </w:r>
      <w:proofErr w:type="spellEnd"/>
      <w:r>
        <w:rPr>
          <w:rFonts w:cs="Times New Roman"/>
          <w:iCs/>
          <w:color w:val="000000" w:themeColor="text1"/>
        </w:rPr>
        <w:t>, in La rivista del clero italiano, CV (2024) n. 5, 384-391.</w:t>
      </w:r>
    </w:p>
    <w:bookmarkEnd w:id="23"/>
    <w:bookmarkEnd w:id="24"/>
  </w:footnote>
  <w:footnote w:id="262">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Si deve al filosofo tedesco </w:t>
      </w:r>
      <w:proofErr w:type="spellStart"/>
      <w:r w:rsidRPr="0098408B">
        <w:rPr>
          <w:rFonts w:ascii="Times New Roman" w:hAnsi="Times New Roman" w:cs="Times New Roman"/>
          <w:color w:val="000000" w:themeColor="text1"/>
          <w:sz w:val="20"/>
          <w:szCs w:val="20"/>
        </w:rPr>
        <w:t>Jürgen</w:t>
      </w:r>
      <w:proofErr w:type="spellEnd"/>
      <w:r w:rsidRPr="0098408B">
        <w:rPr>
          <w:rFonts w:ascii="Times New Roman" w:hAnsi="Times New Roman" w:cs="Times New Roman"/>
          <w:color w:val="000000" w:themeColor="text1"/>
          <w:sz w:val="20"/>
          <w:szCs w:val="20"/>
        </w:rPr>
        <w:t xml:space="preserve"> Habermas (1929) l‘espressione </w:t>
      </w:r>
      <w:r w:rsidRPr="0098408B">
        <w:rPr>
          <w:rFonts w:ascii="Times New Roman" w:hAnsi="Times New Roman" w:cs="Times New Roman"/>
          <w:i/>
          <w:color w:val="000000" w:themeColor="text1"/>
          <w:sz w:val="20"/>
          <w:szCs w:val="20"/>
        </w:rPr>
        <w:t>post-secolare</w:t>
      </w:r>
      <w:r w:rsidRPr="0098408B">
        <w:rPr>
          <w:rFonts w:ascii="Times New Roman" w:hAnsi="Times New Roman" w:cs="Times New Roman"/>
          <w:color w:val="000000" w:themeColor="text1"/>
          <w:sz w:val="20"/>
          <w:szCs w:val="20"/>
        </w:rPr>
        <w:t xml:space="preserve"> per indicare la condizione nuova nella quale oggi ci troveremmo. L’espressione si trova per la prima volta in una conferenza del 2001 tenutasi a Francoforte e pubblicata in </w:t>
      </w:r>
      <w:r w:rsidRPr="0098408B">
        <w:rPr>
          <w:rFonts w:ascii="Times New Roman" w:hAnsi="Times New Roman" w:cs="Times New Roman"/>
          <w:i/>
          <w:color w:val="000000" w:themeColor="text1"/>
          <w:sz w:val="20"/>
          <w:szCs w:val="20"/>
        </w:rPr>
        <w:t>Fede e sapere</w:t>
      </w:r>
      <w:r w:rsidRPr="0098408B">
        <w:rPr>
          <w:rFonts w:ascii="Times New Roman" w:hAnsi="Times New Roman" w:cs="Times New Roman"/>
          <w:color w:val="000000" w:themeColor="text1"/>
          <w:sz w:val="20"/>
          <w:szCs w:val="20"/>
        </w:rPr>
        <w:t>. Per Habermas va riscoperto il ruolo positivo delle religioni, infatti: «Escludendole la società si precluderebbe risorse per la produzione di significato e identità» (</w:t>
      </w:r>
      <w:r w:rsidRPr="0098408B">
        <w:rPr>
          <w:rFonts w:ascii="Times New Roman" w:hAnsi="Times New Roman" w:cs="Times New Roman"/>
          <w:smallCaps/>
          <w:color w:val="000000" w:themeColor="text1"/>
          <w:sz w:val="20"/>
          <w:szCs w:val="20"/>
        </w:rPr>
        <w:t>G. Filoramo</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Religione e religioni</w:t>
      </w:r>
      <w:r w:rsidRPr="0098408B">
        <w:rPr>
          <w:rFonts w:ascii="Times New Roman" w:hAnsi="Times New Roman" w:cs="Times New Roman"/>
          <w:color w:val="000000" w:themeColor="text1"/>
          <w:sz w:val="20"/>
          <w:szCs w:val="20"/>
        </w:rPr>
        <w:t xml:space="preserve">, Egea, Milano 2014, 115). Sempre Habermas afferma che «sul piano storico culturale, poi, le tradizioni religiose paiono in grado di </w:t>
      </w:r>
      <w:r w:rsidRPr="0098408B">
        <w:rPr>
          <w:rFonts w:ascii="Times New Roman" w:hAnsi="Times New Roman" w:cs="Times New Roman"/>
          <w:i/>
          <w:color w:val="000000" w:themeColor="text1"/>
          <w:sz w:val="20"/>
          <w:szCs w:val="20"/>
        </w:rPr>
        <w:t>custodire intuizioni</w:t>
      </w:r>
      <w:r w:rsidRPr="0098408B">
        <w:rPr>
          <w:rFonts w:ascii="Times New Roman" w:hAnsi="Times New Roman" w:cs="Times New Roman"/>
          <w:color w:val="000000" w:themeColor="text1"/>
          <w:sz w:val="20"/>
          <w:szCs w:val="20"/>
        </w:rPr>
        <w:t xml:space="preserve"> che altrove sono andate perdute e che appartengono a tutti gli uomini»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 Esse «sono portatrici, sul piano etico, di dimensioni che potrebbero contribuire a superare l’attuale drammatica crisi di valori che minaccia la coesione sociale dei moderni Stati laici»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 xml:space="preserve">, 116). Si veda ad esempio la soluzione che le religioni sono in grado di offrire alla questione seria del dolore, del suicidio, della sacralità della vita, della dignità dell’uomo e dei diritti umani. </w:t>
      </w:r>
    </w:p>
  </w:footnote>
  <w:footnote w:id="26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smallCaps/>
          <w:color w:val="000000" w:themeColor="text1"/>
        </w:rPr>
        <w:t xml:space="preserve"> J. Habermas</w:t>
      </w:r>
      <w:r w:rsidRPr="0098408B">
        <w:rPr>
          <w:rFonts w:cs="Times New Roman"/>
          <w:color w:val="000000" w:themeColor="text1"/>
        </w:rPr>
        <w:t xml:space="preserve">, </w:t>
      </w:r>
      <w:r w:rsidRPr="0098408B">
        <w:rPr>
          <w:rFonts w:cs="Times New Roman"/>
          <w:i/>
          <w:color w:val="000000" w:themeColor="text1"/>
        </w:rPr>
        <w:t>Il futuro della natura umana</w:t>
      </w:r>
      <w:r w:rsidRPr="0098408B">
        <w:rPr>
          <w:rFonts w:cs="Times New Roman"/>
          <w:color w:val="000000" w:themeColor="text1"/>
        </w:rPr>
        <w:t>, Einaudi, Torino 2002, 101.</w:t>
      </w:r>
    </w:p>
  </w:footnote>
  <w:footnote w:id="26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Intervista di papa Benedetto XVI in occasione del viaggio in Repubblica Ceca 26 settembre 2009.</w:t>
      </w:r>
    </w:p>
    <w:p w:rsidR="00C938C8" w:rsidRPr="0098408B" w:rsidRDefault="00C938C8" w:rsidP="000A1C8B">
      <w:pPr>
        <w:pStyle w:val="Testonotaapidipagina"/>
        <w:rPr>
          <w:rFonts w:cs="Times New Roman"/>
          <w:color w:val="000000" w:themeColor="text1"/>
        </w:rPr>
      </w:pPr>
      <w:r w:rsidRPr="0098408B">
        <w:rPr>
          <w:rFonts w:cs="Times New Roman"/>
          <w:color w:val="000000" w:themeColor="text1"/>
        </w:rPr>
        <w:t>D. – Santità, la Repubblica Ceca è un paese molto secolarizzato in cui la Chiesa cattolica è una minoranza. In tale situazione, come può contribuire la Chiesa effettivamente al bene comune del paese?</w:t>
      </w:r>
    </w:p>
    <w:p w:rsidR="00C938C8" w:rsidRPr="0098408B" w:rsidRDefault="00C938C8" w:rsidP="000A1C8B">
      <w:pPr>
        <w:pStyle w:val="Testonotaapidipagina"/>
        <w:rPr>
          <w:rFonts w:cs="Times New Roman"/>
          <w:color w:val="000000" w:themeColor="text1"/>
        </w:rPr>
      </w:pPr>
      <w:r w:rsidRPr="0098408B">
        <w:rPr>
          <w:rFonts w:cs="Times New Roman"/>
          <w:color w:val="000000" w:themeColor="text1"/>
        </w:rPr>
        <w:t>R. – Direi che normalmente sono le minoranze creative che determinano il futuro, e in questo senso la Chiesa cattolica deve comprendersi come minoranza creativa che ha un’eredità di valori che non sono cose del passato, ma sono una realtà molto viva ed attuale. La Chiesa deve attualizzare, essere presente nel dibattito pubblico, nella nostra lotta per un concetto vero di libertà e di pace.</w:t>
      </w:r>
    </w:p>
    <w:p w:rsidR="00C938C8" w:rsidRPr="0098408B" w:rsidRDefault="00C938C8" w:rsidP="000A1C8B">
      <w:pPr>
        <w:pStyle w:val="Testonotaapidipagina"/>
        <w:rPr>
          <w:rFonts w:cs="Times New Roman"/>
          <w:color w:val="000000" w:themeColor="text1"/>
        </w:rPr>
      </w:pPr>
      <w:r w:rsidRPr="0098408B">
        <w:rPr>
          <w:rFonts w:cs="Times New Roman"/>
          <w:color w:val="000000" w:themeColor="text1"/>
        </w:rPr>
        <w:t>Così si è ancora espresso papa Ratzinger: «Minoranze creative, cioè uomini che nell’incontro con Cristo hanno trovato la perla preziosa, quella che dà valore a tutta la vita (</w:t>
      </w:r>
      <w:proofErr w:type="spellStart"/>
      <w:r w:rsidRPr="0098408B">
        <w:rPr>
          <w:rFonts w:cs="Times New Roman"/>
          <w:color w:val="000000" w:themeColor="text1"/>
        </w:rPr>
        <w:t>cf</w:t>
      </w:r>
      <w:proofErr w:type="spellEnd"/>
      <w:r w:rsidRPr="0098408B">
        <w:rPr>
          <w:rFonts w:cs="Times New Roman"/>
          <w:color w:val="000000" w:themeColor="text1"/>
        </w:rPr>
        <w:t>. Mt 13, 45-46), e, proprio per questo, riescono a dare contributi decisivi ad una elaborazione culturale capace di delineare nuovi modelli di sviluppo. Perché senza tali forze umane, che vivono la ricchezza trovata in modo convincente anche per gli altri, non si costruisce niente (</w:t>
      </w:r>
      <w:r w:rsidRPr="0098408B">
        <w:rPr>
          <w:rFonts w:cs="Times New Roman"/>
          <w:bCs/>
          <w:i/>
          <w:iCs/>
          <w:color w:val="000000" w:themeColor="text1"/>
        </w:rPr>
        <w:t>Lettera di Benedetto XVI, al card. Tettamanzi, in occasione della 86</w:t>
      </w:r>
      <w:r w:rsidRPr="0098408B">
        <w:rPr>
          <w:rFonts w:cs="Times New Roman"/>
          <w:color w:val="000000" w:themeColor="text1"/>
        </w:rPr>
        <w:t>ª</w:t>
      </w:r>
      <w:r w:rsidRPr="0098408B">
        <w:rPr>
          <w:rFonts w:cs="Times New Roman"/>
          <w:bCs/>
          <w:i/>
          <w:iCs/>
          <w:color w:val="000000" w:themeColor="text1"/>
        </w:rPr>
        <w:t xml:space="preserve"> giornata nazionale per l’università cattolica del sacro cuore)</w:t>
      </w:r>
      <w:r w:rsidRPr="0098408B">
        <w:rPr>
          <w:rFonts w:cs="Times New Roman"/>
          <w:bCs/>
          <w:iCs/>
          <w:color w:val="000000" w:themeColor="text1"/>
        </w:rPr>
        <w:t>. Cf.</w:t>
      </w:r>
      <w:r w:rsidRPr="0098408B">
        <w:rPr>
          <w:rFonts w:cs="Times New Roman"/>
          <w:color w:val="000000" w:themeColor="text1"/>
        </w:rPr>
        <w:t xml:space="preserve"> </w:t>
      </w:r>
      <w:r w:rsidRPr="0098408B">
        <w:rPr>
          <w:rFonts w:cs="Times New Roman"/>
          <w:smallCaps/>
          <w:color w:val="000000" w:themeColor="text1"/>
        </w:rPr>
        <w:t>J. Ratzinger</w:t>
      </w:r>
      <w:r w:rsidRPr="0098408B">
        <w:rPr>
          <w:rFonts w:cs="Times New Roman"/>
          <w:color w:val="000000" w:themeColor="text1"/>
        </w:rPr>
        <w:t xml:space="preserve">, </w:t>
      </w:r>
      <w:r w:rsidRPr="0098408B">
        <w:rPr>
          <w:rFonts w:cs="Times New Roman"/>
          <w:i/>
          <w:iCs/>
          <w:color w:val="000000" w:themeColor="text1"/>
        </w:rPr>
        <w:t>Lettera a Marcello Pera</w:t>
      </w:r>
      <w:r w:rsidRPr="0098408B">
        <w:rPr>
          <w:rFonts w:cs="Times New Roman"/>
          <w:color w:val="000000" w:themeColor="text1"/>
        </w:rPr>
        <w:t xml:space="preserve">, in </w:t>
      </w:r>
      <w:r w:rsidRPr="0098408B">
        <w:rPr>
          <w:rFonts w:cs="Times New Roman"/>
          <w:smallCaps/>
          <w:color w:val="000000" w:themeColor="text1"/>
        </w:rPr>
        <w:t>J. Ratzinger – M. Pera</w:t>
      </w:r>
      <w:r w:rsidRPr="0098408B">
        <w:rPr>
          <w:rFonts w:cs="Times New Roman"/>
          <w:color w:val="000000" w:themeColor="text1"/>
        </w:rPr>
        <w:t xml:space="preserve">, </w:t>
      </w:r>
      <w:r w:rsidRPr="0098408B">
        <w:rPr>
          <w:rFonts w:cs="Times New Roman"/>
          <w:i/>
          <w:iCs/>
          <w:color w:val="000000" w:themeColor="text1"/>
        </w:rPr>
        <w:t>Senza radici. Europa, relativismo, cristianesimo, islam</w:t>
      </w:r>
      <w:r w:rsidRPr="0098408B">
        <w:rPr>
          <w:rFonts w:cs="Times New Roman"/>
          <w:color w:val="000000" w:themeColor="text1"/>
        </w:rPr>
        <w:t>, Mondadori, Milano 2004, 109-111.</w:t>
      </w:r>
    </w:p>
  </w:footnote>
  <w:footnote w:id="26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V. Rosito</w:t>
      </w:r>
      <w:r w:rsidRPr="0098408B">
        <w:rPr>
          <w:rFonts w:cs="Times New Roman"/>
          <w:color w:val="000000" w:themeColor="text1"/>
        </w:rPr>
        <w:t xml:space="preserve">, </w:t>
      </w:r>
      <w:proofErr w:type="spellStart"/>
      <w:r w:rsidRPr="0098408B">
        <w:rPr>
          <w:rFonts w:cs="Times New Roman"/>
          <w:i/>
          <w:color w:val="000000" w:themeColor="text1"/>
        </w:rPr>
        <w:t>Postsecolarismo</w:t>
      </w:r>
      <w:proofErr w:type="spellEnd"/>
      <w:r w:rsidRPr="0098408B">
        <w:rPr>
          <w:rFonts w:cs="Times New Roman"/>
          <w:color w:val="000000" w:themeColor="text1"/>
        </w:rPr>
        <w:t>, EDB, Bologna 2017, 76.</w:t>
      </w:r>
    </w:p>
  </w:footnote>
  <w:footnote w:id="266">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«Le stesse persone che sono espressamente autorizzate a praticare con devozione la loro fede, devono poi, sul piano politico, partecipare a un processo democratico i cui risultati devono restare rigorosamente esenti da ogni contaminazione religiosa. La risposta laicista a questo problema sta nel bandire la religione dalla pubblica arena. Ma questo è contraddittorio: finché le comunità religiose svolgeranno un ruolo vitale nella sfera pubblica, censurare la voce dei credenti proprio nel luogo in cui dovrebbe nascere e formarsi la loro volontà, smentisce il senso proprio delle costituzioni liberali» (</w:t>
      </w:r>
      <w:r w:rsidRPr="0098408B">
        <w:rPr>
          <w:rFonts w:ascii="Times New Roman" w:hAnsi="Times New Roman" w:cs="Times New Roman"/>
          <w:smallCaps/>
          <w:color w:val="000000" w:themeColor="text1"/>
          <w:sz w:val="20"/>
          <w:szCs w:val="20"/>
        </w:rPr>
        <w:t>J. Habermas</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Verbalizzare il sacro</w:t>
      </w:r>
      <w:r w:rsidRPr="0098408B">
        <w:rPr>
          <w:rFonts w:ascii="Times New Roman" w:hAnsi="Times New Roman" w:cs="Times New Roman"/>
          <w:color w:val="000000" w:themeColor="text1"/>
          <w:sz w:val="20"/>
          <w:szCs w:val="20"/>
        </w:rPr>
        <w:t>, Laterza, Roma Bari 2015 [or. 2012], 136). «La ragione forse potrà anche ricavare dalle tradizioni religiose potenziali semantici che aiutino la specie umana a dare un inquadramento etico alla nostra incomprensione di agenti moralmente responsabili»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 168). «Mi chiedo cioè se – ai fini dell’autocomprensione normativa di una società post-secolare – una mentalità laicista ipoteticamente generalizzata non finirebbe per essere altrettanto poco desiderabile di una deriva fondamentalista dei credenti»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w:t>
      </w:r>
      <w:r w:rsidRPr="0098408B">
        <w:rPr>
          <w:rFonts w:ascii="Times New Roman" w:hAnsi="Times New Roman" w:cs="Times New Roman"/>
          <w:i/>
          <w:color w:val="000000" w:themeColor="text1"/>
          <w:sz w:val="20"/>
          <w:szCs w:val="20"/>
        </w:rPr>
        <w:t xml:space="preserve"> </w:t>
      </w:r>
      <w:r w:rsidRPr="0098408B">
        <w:rPr>
          <w:rFonts w:ascii="Times New Roman" w:hAnsi="Times New Roman" w:cs="Times New Roman"/>
          <w:color w:val="000000" w:themeColor="text1"/>
          <w:sz w:val="20"/>
          <w:szCs w:val="20"/>
        </w:rPr>
        <w:t>301).</w:t>
      </w:r>
    </w:p>
  </w:footnote>
  <w:footnote w:id="26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Secondo Flores, infatti, la vera democrazia deve essere del tutto autoreferenziale, in nessun caso bisognosa di riferimenti eteronomi che, quando ci sono, risultano sempre imposti e violenti. Ciò vale in particolar modo quando essi hanno un contenuto religioso e si fondano su una scelta di fede quale risposta a una rivelazione. Cf. </w:t>
      </w:r>
      <w:r w:rsidRPr="0098408B">
        <w:rPr>
          <w:rFonts w:cs="Times New Roman"/>
          <w:smallCaps/>
          <w:color w:val="000000" w:themeColor="text1"/>
        </w:rPr>
        <w:t>P. Flores d’</w:t>
      </w:r>
      <w:proofErr w:type="spellStart"/>
      <w:r w:rsidRPr="0098408B">
        <w:rPr>
          <w:rFonts w:cs="Times New Roman"/>
          <w:smallCaps/>
          <w:color w:val="000000" w:themeColor="text1"/>
        </w:rPr>
        <w:t>Arcais</w:t>
      </w:r>
      <w:proofErr w:type="spellEnd"/>
      <w:r w:rsidRPr="0098408B">
        <w:rPr>
          <w:rFonts w:cs="Times New Roman"/>
          <w:color w:val="000000" w:themeColor="text1"/>
        </w:rPr>
        <w:t xml:space="preserve">, </w:t>
      </w:r>
      <w:r w:rsidRPr="0098408B">
        <w:rPr>
          <w:rFonts w:cs="Times New Roman"/>
          <w:i/>
          <w:color w:val="000000" w:themeColor="text1"/>
        </w:rPr>
        <w:t>La democrazia ha bisogno di Dio. Falso</w:t>
      </w:r>
      <w:r w:rsidRPr="0098408B">
        <w:rPr>
          <w:rFonts w:cs="Times New Roman"/>
          <w:color w:val="000000" w:themeColor="text1"/>
        </w:rPr>
        <w:t>, Laterza, Roma-Bari 2013.</w:t>
      </w:r>
    </w:p>
  </w:footnote>
  <w:footnote w:id="26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A. Scola</w:t>
      </w:r>
      <w:r w:rsidRPr="0098408B">
        <w:rPr>
          <w:rFonts w:cs="Times New Roman"/>
          <w:color w:val="000000" w:themeColor="text1"/>
        </w:rPr>
        <w:t xml:space="preserve">, </w:t>
      </w:r>
      <w:proofErr w:type="spellStart"/>
      <w:r w:rsidRPr="0098408B">
        <w:rPr>
          <w:rFonts w:cs="Times New Roman"/>
          <w:i/>
          <w:color w:val="000000" w:themeColor="text1"/>
        </w:rPr>
        <w:t>Postcristianesimo</w:t>
      </w:r>
      <w:proofErr w:type="spellEnd"/>
      <w:r w:rsidRPr="0098408B">
        <w:rPr>
          <w:rFonts w:cs="Times New Roman"/>
          <w:color w:val="000000" w:themeColor="text1"/>
        </w:rPr>
        <w:t>, Marsilio, Venezia 2017, 30.</w:t>
      </w:r>
    </w:p>
  </w:footnote>
  <w:footnote w:id="26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34.</w:t>
      </w:r>
    </w:p>
  </w:footnote>
  <w:footnote w:id="27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36.</w:t>
      </w:r>
    </w:p>
  </w:footnote>
  <w:footnote w:id="27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w:t>
      </w:r>
    </w:p>
  </w:footnote>
  <w:footnote w:id="272">
    <w:p w:rsidR="00C938C8" w:rsidRPr="00217E6E"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w:t>
      </w:r>
      <w:r w:rsidRPr="00217E6E">
        <w:rPr>
          <w:rFonts w:ascii="Times New Roman" w:hAnsi="Times New Roman" w:cs="Times New Roman"/>
          <w:color w:val="000000" w:themeColor="text1"/>
          <w:sz w:val="20"/>
          <w:szCs w:val="20"/>
        </w:rPr>
        <w:t xml:space="preserve">Ne è esempio una recente vicenda in Francia. «Nel </w:t>
      </w:r>
      <w:r w:rsidRPr="00217E6E">
        <w:rPr>
          <w:rStyle w:val="Enfasigrassetto"/>
          <w:rFonts w:ascii="Times New Roman" w:hAnsi="Times New Roman" w:cs="Times New Roman"/>
          <w:b w:val="0"/>
          <w:bCs w:val="0"/>
          <w:color w:val="000000" w:themeColor="text1"/>
          <w:sz w:val="20"/>
          <w:szCs w:val="20"/>
        </w:rPr>
        <w:t>2006</w:t>
      </w:r>
      <w:r w:rsidRPr="00217E6E">
        <w:rPr>
          <w:rStyle w:val="Enfasigrassetto"/>
          <w:rFonts w:ascii="Times New Roman" w:hAnsi="Times New Roman" w:cs="Times New Roman"/>
          <w:color w:val="000000" w:themeColor="text1"/>
          <w:sz w:val="20"/>
          <w:szCs w:val="20"/>
        </w:rPr>
        <w:t xml:space="preserve"> </w:t>
      </w:r>
      <w:r w:rsidRPr="00217E6E">
        <w:rPr>
          <w:rFonts w:ascii="Times New Roman" w:hAnsi="Times New Roman" w:cs="Times New Roman"/>
          <w:color w:val="000000" w:themeColor="text1"/>
          <w:sz w:val="20"/>
          <w:szCs w:val="20"/>
        </w:rPr>
        <w:t xml:space="preserve">lo scultore russo </w:t>
      </w:r>
      <w:proofErr w:type="spellStart"/>
      <w:r w:rsidRPr="00217E6E">
        <w:rPr>
          <w:rFonts w:ascii="Times New Roman" w:hAnsi="Times New Roman" w:cs="Times New Roman"/>
          <w:color w:val="000000" w:themeColor="text1"/>
          <w:sz w:val="20"/>
          <w:szCs w:val="20"/>
        </w:rPr>
        <w:t>Zurab</w:t>
      </w:r>
      <w:proofErr w:type="spellEnd"/>
      <w:r w:rsidRPr="00217E6E">
        <w:rPr>
          <w:rFonts w:ascii="Times New Roman" w:hAnsi="Times New Roman" w:cs="Times New Roman"/>
          <w:color w:val="000000" w:themeColor="text1"/>
          <w:sz w:val="20"/>
          <w:szCs w:val="20"/>
        </w:rPr>
        <w:t xml:space="preserve"> </w:t>
      </w:r>
      <w:proofErr w:type="spellStart"/>
      <w:r w:rsidRPr="00217E6E">
        <w:rPr>
          <w:rFonts w:ascii="Times New Roman" w:hAnsi="Times New Roman" w:cs="Times New Roman"/>
          <w:color w:val="000000" w:themeColor="text1"/>
          <w:sz w:val="20"/>
          <w:szCs w:val="20"/>
        </w:rPr>
        <w:t>Tsereteli</w:t>
      </w:r>
      <w:proofErr w:type="spellEnd"/>
      <w:r w:rsidRPr="00217E6E">
        <w:rPr>
          <w:rFonts w:ascii="Times New Roman" w:hAnsi="Times New Roman" w:cs="Times New Roman"/>
          <w:color w:val="000000" w:themeColor="text1"/>
          <w:sz w:val="20"/>
          <w:szCs w:val="20"/>
        </w:rPr>
        <w:t xml:space="preserve"> dona a </w:t>
      </w:r>
      <w:proofErr w:type="spellStart"/>
      <w:r w:rsidRPr="00217E6E">
        <w:rPr>
          <w:rFonts w:ascii="Times New Roman" w:hAnsi="Times New Roman" w:cs="Times New Roman"/>
          <w:color w:val="000000" w:themeColor="text1"/>
          <w:sz w:val="20"/>
          <w:szCs w:val="20"/>
        </w:rPr>
        <w:t>Ploërmel</w:t>
      </w:r>
      <w:proofErr w:type="spellEnd"/>
      <w:r w:rsidRPr="00217E6E">
        <w:rPr>
          <w:rFonts w:ascii="Times New Roman" w:hAnsi="Times New Roman" w:cs="Times New Roman"/>
          <w:color w:val="000000" w:themeColor="text1"/>
          <w:sz w:val="20"/>
          <w:szCs w:val="20"/>
        </w:rPr>
        <w:t xml:space="preserve">, comune di circa diecimila anime in Bretagna, una </w:t>
      </w:r>
      <w:r w:rsidRPr="00217E6E">
        <w:rPr>
          <w:rStyle w:val="Enfasigrassetto"/>
          <w:rFonts w:ascii="Times New Roman" w:hAnsi="Times New Roman" w:cs="Times New Roman"/>
          <w:b w:val="0"/>
          <w:bCs w:val="0"/>
          <w:color w:val="000000" w:themeColor="text1"/>
          <w:sz w:val="20"/>
          <w:szCs w:val="20"/>
        </w:rPr>
        <w:t>statua</w:t>
      </w:r>
      <w:r w:rsidRPr="00217E6E">
        <w:rPr>
          <w:rStyle w:val="Enfasigrassetto"/>
          <w:rFonts w:ascii="Times New Roman" w:hAnsi="Times New Roman" w:cs="Times New Roman"/>
          <w:color w:val="000000" w:themeColor="text1"/>
          <w:sz w:val="20"/>
          <w:szCs w:val="20"/>
        </w:rPr>
        <w:t xml:space="preserve"> </w:t>
      </w:r>
      <w:r w:rsidRPr="00217E6E">
        <w:rPr>
          <w:rFonts w:ascii="Times New Roman" w:hAnsi="Times New Roman" w:cs="Times New Roman"/>
          <w:color w:val="000000" w:themeColor="text1"/>
          <w:sz w:val="20"/>
          <w:szCs w:val="20"/>
        </w:rPr>
        <w:t xml:space="preserve">dell’allora appena defunto papa </w:t>
      </w:r>
      <w:r w:rsidRPr="00217E6E">
        <w:rPr>
          <w:rStyle w:val="Enfasigrassetto"/>
          <w:rFonts w:ascii="Times New Roman" w:hAnsi="Times New Roman" w:cs="Times New Roman"/>
          <w:b w:val="0"/>
          <w:bCs w:val="0"/>
          <w:color w:val="000000" w:themeColor="text1"/>
          <w:sz w:val="20"/>
          <w:szCs w:val="20"/>
        </w:rPr>
        <w:t>Giovanni Paolo II</w:t>
      </w:r>
      <w:r w:rsidRPr="00217E6E">
        <w:rPr>
          <w:rFonts w:ascii="Times New Roman" w:hAnsi="Times New Roman" w:cs="Times New Roman"/>
          <w:color w:val="000000" w:themeColor="text1"/>
          <w:sz w:val="20"/>
          <w:szCs w:val="20"/>
        </w:rPr>
        <w:t xml:space="preserve">. Subito il monumento attira le critiche della "Federazione del libero pensiero", che denuncia una </w:t>
      </w:r>
      <w:r w:rsidRPr="00217E6E">
        <w:rPr>
          <w:rStyle w:val="Enfasigrassetto"/>
          <w:rFonts w:ascii="Times New Roman" w:hAnsi="Times New Roman" w:cs="Times New Roman"/>
          <w:b w:val="0"/>
          <w:bCs w:val="0"/>
          <w:color w:val="000000" w:themeColor="text1"/>
          <w:sz w:val="20"/>
          <w:szCs w:val="20"/>
        </w:rPr>
        <w:t>violazione della laicità dello Stato</w:t>
      </w:r>
      <w:r w:rsidRPr="00217E6E">
        <w:rPr>
          <w:rFonts w:ascii="Times New Roman" w:hAnsi="Times New Roman" w:cs="Times New Roman"/>
          <w:b/>
          <w:bCs/>
          <w:color w:val="000000" w:themeColor="text1"/>
          <w:sz w:val="20"/>
          <w:szCs w:val="20"/>
        </w:rPr>
        <w:t xml:space="preserve">. </w:t>
      </w:r>
      <w:r w:rsidRPr="00217E6E">
        <w:rPr>
          <w:rStyle w:val="Enfasigrassetto"/>
          <w:rFonts w:ascii="Times New Roman" w:hAnsi="Times New Roman" w:cs="Times New Roman"/>
          <w:b w:val="0"/>
          <w:bCs w:val="0"/>
          <w:color w:val="000000" w:themeColor="text1"/>
          <w:sz w:val="20"/>
          <w:szCs w:val="20"/>
        </w:rPr>
        <w:t>La sentenza dopo la battaglia giudiziaria</w:t>
      </w:r>
      <w:r w:rsidRPr="00217E6E">
        <w:rPr>
          <w:rStyle w:val="Enfasigrassetto"/>
          <w:rFonts w:ascii="Times New Roman" w:hAnsi="Times New Roman" w:cs="Times New Roman"/>
          <w:color w:val="000000" w:themeColor="text1"/>
          <w:sz w:val="20"/>
          <w:szCs w:val="20"/>
        </w:rPr>
        <w:t>:</w:t>
      </w:r>
      <w:r w:rsidRPr="00217E6E">
        <w:rPr>
          <w:rFonts w:ascii="Times New Roman" w:hAnsi="Times New Roman" w:cs="Times New Roman"/>
          <w:color w:val="000000" w:themeColor="text1"/>
          <w:sz w:val="20"/>
          <w:szCs w:val="20"/>
        </w:rPr>
        <w:t xml:space="preserve"> il </w:t>
      </w:r>
      <w:r w:rsidRPr="00217E6E">
        <w:rPr>
          <w:rStyle w:val="Enfasigrassetto"/>
          <w:rFonts w:ascii="Times New Roman" w:hAnsi="Times New Roman" w:cs="Times New Roman"/>
          <w:b w:val="0"/>
          <w:bCs w:val="0"/>
          <w:color w:val="000000" w:themeColor="text1"/>
          <w:sz w:val="20"/>
          <w:szCs w:val="20"/>
        </w:rPr>
        <w:t>tribunale amministrativo di Rennes</w:t>
      </w:r>
      <w:r w:rsidRPr="00217E6E">
        <w:rPr>
          <w:rStyle w:val="Enfasigrassetto"/>
          <w:rFonts w:ascii="Times New Roman" w:hAnsi="Times New Roman" w:cs="Times New Roman"/>
          <w:color w:val="000000" w:themeColor="text1"/>
          <w:sz w:val="20"/>
          <w:szCs w:val="20"/>
        </w:rPr>
        <w:t xml:space="preserve"> </w:t>
      </w:r>
      <w:r w:rsidRPr="00217E6E">
        <w:rPr>
          <w:rFonts w:ascii="Times New Roman" w:hAnsi="Times New Roman" w:cs="Times New Roman"/>
          <w:color w:val="000000" w:themeColor="text1"/>
          <w:sz w:val="20"/>
          <w:szCs w:val="20"/>
        </w:rPr>
        <w:t xml:space="preserve">il 30 aprile 2015 ordina al comune di </w:t>
      </w:r>
      <w:proofErr w:type="spellStart"/>
      <w:r w:rsidRPr="00217E6E">
        <w:rPr>
          <w:rFonts w:ascii="Times New Roman" w:hAnsi="Times New Roman" w:cs="Times New Roman"/>
          <w:color w:val="000000" w:themeColor="text1"/>
          <w:sz w:val="20"/>
          <w:szCs w:val="20"/>
        </w:rPr>
        <w:t>Ploërmel</w:t>
      </w:r>
      <w:proofErr w:type="spellEnd"/>
      <w:r w:rsidRPr="00217E6E">
        <w:rPr>
          <w:rFonts w:ascii="Times New Roman" w:hAnsi="Times New Roman" w:cs="Times New Roman"/>
          <w:color w:val="000000" w:themeColor="text1"/>
          <w:sz w:val="20"/>
          <w:szCs w:val="20"/>
        </w:rPr>
        <w:t xml:space="preserve"> di procedere al</w:t>
      </w:r>
      <w:r w:rsidRPr="00217E6E">
        <w:rPr>
          <w:rStyle w:val="Enfasigrassetto"/>
          <w:rFonts w:ascii="Times New Roman" w:hAnsi="Times New Roman" w:cs="Times New Roman"/>
          <w:color w:val="000000" w:themeColor="text1"/>
          <w:sz w:val="20"/>
          <w:szCs w:val="20"/>
        </w:rPr>
        <w:t xml:space="preserve"> </w:t>
      </w:r>
      <w:r w:rsidRPr="00217E6E">
        <w:rPr>
          <w:rStyle w:val="Enfasigrassetto"/>
          <w:rFonts w:ascii="Times New Roman" w:hAnsi="Times New Roman" w:cs="Times New Roman"/>
          <w:b w:val="0"/>
          <w:bCs w:val="0"/>
          <w:color w:val="000000" w:themeColor="text1"/>
          <w:sz w:val="20"/>
          <w:szCs w:val="20"/>
        </w:rPr>
        <w:t xml:space="preserve">ritiro della statua, perché la croce in cima al monumento è "simbolo della religione cristiana" e ha "un carattere </w:t>
      </w:r>
      <w:proofErr w:type="spellStart"/>
      <w:r w:rsidRPr="00217E6E">
        <w:rPr>
          <w:rStyle w:val="Enfasigrassetto"/>
          <w:rFonts w:ascii="Times New Roman" w:hAnsi="Times New Roman" w:cs="Times New Roman"/>
          <w:b w:val="0"/>
          <w:bCs w:val="0"/>
          <w:color w:val="000000" w:themeColor="text1"/>
          <w:sz w:val="20"/>
          <w:szCs w:val="20"/>
        </w:rPr>
        <w:t>ostentatorio</w:t>
      </w:r>
      <w:proofErr w:type="spellEnd"/>
      <w:r w:rsidRPr="00217E6E">
        <w:rPr>
          <w:rStyle w:val="Enfasigrassetto"/>
          <w:rFonts w:ascii="Times New Roman" w:hAnsi="Times New Roman" w:cs="Times New Roman"/>
          <w:b w:val="0"/>
          <w:bCs w:val="0"/>
          <w:color w:val="000000" w:themeColor="text1"/>
          <w:sz w:val="20"/>
          <w:szCs w:val="20"/>
        </w:rPr>
        <w:t>"</w:t>
      </w:r>
      <w:r w:rsidRPr="00217E6E">
        <w:rPr>
          <w:rFonts w:ascii="Times New Roman" w:hAnsi="Times New Roman" w:cs="Times New Roman"/>
          <w:color w:val="000000" w:themeColor="text1"/>
          <w:sz w:val="20"/>
          <w:szCs w:val="20"/>
        </w:rPr>
        <w:t xml:space="preserve">. Otto mesi più tardi, la corte amministrativa di appello di Nantes ha </w:t>
      </w:r>
      <w:r w:rsidRPr="00217E6E">
        <w:rPr>
          <w:rStyle w:val="Enfasigrassetto"/>
          <w:rFonts w:ascii="Times New Roman" w:hAnsi="Times New Roman" w:cs="Times New Roman"/>
          <w:b w:val="0"/>
          <w:bCs w:val="0"/>
          <w:color w:val="000000" w:themeColor="text1"/>
          <w:sz w:val="20"/>
          <w:szCs w:val="20"/>
        </w:rPr>
        <w:t>annullato</w:t>
      </w:r>
      <w:r w:rsidRPr="00217E6E">
        <w:rPr>
          <w:rStyle w:val="Enfasigrassetto"/>
          <w:rFonts w:ascii="Times New Roman" w:hAnsi="Times New Roman" w:cs="Times New Roman"/>
          <w:color w:val="000000" w:themeColor="text1"/>
          <w:sz w:val="20"/>
          <w:szCs w:val="20"/>
        </w:rPr>
        <w:t xml:space="preserve"> </w:t>
      </w:r>
      <w:r w:rsidRPr="00217E6E">
        <w:rPr>
          <w:rFonts w:ascii="Times New Roman" w:hAnsi="Times New Roman" w:cs="Times New Roman"/>
          <w:color w:val="000000" w:themeColor="text1"/>
          <w:sz w:val="20"/>
          <w:szCs w:val="20"/>
        </w:rPr>
        <w:t xml:space="preserve">tale giudizio. La vicenda si è conclusa la scorsa settimana: </w:t>
      </w:r>
      <w:r w:rsidRPr="00217E6E">
        <w:rPr>
          <w:rStyle w:val="Enfasigrassetto"/>
          <w:rFonts w:ascii="Times New Roman" w:hAnsi="Times New Roman" w:cs="Times New Roman"/>
          <w:b w:val="0"/>
          <w:bCs w:val="0"/>
          <w:color w:val="000000" w:themeColor="text1"/>
          <w:sz w:val="20"/>
          <w:szCs w:val="20"/>
        </w:rPr>
        <w:t>il Consiglio di Stato</w:t>
      </w:r>
      <w:r w:rsidRPr="00217E6E">
        <w:rPr>
          <w:rFonts w:ascii="Times New Roman" w:hAnsi="Times New Roman" w:cs="Times New Roman"/>
          <w:color w:val="000000" w:themeColor="text1"/>
          <w:sz w:val="20"/>
          <w:szCs w:val="20"/>
        </w:rPr>
        <w:t xml:space="preserve"> ha dato ragione al primo grado e ha ordinato di </w:t>
      </w:r>
      <w:r w:rsidRPr="00217E6E">
        <w:rPr>
          <w:rStyle w:val="Enfasigrassetto"/>
          <w:rFonts w:ascii="Times New Roman" w:hAnsi="Times New Roman" w:cs="Times New Roman"/>
          <w:b w:val="0"/>
          <w:bCs w:val="0"/>
          <w:color w:val="000000" w:themeColor="text1"/>
          <w:sz w:val="20"/>
          <w:szCs w:val="20"/>
        </w:rPr>
        <w:t>procedere al ritiro della sola croce perché "costituisce un segno o emblema religioso</w:t>
      </w:r>
      <w:r w:rsidRPr="00217E6E">
        <w:rPr>
          <w:rFonts w:ascii="Times New Roman" w:hAnsi="Times New Roman" w:cs="Times New Roman"/>
          <w:color w:val="000000" w:themeColor="text1"/>
          <w:sz w:val="20"/>
          <w:szCs w:val="20"/>
        </w:rPr>
        <w:t xml:space="preserve"> la cui installazione è contraria all’articolo 28 della legge del 9 dicembre 1905" relativa alla separazione fra la Chiesa e lo Stato» (da www.TGCOM24 del 30 ottobre 2017).</w:t>
      </w:r>
    </w:p>
  </w:footnote>
  <w:footnote w:id="273">
    <w:p w:rsidR="00C938C8" w:rsidRPr="0098408B" w:rsidRDefault="00C938C8" w:rsidP="000A1C8B">
      <w:pPr>
        <w:pStyle w:val="NormaleWeb"/>
        <w:spacing w:before="0" w:beforeAutospacing="0" w:after="0" w:afterAutospacing="0"/>
        <w:jc w:val="both"/>
        <w:rPr>
          <w:color w:val="000000" w:themeColor="text1"/>
          <w:sz w:val="20"/>
          <w:szCs w:val="20"/>
        </w:rPr>
      </w:pPr>
      <w:r w:rsidRPr="0098408B">
        <w:rPr>
          <w:rStyle w:val="Rimandonotaapidipagina"/>
          <w:rFonts w:eastAsiaTheme="majorEastAsia"/>
          <w:color w:val="000000" w:themeColor="text1"/>
          <w:sz w:val="20"/>
          <w:szCs w:val="20"/>
        </w:rPr>
        <w:footnoteRef/>
      </w:r>
      <w:r w:rsidRPr="0098408B">
        <w:rPr>
          <w:color w:val="000000" w:themeColor="text1"/>
          <w:sz w:val="20"/>
          <w:szCs w:val="20"/>
        </w:rPr>
        <w:t xml:space="preserve"> «Il Congresso non promulgherà leggi per il riconoscimento ufficiale di una religione, o che ne proibiscano la libera professione; o che limitino la libertà di parola, o di stampa; o il diritto delle persone di riunirsi pacificamente in assemblea e di fare petizioni al governo per la riparazione dei torti». Si apre qui una vertenza circa la condizione necessaria per definirsi una religione. La cosa è seria, come nel caso della setta americana </w:t>
      </w:r>
      <w:r w:rsidRPr="0098408B">
        <w:rPr>
          <w:i/>
          <w:color w:val="000000" w:themeColor="text1"/>
          <w:sz w:val="20"/>
          <w:szCs w:val="20"/>
        </w:rPr>
        <w:t>Scientology</w:t>
      </w:r>
      <w:r w:rsidRPr="0098408B">
        <w:rPr>
          <w:color w:val="000000" w:themeColor="text1"/>
          <w:sz w:val="20"/>
          <w:szCs w:val="20"/>
        </w:rPr>
        <w:t>, che, essendo riuscita a ottenere tale riconoscimento, ha potuto godere dell’esenzione dalle tasse, ponendo fine a un contenzioso con l’Agenzia delle entrate americana che rischiava di portarla al fallimento.</w:t>
      </w:r>
    </w:p>
  </w:footnote>
  <w:footnote w:id="27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Scola</w:t>
      </w:r>
      <w:r w:rsidRPr="0098408B">
        <w:rPr>
          <w:rFonts w:cs="Times New Roman"/>
          <w:color w:val="000000" w:themeColor="text1"/>
        </w:rPr>
        <w:t xml:space="preserve">, </w:t>
      </w:r>
      <w:proofErr w:type="spellStart"/>
      <w:r w:rsidRPr="0098408B">
        <w:rPr>
          <w:rFonts w:cs="Times New Roman"/>
          <w:i/>
          <w:color w:val="000000" w:themeColor="text1"/>
        </w:rPr>
        <w:t>Postcristianesimo</w:t>
      </w:r>
      <w:proofErr w:type="spellEnd"/>
      <w:r w:rsidRPr="0098408B">
        <w:rPr>
          <w:rFonts w:cs="Times New Roman"/>
          <w:color w:val="000000" w:themeColor="text1"/>
        </w:rPr>
        <w:t>, 43.</w:t>
      </w:r>
    </w:p>
  </w:footnote>
  <w:footnote w:id="27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xml:space="preserve">. Vedi anche </w:t>
      </w:r>
      <w:r w:rsidRPr="0098408B">
        <w:rPr>
          <w:rFonts w:cs="Times New Roman"/>
          <w:smallCaps/>
          <w:color w:val="000000" w:themeColor="text1"/>
        </w:rPr>
        <w:t>D. Antiseri</w:t>
      </w:r>
      <w:r w:rsidRPr="0098408B">
        <w:rPr>
          <w:rFonts w:cs="Times New Roman"/>
          <w:color w:val="000000" w:themeColor="text1"/>
        </w:rPr>
        <w:t>, L’</w:t>
      </w:r>
      <w:r w:rsidRPr="0098408B">
        <w:rPr>
          <w:rFonts w:cs="Times New Roman"/>
          <w:i/>
          <w:color w:val="000000" w:themeColor="text1"/>
        </w:rPr>
        <w:t>invenzione cristiana della laicità</w:t>
      </w:r>
      <w:r w:rsidRPr="0098408B">
        <w:rPr>
          <w:rFonts w:cs="Times New Roman"/>
          <w:color w:val="000000" w:themeColor="text1"/>
        </w:rPr>
        <w:t>, Rubbettino, Soveria Mannelli 2017.</w:t>
      </w:r>
    </w:p>
  </w:footnote>
  <w:footnote w:id="276">
    <w:p w:rsidR="00C938C8" w:rsidRPr="008B72D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E questo benché tutti gli studi di sociologia della religione segnalino oggi un ritorno alla religione, un </w:t>
      </w:r>
      <w:r w:rsidRPr="0098408B">
        <w:rPr>
          <w:rFonts w:cs="Times New Roman"/>
          <w:i/>
          <w:color w:val="000000" w:themeColor="text1"/>
        </w:rPr>
        <w:t>religious booming</w:t>
      </w:r>
      <w:r w:rsidRPr="0098408B">
        <w:rPr>
          <w:rFonts w:cs="Times New Roman"/>
          <w:color w:val="000000" w:themeColor="text1"/>
        </w:rPr>
        <w:t>: «Si assiste a una ripresa del religioso dalla quale il cristianesimo o è estraneo oppure semplicemente si lascia saccheggiare» (</w:t>
      </w:r>
      <w:r w:rsidRPr="0098408B">
        <w:rPr>
          <w:rFonts w:cs="Times New Roman"/>
          <w:smallCaps/>
          <w:color w:val="000000" w:themeColor="text1"/>
        </w:rPr>
        <w:t>L.</w:t>
      </w:r>
      <w:r w:rsidRPr="0098408B">
        <w:rPr>
          <w:rFonts w:cs="Times New Roman"/>
          <w:color w:val="000000" w:themeColor="text1"/>
        </w:rPr>
        <w:t xml:space="preserve"> </w:t>
      </w:r>
      <w:r w:rsidRPr="0098408B">
        <w:rPr>
          <w:rFonts w:cs="Times New Roman"/>
          <w:smallCaps/>
          <w:color w:val="000000" w:themeColor="text1"/>
        </w:rPr>
        <w:t>Diotallevi</w:t>
      </w:r>
      <w:r w:rsidRPr="0098408B">
        <w:rPr>
          <w:rFonts w:cs="Times New Roman"/>
          <w:color w:val="000000" w:themeColor="text1"/>
        </w:rPr>
        <w:t xml:space="preserve">, </w:t>
      </w:r>
      <w:r w:rsidRPr="0098408B">
        <w:rPr>
          <w:rFonts w:cs="Times New Roman"/>
          <w:i/>
          <w:color w:val="000000" w:themeColor="text1"/>
        </w:rPr>
        <w:t>Fine corsa</w:t>
      </w:r>
      <w:r w:rsidRPr="0098408B">
        <w:rPr>
          <w:rFonts w:cs="Times New Roman"/>
          <w:color w:val="000000" w:themeColor="text1"/>
        </w:rPr>
        <w:t xml:space="preserve">, EDB, Bologna 2017, 21-22). E infatti questo ritorno alla religione contiene delle ambiguità: si presenta a basso livello di impegno, con una scarsa presenza di qualche autorità, un alto uso dei mass-media, televisione, internet, una forte mercificazione del sacro; si offre una spiritualità molto personale e quotidiana, una </w:t>
      </w:r>
      <w:proofErr w:type="spellStart"/>
      <w:r w:rsidRPr="0098408B">
        <w:rPr>
          <w:rFonts w:cs="Times New Roman"/>
          <w:i/>
          <w:color w:val="000000" w:themeColor="text1"/>
        </w:rPr>
        <w:t>unchurched</w:t>
      </w:r>
      <w:proofErr w:type="spellEnd"/>
      <w:r w:rsidRPr="0098408B">
        <w:rPr>
          <w:rFonts w:cs="Times New Roman"/>
          <w:i/>
          <w:color w:val="000000" w:themeColor="text1"/>
        </w:rPr>
        <w:t xml:space="preserve"> </w:t>
      </w:r>
      <w:proofErr w:type="spellStart"/>
      <w:r w:rsidRPr="0098408B">
        <w:rPr>
          <w:rFonts w:cs="Times New Roman"/>
          <w:i/>
          <w:color w:val="000000" w:themeColor="text1"/>
        </w:rPr>
        <w:t>spirituality</w:t>
      </w:r>
      <w:proofErr w:type="spellEnd"/>
      <w:r w:rsidRPr="0098408B">
        <w:rPr>
          <w:rFonts w:cs="Times New Roman"/>
          <w:color w:val="000000" w:themeColor="text1"/>
        </w:rPr>
        <w:t>, che non ha bisogno di espressione ecclesiale.</w:t>
      </w:r>
      <w:r>
        <w:rPr>
          <w:rFonts w:cs="Times New Roman"/>
          <w:color w:val="000000" w:themeColor="text1"/>
        </w:rPr>
        <w:t xml:space="preserve"> </w:t>
      </w:r>
      <w:bookmarkStart w:id="25" w:name="_Hlk141981116"/>
      <w:r>
        <w:rPr>
          <w:rFonts w:cs="Times New Roman"/>
          <w:color w:val="000000" w:themeColor="text1"/>
        </w:rPr>
        <w:t xml:space="preserve">È quello che Diotallevi chiama anche «il paradosso di papa Francesco» </w:t>
      </w:r>
      <w:r w:rsidRPr="008B72DB">
        <w:rPr>
          <w:rFonts w:cs="Times New Roman"/>
          <w:color w:val="000000" w:themeColor="text1"/>
        </w:rPr>
        <w:t>il fatto cioè che oggi si registri mediaticamente una grande popolarità d</w:t>
      </w:r>
      <w:r>
        <w:rPr>
          <w:rFonts w:cs="Times New Roman"/>
          <w:color w:val="000000" w:themeColor="text1"/>
        </w:rPr>
        <w:t>el santo padre</w:t>
      </w:r>
      <w:r w:rsidRPr="008B72DB">
        <w:rPr>
          <w:rFonts w:cs="Times New Roman"/>
          <w:color w:val="000000" w:themeColor="text1"/>
        </w:rPr>
        <w:t>,</w:t>
      </w:r>
      <w:r>
        <w:rPr>
          <w:rFonts w:cs="Times New Roman"/>
          <w:color w:val="000000" w:themeColor="text1"/>
        </w:rPr>
        <w:t xml:space="preserve"> benché non più come agli inizi,</w:t>
      </w:r>
      <w:r w:rsidRPr="008B72DB">
        <w:rPr>
          <w:rFonts w:cs="Times New Roman"/>
          <w:color w:val="000000" w:themeColor="text1"/>
        </w:rPr>
        <w:t xml:space="preserve"> cui però non corrisponde di fatto un successo della chiesa cattolica che anzi se la passa </w:t>
      </w:r>
      <w:r>
        <w:rPr>
          <w:rFonts w:cs="Times New Roman"/>
          <w:color w:val="000000" w:themeColor="text1"/>
        </w:rPr>
        <w:t>piuttosto male</w:t>
      </w:r>
      <w:r w:rsidRPr="008B72DB">
        <w:rPr>
          <w:rFonts w:cs="Times New Roman"/>
          <w:color w:val="000000" w:themeColor="text1"/>
        </w:rPr>
        <w:t>.</w:t>
      </w:r>
      <w:r>
        <w:rPr>
          <w:rFonts w:cs="Times New Roman"/>
          <w:color w:val="000000" w:themeColor="text1"/>
        </w:rPr>
        <w:t xml:space="preserve"> Cf. </w:t>
      </w:r>
      <w:r w:rsidRPr="008B72DB">
        <w:rPr>
          <w:rFonts w:cs="Times New Roman"/>
          <w:smallCaps/>
          <w:color w:val="000000" w:themeColor="text1"/>
        </w:rPr>
        <w:t>Diotallevi</w:t>
      </w:r>
      <w:r>
        <w:rPr>
          <w:rFonts w:cs="Times New Roman"/>
          <w:color w:val="000000" w:themeColor="text1"/>
        </w:rPr>
        <w:t xml:space="preserve">, </w:t>
      </w:r>
      <w:r>
        <w:rPr>
          <w:rFonts w:cs="Times New Roman"/>
          <w:i/>
          <w:iCs/>
          <w:color w:val="000000" w:themeColor="text1"/>
        </w:rPr>
        <w:t>Il paradosso di papa Francesco</w:t>
      </w:r>
      <w:r>
        <w:rPr>
          <w:rFonts w:cs="Times New Roman"/>
          <w:color w:val="000000" w:themeColor="text1"/>
        </w:rPr>
        <w:t>.</w:t>
      </w:r>
    </w:p>
    <w:bookmarkEnd w:id="25"/>
  </w:footnote>
  <w:footnote w:id="277">
    <w:p w:rsidR="00C938C8" w:rsidRDefault="00C938C8" w:rsidP="00A460C8">
      <w:pPr>
        <w:pStyle w:val="Testonotaapidipagina"/>
      </w:pPr>
      <w:r>
        <w:rPr>
          <w:rStyle w:val="Rimandonotaapidipagina"/>
        </w:rPr>
        <w:footnoteRef/>
      </w:r>
      <w:r>
        <w:t xml:space="preserve"> Si pensi anche agli orientamenti del cosiddetto post-teismo per il quale sarebbe necessario pensare in modo nuovo l’identità di Dio e delle religioni tutte. In esso viene criticata la concezione di Dio come ente supremo separato dal mondo che interviene miracolosamente nella storia degli uomini e impone regole morali, preghiere, sacrifici, in particolare secondo la posizione rappresentata dall’ebraismo e dal cristianesimo. Si nega la personalità di Dio, la sua libertà, la creazione e un </w:t>
      </w:r>
      <w:proofErr w:type="spellStart"/>
      <w:r w:rsidRPr="00A460C8">
        <w:rPr>
          <w:i/>
          <w:iCs/>
        </w:rPr>
        <w:t>eschaton</w:t>
      </w:r>
      <w:proofErr w:type="spellEnd"/>
      <w:r>
        <w:t xml:space="preserve"> per la storia. Tutto ciò in nome di una religiosità cosmica che intende Dio come l’Energia primordiale in una posizione che si avvicina vagamente alla tradizione orientale, a certa mistica occidentale (</w:t>
      </w:r>
      <w:proofErr w:type="spellStart"/>
      <w:r>
        <w:t>Meister</w:t>
      </w:r>
      <w:proofErr w:type="spellEnd"/>
      <w:r>
        <w:t xml:space="preserve"> </w:t>
      </w:r>
      <w:proofErr w:type="spellStart"/>
      <w:r>
        <w:t>Eckhart</w:t>
      </w:r>
      <w:proofErr w:type="spellEnd"/>
      <w:r>
        <w:t xml:space="preserve">, ad esempio) e alla filosofia di Spinoza. Per i post-teisti, che in verità hanno diverse anime, la scienza è la nuova rivelazione, essa sostituisce con le sue scoperte la Bibbia quale testo sacro.   </w:t>
      </w:r>
    </w:p>
    <w:p w:rsidR="00C938C8" w:rsidRPr="00BD7C88" w:rsidRDefault="00C938C8" w:rsidP="00A460C8">
      <w:pPr>
        <w:pStyle w:val="Testonotaapidipagina"/>
      </w:pPr>
      <w:r>
        <w:t xml:space="preserve">Cf. </w:t>
      </w:r>
      <w:r w:rsidRPr="00A460C8">
        <w:rPr>
          <w:smallCaps/>
        </w:rPr>
        <w:t>G. Ferretti</w:t>
      </w:r>
      <w:r>
        <w:t xml:space="preserve">, </w:t>
      </w:r>
      <w:r w:rsidRPr="00A460C8">
        <w:rPr>
          <w:i/>
          <w:iCs/>
        </w:rPr>
        <w:t>La Sfida del post-teismo</w:t>
      </w:r>
      <w:r>
        <w:t xml:space="preserve">, in Il Regno attualità, LXIX (2024) n. 10, 321-333. </w:t>
      </w:r>
      <w:bookmarkStart w:id="26" w:name="_Hlk170925674"/>
      <w:r>
        <w:t xml:space="preserve">Sul tema vedi anche: </w:t>
      </w:r>
      <w:r w:rsidRPr="00345B35">
        <w:rPr>
          <w:smallCaps/>
        </w:rPr>
        <w:t>P. Cugini</w:t>
      </w:r>
      <w:r>
        <w:t xml:space="preserve">, </w:t>
      </w:r>
      <w:r>
        <w:rPr>
          <w:i/>
          <w:iCs/>
        </w:rPr>
        <w:t>Post-teismo: un nuovo paradigma per andare oltre Dio, la religione e il cristianesimo</w:t>
      </w:r>
      <w:r>
        <w:t>, in Rassegna di Teologia, LXV (2024) 237-260.</w:t>
      </w:r>
      <w:r>
        <w:rPr>
          <w:i/>
          <w:iCs/>
        </w:rPr>
        <w:t xml:space="preserve"> </w:t>
      </w:r>
      <w:bookmarkStart w:id="27" w:name="_Hlk174870779"/>
      <w:r>
        <w:t xml:space="preserve">Preziose indicazioni bibliografiche in </w:t>
      </w:r>
      <w:r w:rsidRPr="00BD7C88">
        <w:rPr>
          <w:smallCaps/>
        </w:rPr>
        <w:t xml:space="preserve">M. </w:t>
      </w:r>
      <w:proofErr w:type="spellStart"/>
      <w:r w:rsidRPr="00BD7C88">
        <w:rPr>
          <w:smallCaps/>
        </w:rPr>
        <w:t>Epis</w:t>
      </w:r>
      <w:proofErr w:type="spellEnd"/>
      <w:r>
        <w:t xml:space="preserve">, </w:t>
      </w:r>
      <w:r>
        <w:rPr>
          <w:i/>
          <w:iCs/>
        </w:rPr>
        <w:t>Teologia delle religioni e stagione pluralista</w:t>
      </w:r>
      <w:r>
        <w:t>, in Il Regno attualità, LXIX (2024) n. 14, 427-434.</w:t>
      </w:r>
    </w:p>
    <w:bookmarkEnd w:id="26"/>
    <w:bookmarkEnd w:id="27"/>
  </w:footnote>
  <w:footnote w:id="278">
    <w:p w:rsidR="00C938C8" w:rsidRPr="0098408B" w:rsidRDefault="00C938C8" w:rsidP="000A1C8B">
      <w:pPr>
        <w:pStyle w:val="Testonotaapidipagina"/>
        <w:rPr>
          <w:rFonts w:cs="Times New Roman"/>
          <w:i/>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Si presenta così una «pluralità di pratiche e di forme (che) presenta tratti comuni profondamente de-istituzionalizzanti e strettamente legati all’autonomia individuale nell’ambito della ricerca e delle pratiche spirituali» (</w:t>
      </w:r>
      <w:r w:rsidRPr="0098408B">
        <w:rPr>
          <w:rFonts w:cs="Times New Roman"/>
          <w:smallCaps/>
          <w:color w:val="000000" w:themeColor="text1"/>
        </w:rPr>
        <w:t>Rosito</w:t>
      </w:r>
      <w:r w:rsidRPr="0098408B">
        <w:rPr>
          <w:rFonts w:cs="Times New Roman"/>
          <w:color w:val="000000" w:themeColor="text1"/>
        </w:rPr>
        <w:t>,</w:t>
      </w:r>
      <w:r w:rsidRPr="0098408B">
        <w:rPr>
          <w:rFonts w:cs="Times New Roman"/>
          <w:i/>
          <w:color w:val="000000" w:themeColor="text1"/>
        </w:rPr>
        <w:t xml:space="preserve"> </w:t>
      </w:r>
      <w:proofErr w:type="spellStart"/>
      <w:r w:rsidRPr="0098408B">
        <w:rPr>
          <w:rFonts w:cs="Times New Roman"/>
          <w:i/>
          <w:color w:val="000000" w:themeColor="text1"/>
        </w:rPr>
        <w:t>Postsecolarismo</w:t>
      </w:r>
      <w:proofErr w:type="spellEnd"/>
      <w:r w:rsidRPr="0098408B">
        <w:rPr>
          <w:rFonts w:cs="Times New Roman"/>
          <w:color w:val="000000" w:themeColor="text1"/>
        </w:rPr>
        <w:t xml:space="preserve">, 23). Cf. </w:t>
      </w:r>
      <w:r w:rsidRPr="0098408B">
        <w:rPr>
          <w:rFonts w:cs="Times New Roman"/>
          <w:smallCaps/>
          <w:color w:val="000000" w:themeColor="text1"/>
        </w:rPr>
        <w:t>L. Berzano</w:t>
      </w:r>
      <w:r w:rsidRPr="0098408B">
        <w:rPr>
          <w:rFonts w:cs="Times New Roman"/>
          <w:color w:val="000000" w:themeColor="text1"/>
        </w:rPr>
        <w:t xml:space="preserve">, </w:t>
      </w:r>
      <w:r w:rsidRPr="0098408B">
        <w:rPr>
          <w:rFonts w:cs="Times New Roman"/>
          <w:i/>
          <w:color w:val="000000" w:themeColor="text1"/>
        </w:rPr>
        <w:t xml:space="preserve">Spiritualità senza </w:t>
      </w:r>
      <w:proofErr w:type="gramStart"/>
      <w:r w:rsidRPr="0098408B">
        <w:rPr>
          <w:rFonts w:cs="Times New Roman"/>
          <w:i/>
          <w:color w:val="000000" w:themeColor="text1"/>
        </w:rPr>
        <w:t>Dio?</w:t>
      </w:r>
      <w:r w:rsidRPr="0098408B">
        <w:rPr>
          <w:rFonts w:cs="Times New Roman"/>
          <w:color w:val="000000" w:themeColor="text1"/>
        </w:rPr>
        <w:t>,</w:t>
      </w:r>
      <w:proofErr w:type="gramEnd"/>
      <w:r w:rsidRPr="0098408B">
        <w:rPr>
          <w:rFonts w:cs="Times New Roman"/>
          <w:color w:val="000000" w:themeColor="text1"/>
        </w:rPr>
        <w:t xml:space="preserve"> Mimesis, Milano 2014; </w:t>
      </w:r>
      <w:r w:rsidRPr="0098408B">
        <w:rPr>
          <w:rFonts w:cs="Times New Roman"/>
          <w:smallCaps/>
          <w:color w:val="000000" w:themeColor="text1"/>
        </w:rPr>
        <w:t>E. Pace</w:t>
      </w:r>
      <w:r w:rsidRPr="0098408B">
        <w:rPr>
          <w:rFonts w:cs="Times New Roman"/>
          <w:color w:val="000000" w:themeColor="text1"/>
        </w:rPr>
        <w:t xml:space="preserve">, </w:t>
      </w:r>
      <w:r w:rsidRPr="0098408B">
        <w:rPr>
          <w:rFonts w:cs="Times New Roman"/>
          <w:i/>
          <w:color w:val="000000" w:themeColor="text1"/>
        </w:rPr>
        <w:t>Una religiosità senza religioni</w:t>
      </w:r>
      <w:r w:rsidRPr="0098408B">
        <w:rPr>
          <w:rFonts w:cs="Times New Roman"/>
          <w:color w:val="000000" w:themeColor="text1"/>
        </w:rPr>
        <w:t>, Guida, Napoli 2015.</w:t>
      </w:r>
      <w:r w:rsidRPr="0098408B">
        <w:rPr>
          <w:rFonts w:cs="Times New Roman"/>
          <w:i/>
          <w:color w:val="000000" w:themeColor="text1"/>
        </w:rPr>
        <w:t xml:space="preserve"> </w:t>
      </w:r>
    </w:p>
  </w:footnote>
  <w:footnote w:id="279">
    <w:p w:rsidR="00C938C8" w:rsidRPr="0098408B" w:rsidRDefault="00C938C8" w:rsidP="000A1C8B">
      <w:pPr>
        <w:pStyle w:val="Testonotaapidipagina"/>
        <w:rPr>
          <w:rFonts w:cs="Times New Roman"/>
          <w:i/>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 xml:space="preserve">G. </w:t>
      </w:r>
      <w:proofErr w:type="spellStart"/>
      <w:r w:rsidRPr="0098408B">
        <w:rPr>
          <w:rFonts w:cs="Times New Roman"/>
          <w:smallCaps/>
          <w:color w:val="000000" w:themeColor="text1"/>
        </w:rPr>
        <w:t>Giordan</w:t>
      </w:r>
      <w:proofErr w:type="spellEnd"/>
      <w:r w:rsidRPr="0098408B">
        <w:rPr>
          <w:rFonts w:cs="Times New Roman"/>
          <w:color w:val="000000" w:themeColor="text1"/>
        </w:rPr>
        <w:t xml:space="preserve">, </w:t>
      </w:r>
      <w:r w:rsidRPr="0098408B">
        <w:rPr>
          <w:rFonts w:cs="Times New Roman"/>
          <w:i/>
          <w:color w:val="000000" w:themeColor="text1"/>
        </w:rPr>
        <w:t>Dentro e oltre la secolarizzazione. La religione nell’epoca postsecolare</w:t>
      </w:r>
      <w:r w:rsidRPr="0098408B">
        <w:rPr>
          <w:rFonts w:cs="Times New Roman"/>
          <w:color w:val="000000" w:themeColor="text1"/>
        </w:rPr>
        <w:t>, in Credere Oggi 176 (2010) 7-18.</w:t>
      </w:r>
      <w:r w:rsidRPr="0098408B">
        <w:rPr>
          <w:rFonts w:cs="Times New Roman"/>
          <w:i/>
          <w:color w:val="000000" w:themeColor="text1"/>
        </w:rPr>
        <w:t xml:space="preserve"> </w:t>
      </w:r>
    </w:p>
  </w:footnote>
  <w:footnote w:id="28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Ad esempio Mancuso, a proposito dell’immortalità dell’anima, afferma: «Ci credo non per la fede in una rivelazione divina depositata in uno dei tanti libri sacri, non per l’obbedienza alla dottrina di una delle tante istituzioni religiose, ma per una mia convinzione; ci credo cioè con quel credere non istituzionale, ma personale che si può definire “fede filosofica”» (</w:t>
      </w:r>
      <w:r w:rsidRPr="0098408B">
        <w:rPr>
          <w:rFonts w:cs="Times New Roman"/>
          <w:smallCaps/>
          <w:color w:val="000000" w:themeColor="text1"/>
        </w:rPr>
        <w:t>V. Mancuso</w:t>
      </w:r>
      <w:r w:rsidRPr="0098408B">
        <w:rPr>
          <w:rFonts w:cs="Times New Roman"/>
          <w:color w:val="000000" w:themeColor="text1"/>
        </w:rPr>
        <w:t xml:space="preserve">, </w:t>
      </w:r>
      <w:r w:rsidRPr="0098408B">
        <w:rPr>
          <w:rFonts w:cs="Times New Roman"/>
          <w:i/>
          <w:color w:val="000000" w:themeColor="text1"/>
        </w:rPr>
        <w:t>Il bisogno di pensare</w:t>
      </w:r>
      <w:r w:rsidRPr="0098408B">
        <w:rPr>
          <w:rFonts w:cs="Times New Roman"/>
          <w:color w:val="000000" w:themeColor="text1"/>
        </w:rPr>
        <w:t xml:space="preserve">, Garzanti, Milano 2017, 136). Mancuso riduce poi l’amore, l’amore ipostatizzato del Padre, cioè lo Spirito Santo, ad </w:t>
      </w:r>
      <w:r w:rsidRPr="0098408B">
        <w:rPr>
          <w:rFonts w:cs="Times New Roman"/>
          <w:i/>
          <w:color w:val="000000" w:themeColor="text1"/>
        </w:rPr>
        <w:t>amore celeste</w:t>
      </w:r>
      <w:r w:rsidRPr="0098408B">
        <w:rPr>
          <w:rFonts w:cs="Times New Roman"/>
          <w:color w:val="000000" w:themeColor="text1"/>
        </w:rPr>
        <w:t>, cioè a energia: «Mediante il simbolo dell’amore celeste intendo rimandare a una forza reale, non materiale, dotata di grande attrazione, esterna alla mente ordinaria, che richiama, scalda, indirizza l’interiorità umana […]. Mediante l’immagine dell’amore celeste rimando a quella forza che attrae la mia energia interiore portandola a dire sì alla vita e a essere affermazione ottimistica e sinergica del mondo» (</w:t>
      </w:r>
      <w:r w:rsidRPr="0098408B">
        <w:rPr>
          <w:rFonts w:cs="Times New Roman"/>
          <w:i/>
          <w:color w:val="000000" w:themeColor="text1"/>
        </w:rPr>
        <w:t>Ivi</w:t>
      </w:r>
      <w:r w:rsidRPr="0098408B">
        <w:rPr>
          <w:rFonts w:cs="Times New Roman"/>
          <w:color w:val="000000" w:themeColor="text1"/>
        </w:rPr>
        <w:t>, 50-51). E ancora, in riferimento al cristianesimo: «Ritengo che questa rivelazione storica, avvenuta nella sua pienezza solo duemila anni fa e per un numero assai limitato di esseri umani, sia funzionale a una più decisiva rivelazione divina che abbraccia tutta la storia del genere umano, così da poter essere incontrata nella sua vita da ogni essere umano a qualunque popolo o epoca appartenga» (</w:t>
      </w:r>
      <w:r w:rsidRPr="0098408B">
        <w:rPr>
          <w:rFonts w:cs="Times New Roman"/>
          <w:i/>
          <w:color w:val="000000" w:themeColor="text1"/>
        </w:rPr>
        <w:t>Ivi</w:t>
      </w:r>
      <w:r w:rsidRPr="0098408B">
        <w:rPr>
          <w:rFonts w:cs="Times New Roman"/>
          <w:color w:val="000000" w:themeColor="text1"/>
        </w:rPr>
        <w:t>, 129). Ritroviamo poi un “riduzionismo personale” che porta l’autore a non nominare la realtà ultima, il fondamento di tutto: «Dire di sì alla vita che è sempre inevitabilmente impastata di bene e male, conduce quindi a trascendere la realtà effettuale di questo mondo e a sperare nell’esistenza di una Realtà Primaria, più pura e più nobile di questo mondo, in cui la tensione della vita verso la luce del bene e della giustizia trovi effettivo e definitivo compimento» (</w:t>
      </w:r>
      <w:r w:rsidRPr="0098408B">
        <w:rPr>
          <w:rFonts w:cs="Times New Roman"/>
          <w:i/>
          <w:color w:val="000000" w:themeColor="text1"/>
        </w:rPr>
        <w:t>Ivi</w:t>
      </w:r>
      <w:r w:rsidRPr="0098408B">
        <w:rPr>
          <w:rFonts w:cs="Times New Roman"/>
          <w:color w:val="000000" w:themeColor="text1"/>
        </w:rPr>
        <w:t>, 130). E, ancor più esplicitamente: «Il senso autentico della dottrina della creazione non è di tipo fisico (ambito per il quale è competente la scienza e solo la scienza) ma è di tipo esistenziale e spirituale, nel senso che la fede in un Dio creatore è un modo per dire sì al reale in quanto processo dotato di senso, per accettare la vita con fiducia, per essere riconoscenti di essere nati» (</w:t>
      </w:r>
      <w:r w:rsidRPr="0098408B">
        <w:rPr>
          <w:rFonts w:cs="Times New Roman"/>
          <w:i/>
          <w:color w:val="000000" w:themeColor="text1"/>
        </w:rPr>
        <w:t>Ivi</w:t>
      </w:r>
      <w:r w:rsidRPr="0098408B">
        <w:rPr>
          <w:rFonts w:cs="Times New Roman"/>
          <w:color w:val="000000" w:themeColor="text1"/>
        </w:rPr>
        <w:t>, 134-135). Ritroviamo la sua prospettiva escatologica che ha perso ogni riferimento alla fede e che riduce appunto Dio a qualcosa di impersonale, evanescente, più vicino certo alla spiritualità orientale che occidentale e del quale tutti i maestri di pensiero, ciascuno a modo suo, avrebbero parlato: «Si sale sopra questa intelligenza responsabile per immedesimarsi in una intelligenza cosmica, detta “anima del mondo” (Platone), “pensiero di pensiero” (Aristotele), “spirito del mondo” (Hegel), e più comunemente Dio, Dei, divinità e così giungere alla spiritualità, alla comunione con la ragione cosmica sotto uno dei suoi molteplici nomi o anche senza alcun nome» (</w:t>
      </w:r>
      <w:r w:rsidRPr="0098408B">
        <w:rPr>
          <w:rFonts w:cs="Times New Roman"/>
          <w:i/>
          <w:color w:val="000000" w:themeColor="text1"/>
        </w:rPr>
        <w:t>Ivi</w:t>
      </w:r>
      <w:r w:rsidRPr="0098408B">
        <w:rPr>
          <w:rFonts w:cs="Times New Roman"/>
          <w:color w:val="000000" w:themeColor="text1"/>
        </w:rPr>
        <w:t>, 168).</w:t>
      </w:r>
    </w:p>
  </w:footnote>
  <w:footnote w:id="28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Cartesio</w:t>
      </w:r>
      <w:r w:rsidRPr="0098408B">
        <w:rPr>
          <w:rFonts w:cs="Times New Roman"/>
        </w:rPr>
        <w:t xml:space="preserve">, </w:t>
      </w:r>
      <w:r w:rsidRPr="0098408B">
        <w:rPr>
          <w:rFonts w:cs="Times New Roman"/>
          <w:i/>
        </w:rPr>
        <w:t>Discorso sul metodo</w:t>
      </w:r>
      <w:r w:rsidRPr="0098408B">
        <w:rPr>
          <w:rFonts w:cs="Times New Roman"/>
        </w:rPr>
        <w:t>, 87.</w:t>
      </w:r>
    </w:p>
  </w:footnote>
  <w:footnote w:id="28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C. Augias, V. Mancuso</w:t>
      </w:r>
      <w:r w:rsidRPr="0098408B">
        <w:rPr>
          <w:rFonts w:cs="Times New Roman"/>
        </w:rPr>
        <w:t xml:space="preserve">, </w:t>
      </w:r>
      <w:r w:rsidRPr="0098408B">
        <w:rPr>
          <w:rFonts w:cs="Times New Roman"/>
          <w:i/>
        </w:rPr>
        <w:t>Disputa su Dio e dintorni</w:t>
      </w:r>
      <w:r w:rsidRPr="0098408B">
        <w:rPr>
          <w:rFonts w:cs="Times New Roman"/>
        </w:rPr>
        <w:t>, Mondadori, Milano 2009, 210.</w:t>
      </w:r>
    </w:p>
  </w:footnote>
  <w:footnote w:id="283">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w:t>
      </w:r>
      <w:r w:rsidRPr="0098408B">
        <w:rPr>
          <w:rFonts w:cs="Times New Roman"/>
          <w:i/>
        </w:rPr>
        <w:t>Ivi.</w:t>
      </w:r>
    </w:p>
  </w:footnote>
  <w:footnote w:id="28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214.</w:t>
      </w:r>
    </w:p>
  </w:footnote>
  <w:footnote w:id="28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230-231.</w:t>
      </w:r>
    </w:p>
  </w:footnote>
  <w:footnote w:id="286">
    <w:p w:rsidR="00C938C8" w:rsidRDefault="00C938C8" w:rsidP="000A1C8B">
      <w:pPr>
        <w:pStyle w:val="Testonotaapidipagina"/>
      </w:pPr>
      <w:r>
        <w:rPr>
          <w:rStyle w:val="Rimandonotaapidipagina"/>
        </w:rPr>
        <w:footnoteRef/>
      </w:r>
      <w:r>
        <w:t xml:space="preserve"> </w:t>
      </w:r>
      <w:r w:rsidRPr="00C11B85">
        <w:rPr>
          <w:smallCaps/>
        </w:rPr>
        <w:t>V. Mancuso</w:t>
      </w:r>
      <w:r w:rsidRPr="00C11B85">
        <w:t xml:space="preserve">, </w:t>
      </w:r>
      <w:r>
        <w:rPr>
          <w:i/>
          <w:iCs/>
        </w:rPr>
        <w:t>I</w:t>
      </w:r>
      <w:r w:rsidRPr="00C11B85">
        <w:rPr>
          <w:i/>
          <w:iCs/>
        </w:rPr>
        <w:t xml:space="preserve"> quattro maestri</w:t>
      </w:r>
      <w:r w:rsidRPr="00C11B85">
        <w:t>, Garzanti, Milano 2020</w:t>
      </w:r>
      <w:r>
        <w:t>.</w:t>
      </w:r>
    </w:p>
  </w:footnote>
  <w:footnote w:id="287">
    <w:p w:rsidR="00C938C8" w:rsidRDefault="00C938C8" w:rsidP="000A1C8B">
      <w:pPr>
        <w:pStyle w:val="Testonotaapidipagina"/>
      </w:pPr>
      <w:r>
        <w:rPr>
          <w:rStyle w:val="Rimandonotaapidipagina"/>
        </w:rPr>
        <w:footnoteRef/>
      </w:r>
      <w:r>
        <w:t xml:space="preserve"> </w:t>
      </w:r>
      <w:r w:rsidRPr="0064777A">
        <w:rPr>
          <w:smallCaps/>
        </w:rPr>
        <w:t>V. Mancuso</w:t>
      </w:r>
      <w:r w:rsidRPr="0064777A">
        <w:t xml:space="preserve">, </w:t>
      </w:r>
      <w:r w:rsidRPr="0064777A">
        <w:rPr>
          <w:i/>
          <w:iCs/>
        </w:rPr>
        <w:t>Etica per giorni difficili</w:t>
      </w:r>
      <w:r w:rsidRPr="0064777A">
        <w:t>, Garzanti, Milano 2022.</w:t>
      </w:r>
    </w:p>
  </w:footnote>
  <w:footnote w:id="288">
    <w:p w:rsidR="00C938C8" w:rsidRDefault="00C938C8" w:rsidP="000A1C8B">
      <w:pPr>
        <w:pStyle w:val="Testonotaapidipagina"/>
      </w:pPr>
      <w:r>
        <w:rPr>
          <w:rStyle w:val="Rimandonotaapidipagina"/>
        </w:rPr>
        <w:footnoteRef/>
      </w:r>
      <w:r>
        <w:t xml:space="preserve"> Difficile trovare qui elementi nuovi nel percorso speculativo del pensatore siculo-milanese-bolognese. Ritroviamo punti già presenti nella sua speculazione e abbondantemente offerti in una massiccia produzione libraria.</w:t>
      </w:r>
    </w:p>
    <w:p w:rsidR="00C938C8" w:rsidRDefault="00C938C8" w:rsidP="000A1C8B">
      <w:pPr>
        <w:pStyle w:val="Testonotaapidipagina"/>
      </w:pPr>
      <w:r>
        <w:t xml:space="preserve">E, inevitabilmente, riappaiono le riserve del caso. L’abbandono del cristianesimo e di ogni trascendenza in nome di una spiritualità umana rintracciabile grazie a un lavoro introspettivo radicale che faccia emergere la consapevolezza del bene insito in ciascuno di noi, anzi, </w:t>
      </w:r>
      <w:proofErr w:type="spellStart"/>
      <w:r>
        <w:t>spinozianamente</w:t>
      </w:r>
      <w:proofErr w:type="spellEnd"/>
      <w:r>
        <w:t>, presente in ogni realtà del creato, è la posizione più problematica, almeno per il lettore credente. Mancuso scrive bene, è chiaro e conciso, cita continuamente per sostenere le proprie posizioni, ma mettendo tutti sullo stesso piano, quasi senza distinzioni. Poi però sugli argomenti si richiama al sentimento, all’emozione, all’estetica, al disgusto verso certe situazioni, insomma all’umano, dimenticando la lezione di Nietzsche per il quale l’umano è solo umano. Proprio per questo un’etica davvero tale chiede altre fondazioni, meglio, altri fondatori.</w:t>
      </w:r>
    </w:p>
  </w:footnote>
  <w:footnote w:id="28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Baumann</w:t>
      </w:r>
      <w:r w:rsidRPr="0098408B">
        <w:rPr>
          <w:rFonts w:cs="Times New Roman"/>
          <w:color w:val="000000" w:themeColor="text1"/>
        </w:rPr>
        <w:t xml:space="preserve">, </w:t>
      </w:r>
      <w:r w:rsidRPr="0098408B">
        <w:rPr>
          <w:rFonts w:cs="Times New Roman"/>
          <w:i/>
          <w:color w:val="000000" w:themeColor="text1"/>
        </w:rPr>
        <w:t>Modernità liquida</w:t>
      </w:r>
      <w:r w:rsidRPr="0098408B">
        <w:rPr>
          <w:rFonts w:cs="Times New Roman"/>
          <w:color w:val="000000" w:themeColor="text1"/>
        </w:rPr>
        <w:t>.</w:t>
      </w:r>
    </w:p>
  </w:footnote>
  <w:footnote w:id="290">
    <w:p w:rsidR="00C938C8" w:rsidRPr="00A12970"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G. Vattimo</w:t>
      </w:r>
      <w:r w:rsidRPr="0098408B">
        <w:rPr>
          <w:rFonts w:cs="Times New Roman"/>
        </w:rPr>
        <w:t xml:space="preserve">, </w:t>
      </w:r>
      <w:r w:rsidRPr="0098408B">
        <w:rPr>
          <w:rFonts w:cs="Times New Roman"/>
          <w:i/>
          <w:iCs/>
        </w:rPr>
        <w:t>Essere e dintorni</w:t>
      </w:r>
      <w:r w:rsidRPr="0098408B">
        <w:rPr>
          <w:rFonts w:cs="Times New Roman"/>
        </w:rPr>
        <w:t xml:space="preserve">, La nave di Teseo, Milano 2018. Oggi, nello sviluppo del pensiero del ‘900, vi è già chi sostiene superato il paradigma postmoderno; saremmo dunque entrati nella fase neomoderna. Cf. </w:t>
      </w:r>
      <w:r w:rsidRPr="0098408B">
        <w:rPr>
          <w:rFonts w:cs="Times New Roman"/>
          <w:smallCaps/>
        </w:rPr>
        <w:t xml:space="preserve">R. </w:t>
      </w:r>
      <w:proofErr w:type="spellStart"/>
      <w:r w:rsidRPr="0098408B">
        <w:rPr>
          <w:rFonts w:cs="Times New Roman"/>
          <w:smallCaps/>
        </w:rPr>
        <w:t>Mordacci</w:t>
      </w:r>
      <w:proofErr w:type="spellEnd"/>
      <w:r w:rsidRPr="0098408B">
        <w:rPr>
          <w:rFonts w:cs="Times New Roman"/>
        </w:rPr>
        <w:t xml:space="preserve">, </w:t>
      </w:r>
      <w:r w:rsidRPr="0098408B">
        <w:rPr>
          <w:rFonts w:cs="Times New Roman"/>
          <w:i/>
          <w:iCs/>
        </w:rPr>
        <w:t>La condizione neomoderna</w:t>
      </w:r>
      <w:r w:rsidRPr="0098408B">
        <w:rPr>
          <w:rFonts w:cs="Times New Roman"/>
        </w:rPr>
        <w:t xml:space="preserve">, Einaudi, Torino 2018; </w:t>
      </w:r>
      <w:r w:rsidRPr="0098408B">
        <w:rPr>
          <w:rFonts w:cs="Times New Roman"/>
          <w:smallCaps/>
        </w:rPr>
        <w:t>E. Franzini</w:t>
      </w:r>
      <w:r w:rsidRPr="0098408B">
        <w:rPr>
          <w:rFonts w:cs="Times New Roman"/>
        </w:rPr>
        <w:t xml:space="preserve">, </w:t>
      </w:r>
      <w:r w:rsidRPr="0098408B">
        <w:rPr>
          <w:rFonts w:cs="Times New Roman"/>
          <w:i/>
          <w:iCs/>
        </w:rPr>
        <w:t>Moderno e postmoderno</w:t>
      </w:r>
      <w:r w:rsidRPr="0098408B">
        <w:rPr>
          <w:rFonts w:cs="Times New Roman"/>
        </w:rPr>
        <w:t>, Cortina, Milano 2018.</w:t>
      </w:r>
      <w:r>
        <w:rPr>
          <w:rFonts w:cs="Times New Roman"/>
        </w:rPr>
        <w:t xml:space="preserve"> Vedi anche </w:t>
      </w:r>
      <w:r w:rsidRPr="00A12970">
        <w:rPr>
          <w:rFonts w:cs="Times New Roman"/>
          <w:smallCaps/>
        </w:rPr>
        <w:t xml:space="preserve">A. </w:t>
      </w:r>
      <w:proofErr w:type="spellStart"/>
      <w:r w:rsidRPr="00A12970">
        <w:rPr>
          <w:rFonts w:cs="Times New Roman"/>
          <w:smallCaps/>
        </w:rPr>
        <w:t>Touraine</w:t>
      </w:r>
      <w:proofErr w:type="spellEnd"/>
      <w:r>
        <w:rPr>
          <w:rFonts w:cs="Times New Roman"/>
        </w:rPr>
        <w:t xml:space="preserve">, </w:t>
      </w:r>
      <w:r>
        <w:rPr>
          <w:rFonts w:cs="Times New Roman"/>
          <w:i/>
          <w:iCs/>
        </w:rPr>
        <w:t>In difesa della modernità</w:t>
      </w:r>
      <w:r>
        <w:rPr>
          <w:rFonts w:cs="Times New Roman"/>
        </w:rPr>
        <w:t>, Cortina, Milano 2019.</w:t>
      </w:r>
    </w:p>
  </w:footnote>
  <w:footnote w:id="29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 si volesse indicare nel pensiero di oggi una tendenza che possa considerarsi la </w:t>
      </w:r>
      <w:r w:rsidRPr="0098408B">
        <w:rPr>
          <w:rFonts w:cs="Times New Roman"/>
          <w:i/>
          <w:color w:val="000000" w:themeColor="text1"/>
        </w:rPr>
        <w:t>koinè</w:t>
      </w:r>
      <w:r w:rsidRPr="0098408B">
        <w:rPr>
          <w:rFonts w:cs="Times New Roman"/>
          <w:color w:val="000000" w:themeColor="text1"/>
        </w:rPr>
        <w:t xml:space="preserve"> filosofica attuale, paragonabile a ciò che sono stati il marxismo negli anni cinquanta-sessanta, e lo strutturalismo negli anni settanta, si dovrebbe probabilmente riconoscere che, sebbene forse con tratti e modi di diffusione diversi, questo ruolo è svolto oggi dall’ermeneutica» (</w:t>
      </w:r>
      <w:r w:rsidRPr="0098408B">
        <w:rPr>
          <w:rFonts w:cs="Times New Roman"/>
          <w:smallCaps/>
          <w:color w:val="000000" w:themeColor="text1"/>
        </w:rPr>
        <w:t>G. Vattimo</w:t>
      </w:r>
      <w:r w:rsidRPr="0098408B">
        <w:rPr>
          <w:rFonts w:cs="Times New Roman"/>
          <w:color w:val="000000" w:themeColor="text1"/>
        </w:rPr>
        <w:t xml:space="preserve">, </w:t>
      </w:r>
      <w:r w:rsidRPr="0098408B">
        <w:rPr>
          <w:rFonts w:cs="Times New Roman"/>
          <w:i/>
          <w:color w:val="000000" w:themeColor="text1"/>
        </w:rPr>
        <w:t>Etica dell’interpretazione</w:t>
      </w:r>
      <w:r w:rsidRPr="0098408B">
        <w:rPr>
          <w:rFonts w:cs="Times New Roman"/>
          <w:color w:val="000000" w:themeColor="text1"/>
        </w:rPr>
        <w:t xml:space="preserve">, Rosenberg &amp; </w:t>
      </w:r>
      <w:proofErr w:type="spellStart"/>
      <w:r w:rsidRPr="0098408B">
        <w:rPr>
          <w:rFonts w:cs="Times New Roman"/>
          <w:color w:val="000000" w:themeColor="text1"/>
        </w:rPr>
        <w:t>Sellier</w:t>
      </w:r>
      <w:proofErr w:type="spellEnd"/>
      <w:r w:rsidRPr="0098408B">
        <w:rPr>
          <w:rFonts w:cs="Times New Roman"/>
          <w:color w:val="000000" w:themeColor="text1"/>
        </w:rPr>
        <w:t xml:space="preserve">, Torino 1989, 27). </w:t>
      </w:r>
    </w:p>
  </w:footnote>
  <w:footnote w:id="29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G. Vattimo</w:t>
      </w:r>
      <w:r w:rsidRPr="0098408B">
        <w:rPr>
          <w:rFonts w:cs="Times New Roman"/>
          <w:color w:val="000000" w:themeColor="text1"/>
        </w:rPr>
        <w:t xml:space="preserve">, </w:t>
      </w:r>
      <w:r w:rsidRPr="0098408B">
        <w:rPr>
          <w:rFonts w:cs="Times New Roman"/>
          <w:i/>
          <w:color w:val="000000" w:themeColor="text1"/>
        </w:rPr>
        <w:t>Oltre l’interpretazione</w:t>
      </w:r>
      <w:r w:rsidRPr="0098408B">
        <w:rPr>
          <w:rFonts w:cs="Times New Roman"/>
          <w:color w:val="000000" w:themeColor="text1"/>
        </w:rPr>
        <w:t>, Laterza, Roma-Bari 2002, 7.</w:t>
      </w:r>
    </w:p>
  </w:footnote>
  <w:footnote w:id="29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D. Monaco</w:t>
      </w:r>
      <w:r w:rsidRPr="0098408B">
        <w:rPr>
          <w:rFonts w:cs="Times New Roman"/>
          <w:color w:val="000000" w:themeColor="text1"/>
        </w:rPr>
        <w:t xml:space="preserve">, </w:t>
      </w:r>
      <w:r w:rsidRPr="0098408B">
        <w:rPr>
          <w:rFonts w:cs="Times New Roman"/>
          <w:i/>
          <w:color w:val="000000" w:themeColor="text1"/>
        </w:rPr>
        <w:t>Gianni Vattimo</w:t>
      </w:r>
      <w:r w:rsidRPr="0098408B">
        <w:rPr>
          <w:rFonts w:cs="Times New Roman"/>
          <w:color w:val="000000" w:themeColor="text1"/>
        </w:rPr>
        <w:t>, ETS, Pisa 2006, 30.</w:t>
      </w:r>
    </w:p>
  </w:footnote>
  <w:footnote w:id="29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F. Nietzsche</w:t>
      </w:r>
      <w:r w:rsidRPr="0098408B">
        <w:rPr>
          <w:rFonts w:cs="Times New Roman"/>
          <w:color w:val="000000" w:themeColor="text1"/>
        </w:rPr>
        <w:t xml:space="preserve">, </w:t>
      </w:r>
      <w:r w:rsidRPr="0098408B">
        <w:rPr>
          <w:rFonts w:cs="Times New Roman"/>
          <w:i/>
          <w:color w:val="000000" w:themeColor="text1"/>
        </w:rPr>
        <w:t>Come il “mondo vero” finì per diventare favola</w:t>
      </w:r>
      <w:r w:rsidRPr="0098408B">
        <w:rPr>
          <w:rFonts w:cs="Times New Roman"/>
          <w:color w:val="000000" w:themeColor="text1"/>
        </w:rPr>
        <w:t xml:space="preserve">, in </w:t>
      </w:r>
      <w:r w:rsidRPr="0098408B">
        <w:rPr>
          <w:rFonts w:cs="Times New Roman"/>
          <w:i/>
          <w:color w:val="000000" w:themeColor="text1"/>
        </w:rPr>
        <w:t>Crepuscolo degli idoli</w:t>
      </w:r>
      <w:r w:rsidRPr="0098408B">
        <w:rPr>
          <w:rFonts w:cs="Times New Roman"/>
          <w:color w:val="000000" w:themeColor="text1"/>
        </w:rPr>
        <w:t xml:space="preserve">, Adelphi, Milano 2000, 46-47. </w:t>
      </w:r>
    </w:p>
  </w:footnote>
  <w:footnote w:id="29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Monaco</w:t>
      </w:r>
      <w:r w:rsidRPr="0098408B">
        <w:rPr>
          <w:rFonts w:cs="Times New Roman"/>
          <w:color w:val="000000" w:themeColor="text1"/>
        </w:rPr>
        <w:t xml:space="preserve">, </w:t>
      </w:r>
      <w:r w:rsidRPr="0098408B">
        <w:rPr>
          <w:rFonts w:cs="Times New Roman"/>
          <w:i/>
          <w:color w:val="000000" w:themeColor="text1"/>
        </w:rPr>
        <w:t>Gianni Vattimo</w:t>
      </w:r>
      <w:r w:rsidRPr="0098408B">
        <w:rPr>
          <w:rFonts w:cs="Times New Roman"/>
          <w:color w:val="000000" w:themeColor="text1"/>
        </w:rPr>
        <w:t>,</w:t>
      </w:r>
      <w:r w:rsidRPr="0098408B">
        <w:rPr>
          <w:rFonts w:cs="Times New Roman"/>
          <w:i/>
          <w:color w:val="000000" w:themeColor="text1"/>
        </w:rPr>
        <w:t xml:space="preserve"> </w:t>
      </w:r>
      <w:r w:rsidRPr="0098408B">
        <w:rPr>
          <w:rFonts w:cs="Times New Roman"/>
          <w:color w:val="000000" w:themeColor="text1"/>
        </w:rPr>
        <w:t>34.</w:t>
      </w:r>
    </w:p>
  </w:footnote>
  <w:footnote w:id="29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Vattimo</w:t>
      </w:r>
      <w:r w:rsidRPr="0098408B">
        <w:rPr>
          <w:rFonts w:cs="Times New Roman"/>
          <w:color w:val="000000" w:themeColor="text1"/>
        </w:rPr>
        <w:t xml:space="preserve">, </w:t>
      </w:r>
      <w:r w:rsidRPr="0098408B">
        <w:rPr>
          <w:rFonts w:cs="Times New Roman"/>
          <w:i/>
          <w:color w:val="000000" w:themeColor="text1"/>
        </w:rPr>
        <w:t>Oltre l’interpretazione</w:t>
      </w:r>
      <w:r w:rsidRPr="0098408B">
        <w:rPr>
          <w:rFonts w:cs="Times New Roman"/>
          <w:color w:val="000000" w:themeColor="text1"/>
        </w:rPr>
        <w:t xml:space="preserve">, 37-52;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Etica dell’interpretazione</w:t>
      </w:r>
      <w:r w:rsidRPr="0098408B">
        <w:rPr>
          <w:rFonts w:cs="Times New Roman"/>
          <w:color w:val="000000" w:themeColor="text1"/>
        </w:rPr>
        <w:t>, 135-147.</w:t>
      </w:r>
    </w:p>
  </w:footnote>
  <w:footnote w:id="29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Posizione simile anche in J. Lacan: «Cos’è infatti il totalitarismo se non imporre all’altro la nostra misura del Bene? Perché, è sempre Lacan che ce lo ricorda, quando si pretende di agire in nome del Bene universale, in nome della Causa giusta, non c’è limite alcuno al Male» (</w:t>
      </w:r>
      <w:r w:rsidRPr="0098408B">
        <w:rPr>
          <w:rFonts w:cs="Times New Roman"/>
          <w:smallCaps/>
          <w:color w:val="000000" w:themeColor="text1"/>
        </w:rPr>
        <w:t>Recalcati</w:t>
      </w:r>
      <w:r w:rsidRPr="0098408B">
        <w:rPr>
          <w:rFonts w:cs="Times New Roman"/>
          <w:color w:val="000000" w:themeColor="text1"/>
        </w:rPr>
        <w:t xml:space="preserve">, </w:t>
      </w:r>
      <w:r w:rsidRPr="0098408B">
        <w:rPr>
          <w:rFonts w:cs="Times New Roman"/>
          <w:i/>
          <w:color w:val="000000" w:themeColor="text1"/>
        </w:rPr>
        <w:t>Ritratti del desiderio</w:t>
      </w:r>
      <w:r w:rsidRPr="0098408B">
        <w:rPr>
          <w:rFonts w:cs="Times New Roman"/>
          <w:color w:val="000000" w:themeColor="text1"/>
        </w:rPr>
        <w:t xml:space="preserve">, 157). </w:t>
      </w:r>
    </w:p>
  </w:footnote>
  <w:footnote w:id="29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Il disincanto si configura anche come un’opzione per la non-violenza. Non c’è un fondamento per sottomettersi a un ordine obiettivo </w:t>
      </w:r>
      <w:r w:rsidRPr="0098408B">
        <w:rPr>
          <w:rFonts w:cs="Times New Roman"/>
          <w:i/>
          <w:color w:val="000000" w:themeColor="text1"/>
        </w:rPr>
        <w:t>dato</w:t>
      </w:r>
      <w:r w:rsidRPr="0098408B">
        <w:rPr>
          <w:rFonts w:cs="Times New Roman"/>
          <w:color w:val="000000" w:themeColor="text1"/>
        </w:rPr>
        <w:t>, che ci trascenda; e nemmeno per sottomettersi a qualcuno, che potrebbe domandare la nostra obbedienza solo in nome di quell’ordine. Nel mondo senza fondamenti tutti sono uguali, ogni imposizione di un sistema di senso sopra agli altri è violenza e sopraffazione, perché non può mai legittimarsi in riferimento ad un ordine obiettivo. Il solo fondamento del prevalere di un ordine di senso potrebbe essere la forza.</w:t>
      </w:r>
    </w:p>
    <w:p w:rsidR="00C938C8" w:rsidRPr="0098408B" w:rsidRDefault="00C938C8" w:rsidP="000A1C8B">
      <w:pPr>
        <w:pStyle w:val="Testonotaapidipagina"/>
        <w:rPr>
          <w:rFonts w:cs="Times New Roman"/>
          <w:color w:val="000000" w:themeColor="text1"/>
        </w:rPr>
      </w:pPr>
      <w:r w:rsidRPr="0098408B">
        <w:rPr>
          <w:rFonts w:cs="Times New Roman"/>
          <w:smallCaps/>
          <w:color w:val="000000" w:themeColor="text1"/>
        </w:rPr>
        <w:t>Vattimo</w:t>
      </w:r>
      <w:r w:rsidRPr="0098408B">
        <w:rPr>
          <w:rFonts w:cs="Times New Roman"/>
          <w:color w:val="000000" w:themeColor="text1"/>
        </w:rPr>
        <w:t xml:space="preserve">, </w:t>
      </w:r>
      <w:r w:rsidRPr="0098408B">
        <w:rPr>
          <w:rFonts w:cs="Times New Roman"/>
          <w:i/>
          <w:color w:val="000000" w:themeColor="text1"/>
        </w:rPr>
        <w:t>Etica dell’interpretazione</w:t>
      </w:r>
      <w:r w:rsidRPr="0098408B">
        <w:rPr>
          <w:rFonts w:cs="Times New Roman"/>
          <w:color w:val="000000" w:themeColor="text1"/>
        </w:rPr>
        <w:t>, 127</w:t>
      </w:r>
    </w:p>
  </w:footnote>
  <w:footnote w:id="29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 xml:space="preserve">G. </w:t>
      </w:r>
      <w:proofErr w:type="spellStart"/>
      <w:r w:rsidRPr="0098408B">
        <w:rPr>
          <w:rFonts w:cs="Times New Roman"/>
          <w:smallCaps/>
          <w:color w:val="000000" w:themeColor="text1"/>
        </w:rPr>
        <w:t>Sgubbi</w:t>
      </w:r>
      <w:proofErr w:type="spellEnd"/>
      <w:r w:rsidRPr="0098408B">
        <w:rPr>
          <w:rFonts w:cs="Times New Roman"/>
          <w:color w:val="000000" w:themeColor="text1"/>
        </w:rPr>
        <w:t xml:space="preserve">, </w:t>
      </w:r>
      <w:r w:rsidRPr="0098408B">
        <w:rPr>
          <w:rFonts w:cs="Times New Roman"/>
          <w:i/>
          <w:color w:val="000000" w:themeColor="text1"/>
        </w:rPr>
        <w:t>Il Dio di Gesù Cristo Dio dei filosofi</w:t>
      </w:r>
      <w:r w:rsidRPr="0098408B">
        <w:rPr>
          <w:rFonts w:cs="Times New Roman"/>
          <w:color w:val="000000" w:themeColor="text1"/>
        </w:rPr>
        <w:t>, EDB, Bologna 2004, 201.</w:t>
      </w:r>
    </w:p>
  </w:footnote>
  <w:footnote w:id="30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G. Vattimo</w:t>
      </w:r>
      <w:r w:rsidRPr="0098408B">
        <w:rPr>
          <w:rFonts w:cs="Times New Roman"/>
          <w:color w:val="000000" w:themeColor="text1"/>
        </w:rPr>
        <w:t xml:space="preserve">, </w:t>
      </w:r>
      <w:r w:rsidRPr="0098408B">
        <w:rPr>
          <w:rFonts w:cs="Times New Roman"/>
          <w:i/>
          <w:color w:val="000000" w:themeColor="text1"/>
        </w:rPr>
        <w:t>Credere di credere</w:t>
      </w:r>
      <w:r w:rsidRPr="0098408B">
        <w:rPr>
          <w:rFonts w:cs="Times New Roman"/>
          <w:color w:val="000000" w:themeColor="text1"/>
        </w:rPr>
        <w:t>, Garzanti, Milano 1996.</w:t>
      </w:r>
    </w:p>
  </w:footnote>
  <w:footnote w:id="301">
    <w:p w:rsidR="00C938C8" w:rsidRPr="0098408B" w:rsidRDefault="00C938C8" w:rsidP="000A1C8B">
      <w:pPr>
        <w:pStyle w:val="Testonotaapidipagina"/>
        <w:rPr>
          <w:rFonts w:cs="Times New Roman"/>
          <w:color w:val="000000" w:themeColor="text1"/>
          <w:lang w:val="en-US"/>
        </w:rPr>
      </w:pPr>
      <w:r w:rsidRPr="0098408B">
        <w:rPr>
          <w:rStyle w:val="Rimandonotaapidipagina"/>
          <w:rFonts w:cs="Times New Roman"/>
          <w:color w:val="000000" w:themeColor="text1"/>
        </w:rPr>
        <w:footnoteRef/>
      </w:r>
      <w:r w:rsidRPr="0098408B">
        <w:rPr>
          <w:rFonts w:cs="Times New Roman"/>
          <w:color w:val="000000" w:themeColor="text1"/>
          <w:lang w:val="en-US"/>
        </w:rPr>
        <w:t xml:space="preserve"> </w:t>
      </w:r>
      <w:r w:rsidRPr="0098408B">
        <w:rPr>
          <w:rFonts w:cs="Times New Roman"/>
          <w:smallCaps/>
          <w:color w:val="000000" w:themeColor="text1"/>
          <w:lang w:val="en-US"/>
        </w:rPr>
        <w:t>Giovanni Paolo II</w:t>
      </w:r>
      <w:r w:rsidRPr="0098408B">
        <w:rPr>
          <w:rFonts w:cs="Times New Roman"/>
          <w:color w:val="000000" w:themeColor="text1"/>
          <w:lang w:val="en-US"/>
        </w:rPr>
        <w:t xml:space="preserve">, </w:t>
      </w:r>
      <w:r w:rsidRPr="0098408B">
        <w:rPr>
          <w:rFonts w:cs="Times New Roman"/>
          <w:i/>
          <w:color w:val="000000" w:themeColor="text1"/>
          <w:lang w:val="en-US"/>
        </w:rPr>
        <w:t>Fides et Ratio</w:t>
      </w:r>
      <w:r w:rsidRPr="0098408B">
        <w:rPr>
          <w:rFonts w:cs="Times New Roman"/>
          <w:color w:val="000000" w:themeColor="text1"/>
          <w:lang w:val="en-US"/>
        </w:rPr>
        <w:t>, n. 83.</w:t>
      </w:r>
    </w:p>
  </w:footnote>
  <w:footnote w:id="30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w:t>
      </w:r>
    </w:p>
  </w:footnote>
  <w:footnote w:id="30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n. 48.</w:t>
      </w:r>
    </w:p>
  </w:footnote>
  <w:footnote w:id="30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1 </w:t>
      </w:r>
      <w:proofErr w:type="spellStart"/>
      <w:r w:rsidRPr="0098408B">
        <w:rPr>
          <w:rFonts w:cs="Times New Roman"/>
          <w:color w:val="000000" w:themeColor="text1"/>
        </w:rPr>
        <w:t>Gv</w:t>
      </w:r>
      <w:proofErr w:type="spellEnd"/>
      <w:r w:rsidRPr="0098408B">
        <w:rPr>
          <w:rFonts w:cs="Times New Roman"/>
          <w:color w:val="000000" w:themeColor="text1"/>
        </w:rPr>
        <w:t xml:space="preserve"> 4, 10-11.</w:t>
      </w:r>
    </w:p>
  </w:footnote>
  <w:footnote w:id="30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1 </w:t>
      </w:r>
      <w:proofErr w:type="spellStart"/>
      <w:r w:rsidRPr="0098408B">
        <w:rPr>
          <w:rFonts w:cs="Times New Roman"/>
          <w:color w:val="000000" w:themeColor="text1"/>
        </w:rPr>
        <w:t>Gv</w:t>
      </w:r>
      <w:proofErr w:type="spellEnd"/>
      <w:r w:rsidRPr="0098408B">
        <w:rPr>
          <w:rFonts w:cs="Times New Roman"/>
          <w:color w:val="000000" w:themeColor="text1"/>
        </w:rPr>
        <w:t xml:space="preserve"> 4, 8b.</w:t>
      </w:r>
    </w:p>
  </w:footnote>
  <w:footnote w:id="30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proofErr w:type="spellStart"/>
      <w:r w:rsidRPr="0098408B">
        <w:rPr>
          <w:rFonts w:cs="Times New Roman"/>
          <w:smallCaps/>
          <w:color w:val="000000" w:themeColor="text1"/>
        </w:rPr>
        <w:t>Sgubbi</w:t>
      </w:r>
      <w:proofErr w:type="spellEnd"/>
      <w:r w:rsidRPr="0098408B">
        <w:rPr>
          <w:rFonts w:cs="Times New Roman"/>
          <w:color w:val="000000" w:themeColor="text1"/>
        </w:rPr>
        <w:t xml:space="preserve">, </w:t>
      </w:r>
      <w:r w:rsidRPr="0098408B">
        <w:rPr>
          <w:rFonts w:cs="Times New Roman"/>
          <w:i/>
          <w:color w:val="000000" w:themeColor="text1"/>
        </w:rPr>
        <w:t>Il Dio di Gesù Cristo Dio dei filosofi</w:t>
      </w:r>
      <w:r w:rsidRPr="0098408B">
        <w:rPr>
          <w:rFonts w:cs="Times New Roman"/>
          <w:color w:val="000000" w:themeColor="text1"/>
        </w:rPr>
        <w:t>, 230.</w:t>
      </w:r>
    </w:p>
  </w:footnote>
  <w:footnote w:id="30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231.</w:t>
      </w:r>
    </w:p>
  </w:footnote>
  <w:footnote w:id="30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232.</w:t>
      </w:r>
    </w:p>
  </w:footnote>
  <w:footnote w:id="30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Lo aveva già intuito Bonhoeffer: «Il signore della macchina diventa il suo schiavo, la macchina diventa la necessità dell’uomo. La creatura si rivolta contro il suo creatore – singolare ripetizione della prima caduta nel peccato!» (</w:t>
      </w:r>
      <w:r w:rsidRPr="0098408B">
        <w:rPr>
          <w:rFonts w:cs="Times New Roman"/>
          <w:smallCaps/>
        </w:rPr>
        <w:t>D. Bonhoeffer</w:t>
      </w:r>
      <w:r w:rsidRPr="0098408B">
        <w:rPr>
          <w:rFonts w:cs="Times New Roman"/>
        </w:rPr>
        <w:t xml:space="preserve">, </w:t>
      </w:r>
      <w:r w:rsidRPr="0098408B">
        <w:rPr>
          <w:rFonts w:cs="Times New Roman"/>
          <w:i/>
        </w:rPr>
        <w:t>Etica</w:t>
      </w:r>
      <w:r w:rsidRPr="0098408B">
        <w:rPr>
          <w:rFonts w:cs="Times New Roman"/>
        </w:rPr>
        <w:t xml:space="preserve">, Queriniana, Brescia 1995 [or. 1949], 98).  </w:t>
      </w:r>
    </w:p>
  </w:footnote>
  <w:footnote w:id="31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 Nietzsche</w:t>
      </w:r>
      <w:r w:rsidRPr="0098408B">
        <w:rPr>
          <w:rFonts w:cs="Times New Roman"/>
        </w:rPr>
        <w:t xml:space="preserve">, </w:t>
      </w:r>
      <w:r w:rsidRPr="0098408B">
        <w:rPr>
          <w:rFonts w:cs="Times New Roman"/>
          <w:i/>
        </w:rPr>
        <w:t>Genealogia della morale</w:t>
      </w:r>
      <w:r w:rsidRPr="0098408B">
        <w:rPr>
          <w:rFonts w:cs="Times New Roman"/>
        </w:rPr>
        <w:t xml:space="preserve">, in </w:t>
      </w:r>
      <w:r w:rsidRPr="0098408B">
        <w:rPr>
          <w:rFonts w:cs="Times New Roman"/>
          <w:smallCaps/>
        </w:rPr>
        <w:t>Id</w:t>
      </w:r>
      <w:r w:rsidRPr="0098408B">
        <w:rPr>
          <w:rFonts w:cs="Times New Roman"/>
        </w:rPr>
        <w:t xml:space="preserve">, </w:t>
      </w:r>
      <w:r w:rsidRPr="0098408B">
        <w:rPr>
          <w:rFonts w:cs="Times New Roman"/>
          <w:i/>
        </w:rPr>
        <w:t>Opere complete</w:t>
      </w:r>
      <w:r w:rsidRPr="0098408B">
        <w:rPr>
          <w:rFonts w:cs="Times New Roman"/>
        </w:rPr>
        <w:t xml:space="preserve">, a cura di G. Colli, M. </w:t>
      </w:r>
      <w:proofErr w:type="spellStart"/>
      <w:r w:rsidRPr="0098408B">
        <w:rPr>
          <w:rFonts w:cs="Times New Roman"/>
        </w:rPr>
        <w:t>Montinari</w:t>
      </w:r>
      <w:proofErr w:type="spellEnd"/>
      <w:r w:rsidRPr="0098408B">
        <w:rPr>
          <w:rFonts w:cs="Times New Roman"/>
        </w:rPr>
        <w:t xml:space="preserve">, Adelphi, Milano, </w:t>
      </w:r>
      <w:proofErr w:type="spellStart"/>
      <w:r w:rsidRPr="0098408B">
        <w:rPr>
          <w:rFonts w:cs="Times New Roman"/>
        </w:rPr>
        <w:t>vol</w:t>
      </w:r>
      <w:proofErr w:type="spellEnd"/>
      <w:r w:rsidRPr="0098408B">
        <w:rPr>
          <w:rFonts w:cs="Times New Roman"/>
        </w:rPr>
        <w:t xml:space="preserve"> 6/2, 292.   </w:t>
      </w:r>
    </w:p>
  </w:footnote>
  <w:footnote w:id="31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 la si toglie l’uomo muore. È questo un tema cha ha fortemente coinvolto il pensiero di Galimberti, lui stesso lo ha definito come una sorta di </w:t>
      </w:r>
      <w:r w:rsidRPr="0098408B">
        <w:rPr>
          <w:rFonts w:cs="Times New Roman"/>
          <w:i/>
          <w:color w:val="000000" w:themeColor="text1"/>
        </w:rPr>
        <w:t xml:space="preserve">trip. </w:t>
      </w:r>
      <w:r w:rsidRPr="0098408B">
        <w:rPr>
          <w:rFonts w:cs="Times New Roman"/>
          <w:color w:val="000000" w:themeColor="text1"/>
        </w:rPr>
        <w:t xml:space="preserve">Cf. </w:t>
      </w:r>
      <w:r w:rsidRPr="0098408B">
        <w:rPr>
          <w:rFonts w:cs="Times New Roman"/>
          <w:smallCaps/>
        </w:rPr>
        <w:t xml:space="preserve">U. Galimberti - M. </w:t>
      </w:r>
      <w:proofErr w:type="spellStart"/>
      <w:r w:rsidRPr="0098408B">
        <w:rPr>
          <w:rFonts w:cs="Times New Roman"/>
          <w:smallCaps/>
        </w:rPr>
        <w:t>Alloni</w:t>
      </w:r>
      <w:proofErr w:type="spellEnd"/>
      <w:r w:rsidRPr="0098408B">
        <w:rPr>
          <w:rFonts w:cs="Times New Roman"/>
        </w:rPr>
        <w:t xml:space="preserve">, </w:t>
      </w:r>
      <w:r w:rsidRPr="0098408B">
        <w:rPr>
          <w:rFonts w:cs="Times New Roman"/>
          <w:i/>
        </w:rPr>
        <w:t>Il viandante della filosofia</w:t>
      </w:r>
      <w:r w:rsidRPr="0098408B">
        <w:rPr>
          <w:rFonts w:cs="Times New Roman"/>
        </w:rPr>
        <w:t xml:space="preserve">, Aliberti editore, Roma </w:t>
      </w:r>
      <w:proofErr w:type="gramStart"/>
      <w:r w:rsidRPr="0098408B">
        <w:rPr>
          <w:rFonts w:cs="Times New Roman"/>
        </w:rPr>
        <w:t xml:space="preserve">2011, </w:t>
      </w:r>
      <w:r w:rsidRPr="0098408B">
        <w:rPr>
          <w:rFonts w:cs="Times New Roman"/>
          <w:color w:val="000000" w:themeColor="text1"/>
        </w:rPr>
        <w:t xml:space="preserve"> 104</w:t>
      </w:r>
      <w:proofErr w:type="gramEnd"/>
      <w:r w:rsidRPr="0098408B">
        <w:rPr>
          <w:rFonts w:cs="Times New Roman"/>
          <w:color w:val="000000" w:themeColor="text1"/>
        </w:rPr>
        <w:t xml:space="preserve">-106. Idee simili si trovano, singolarmente, anche nell’ultimo romanzo di Dan Brown, </w:t>
      </w:r>
      <w:proofErr w:type="spellStart"/>
      <w:r w:rsidRPr="0098408B">
        <w:rPr>
          <w:rFonts w:cs="Times New Roman"/>
          <w:i/>
          <w:color w:val="000000" w:themeColor="text1"/>
        </w:rPr>
        <w:t>Origin</w:t>
      </w:r>
      <w:proofErr w:type="spellEnd"/>
      <w:r w:rsidRPr="0098408B">
        <w:rPr>
          <w:rFonts w:cs="Times New Roman"/>
          <w:i/>
          <w:color w:val="000000" w:themeColor="text1"/>
        </w:rPr>
        <w:t>.</w:t>
      </w:r>
      <w:r w:rsidRPr="0098408B">
        <w:rPr>
          <w:rFonts w:cs="Times New Roman"/>
          <w:color w:val="000000" w:themeColor="text1"/>
        </w:rPr>
        <w:t xml:space="preserve"> Cf. </w:t>
      </w:r>
      <w:r w:rsidRPr="0098408B">
        <w:rPr>
          <w:rFonts w:cs="Times New Roman"/>
          <w:smallCaps/>
          <w:color w:val="000000" w:themeColor="text1"/>
        </w:rPr>
        <w:t>D. Brown</w:t>
      </w:r>
      <w:r w:rsidRPr="0098408B">
        <w:rPr>
          <w:rFonts w:cs="Times New Roman"/>
          <w:color w:val="000000" w:themeColor="text1"/>
        </w:rPr>
        <w:t xml:space="preserve">, </w:t>
      </w:r>
      <w:proofErr w:type="spellStart"/>
      <w:r w:rsidRPr="0098408B">
        <w:rPr>
          <w:rFonts w:cs="Times New Roman"/>
          <w:i/>
          <w:color w:val="000000" w:themeColor="text1"/>
        </w:rPr>
        <w:t>Origin</w:t>
      </w:r>
      <w:proofErr w:type="spellEnd"/>
      <w:r w:rsidRPr="0098408B">
        <w:rPr>
          <w:rFonts w:cs="Times New Roman"/>
          <w:color w:val="000000" w:themeColor="text1"/>
        </w:rPr>
        <w:t xml:space="preserve">, Mondadori, Milano 2017. </w:t>
      </w:r>
    </w:p>
  </w:footnote>
  <w:footnote w:id="312">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«L’</w:t>
      </w:r>
      <w:r w:rsidRPr="0098408B">
        <w:rPr>
          <w:rFonts w:ascii="Times New Roman" w:hAnsi="Times New Roman" w:cs="Times New Roman"/>
          <w:i/>
          <w:color w:val="000000" w:themeColor="text1"/>
          <w:sz w:val="20"/>
          <w:szCs w:val="20"/>
        </w:rPr>
        <w:t>etica</w:t>
      </w:r>
      <w:r w:rsidRPr="0098408B">
        <w:rPr>
          <w:rFonts w:ascii="Times New Roman" w:hAnsi="Times New Roman" w:cs="Times New Roman"/>
          <w:color w:val="000000" w:themeColor="text1"/>
          <w:sz w:val="20"/>
          <w:szCs w:val="20"/>
        </w:rPr>
        <w:t xml:space="preserve"> come forma dell’</w:t>
      </w:r>
      <w:r w:rsidRPr="0098408B">
        <w:rPr>
          <w:rFonts w:ascii="Times New Roman" w:hAnsi="Times New Roman" w:cs="Times New Roman"/>
          <w:i/>
          <w:color w:val="000000" w:themeColor="text1"/>
          <w:sz w:val="20"/>
          <w:szCs w:val="20"/>
        </w:rPr>
        <w:t>agire</w:t>
      </w:r>
      <w:r w:rsidRPr="0098408B">
        <w:rPr>
          <w:rFonts w:ascii="Times New Roman" w:hAnsi="Times New Roman" w:cs="Times New Roman"/>
          <w:color w:val="000000" w:themeColor="text1"/>
          <w:sz w:val="20"/>
          <w:szCs w:val="20"/>
        </w:rPr>
        <w:t xml:space="preserve"> in vista di fini, celebra la sua impotenza nel mondo della tecnica regolato dal puro e semplice </w:t>
      </w:r>
      <w:r w:rsidRPr="0098408B">
        <w:rPr>
          <w:rFonts w:ascii="Times New Roman" w:hAnsi="Times New Roman" w:cs="Times New Roman"/>
          <w:i/>
          <w:color w:val="000000" w:themeColor="text1"/>
          <w:sz w:val="20"/>
          <w:szCs w:val="20"/>
        </w:rPr>
        <w:t>fare</w:t>
      </w:r>
      <w:r w:rsidRPr="0098408B">
        <w:rPr>
          <w:rFonts w:ascii="Times New Roman" w:hAnsi="Times New Roman" w:cs="Times New Roman"/>
          <w:color w:val="000000" w:themeColor="text1"/>
          <w:sz w:val="20"/>
          <w:szCs w:val="20"/>
        </w:rPr>
        <w:t xml:space="preserve">, dove quelli che noi, a posteriori, chiamiamo “fini” sono in realtà semplici “risultati” di procedure tecniche </w:t>
      </w:r>
      <w:proofErr w:type="spellStart"/>
      <w:r w:rsidRPr="0098408B">
        <w:rPr>
          <w:rFonts w:ascii="Times New Roman" w:hAnsi="Times New Roman" w:cs="Times New Roman"/>
          <w:color w:val="000000" w:themeColor="text1"/>
          <w:sz w:val="20"/>
          <w:szCs w:val="20"/>
        </w:rPr>
        <w:t>afinalizzate</w:t>
      </w:r>
      <w:proofErr w:type="spellEnd"/>
      <w:r w:rsidRPr="0098408B">
        <w:rPr>
          <w:rFonts w:ascii="Times New Roman" w:hAnsi="Times New Roman" w:cs="Times New Roman"/>
          <w:color w:val="000000" w:themeColor="text1"/>
          <w:sz w:val="20"/>
          <w:szCs w:val="20"/>
        </w:rPr>
        <w:t>. Ma una volta che l’agire è subordinato al fare, come osserva opportunamente Severino, in qual modo si può impedire alla tecnica che può fare di non fare ciò che può?» (</w:t>
      </w:r>
      <w:r w:rsidRPr="0098408B">
        <w:rPr>
          <w:rFonts w:ascii="Times New Roman" w:hAnsi="Times New Roman" w:cs="Times New Roman"/>
          <w:smallCaps/>
          <w:color w:val="000000" w:themeColor="text1"/>
          <w:sz w:val="20"/>
          <w:szCs w:val="20"/>
        </w:rPr>
        <w:t>Galimberti</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Cristianesimo. Religione dal cielo vuoto</w:t>
      </w:r>
      <w:r w:rsidRPr="0098408B">
        <w:rPr>
          <w:rFonts w:ascii="Times New Roman" w:hAnsi="Times New Roman" w:cs="Times New Roman"/>
          <w:color w:val="000000" w:themeColor="text1"/>
          <w:sz w:val="20"/>
          <w:szCs w:val="20"/>
        </w:rPr>
        <w:t xml:space="preserve">, 388). </w:t>
      </w:r>
    </w:p>
  </w:footnote>
  <w:footnote w:id="313">
    <w:p w:rsidR="00C938C8" w:rsidRPr="00513D11" w:rsidRDefault="00C938C8" w:rsidP="000A1C8B">
      <w:pPr>
        <w:pStyle w:val="Testonotaapidipagina"/>
      </w:pPr>
      <w:r>
        <w:rPr>
          <w:rStyle w:val="Rimandonotaapidipagina"/>
        </w:rPr>
        <w:footnoteRef/>
      </w:r>
      <w:r>
        <w:t xml:space="preserve"> </w:t>
      </w:r>
      <w:bookmarkStart w:id="28" w:name="_Hlk157162191"/>
      <w:r>
        <w:t xml:space="preserve">Cf </w:t>
      </w:r>
      <w:r w:rsidRPr="00513D11">
        <w:rPr>
          <w:smallCaps/>
        </w:rPr>
        <w:t>G. Galimberti</w:t>
      </w:r>
      <w:r>
        <w:t xml:space="preserve">, </w:t>
      </w:r>
      <w:r>
        <w:rPr>
          <w:i/>
          <w:iCs/>
        </w:rPr>
        <w:t>L’etica del viandante</w:t>
      </w:r>
      <w:r>
        <w:t>, Feltrinelli, Milano 2023.</w:t>
      </w:r>
    </w:p>
    <w:bookmarkEnd w:id="28"/>
  </w:footnote>
  <w:footnote w:id="31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F</w:t>
      </w:r>
      <w:r w:rsidRPr="0098408B">
        <w:rPr>
          <w:rFonts w:cs="Times New Roman"/>
          <w:smallCaps/>
          <w:color w:val="000000" w:themeColor="text1"/>
        </w:rPr>
        <w:t>. Nietzsche</w:t>
      </w:r>
      <w:r w:rsidRPr="0098408B">
        <w:rPr>
          <w:rFonts w:cs="Times New Roman"/>
          <w:color w:val="000000" w:themeColor="text1"/>
        </w:rPr>
        <w:t xml:space="preserve">, «Il nichilismo europeo» in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La volontà di potenza</w:t>
      </w:r>
      <w:r w:rsidRPr="0098408B">
        <w:rPr>
          <w:rFonts w:cs="Times New Roman"/>
          <w:color w:val="000000" w:themeColor="text1"/>
        </w:rPr>
        <w:t xml:space="preserve">, Bompiani, Milano 2011, 9. </w:t>
      </w:r>
    </w:p>
  </w:footnote>
  <w:footnote w:id="31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 l’Occidente è una civiltà superiore rispetto a quelle un po’ medievali che ci circondano, lo deve proprio al cristianesimo, il quale ha infuso un ottimismo tale, a partire dall’immortalità dell’uomo, che non ha pari in nessuna civiltà mondiale» (</w:t>
      </w:r>
      <w:r w:rsidRPr="0098408B">
        <w:rPr>
          <w:rFonts w:cs="Times New Roman"/>
          <w:smallCaps/>
          <w:color w:val="000000" w:themeColor="text1"/>
        </w:rPr>
        <w:t xml:space="preserve">Galimberti - </w:t>
      </w:r>
      <w:proofErr w:type="spellStart"/>
      <w:r w:rsidRPr="0098408B">
        <w:rPr>
          <w:rFonts w:cs="Times New Roman"/>
          <w:smallCaps/>
          <w:color w:val="000000" w:themeColor="text1"/>
        </w:rPr>
        <w:t>Alloni</w:t>
      </w:r>
      <w:proofErr w:type="spellEnd"/>
      <w:r w:rsidRPr="0098408B">
        <w:rPr>
          <w:rFonts w:cs="Times New Roman"/>
          <w:color w:val="000000" w:themeColor="text1"/>
        </w:rPr>
        <w:t xml:space="preserve">, </w:t>
      </w:r>
      <w:r w:rsidRPr="0098408B">
        <w:rPr>
          <w:rFonts w:cs="Times New Roman"/>
          <w:i/>
          <w:color w:val="000000" w:themeColor="text1"/>
        </w:rPr>
        <w:t>Il viandante della filosofia,</w:t>
      </w:r>
      <w:r w:rsidRPr="0098408B">
        <w:rPr>
          <w:rFonts w:cs="Times New Roman"/>
          <w:color w:val="000000" w:themeColor="text1"/>
        </w:rPr>
        <w:t xml:space="preserve"> 31). </w:t>
      </w:r>
    </w:p>
  </w:footnote>
  <w:footnote w:id="316">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«Nell’età moderna, infatti, lo schema della storia della salvezza ha perso il suo contenuto religioso, ma non la sua forma e il senso che la storia della salvezza aveva conferito al tempo si trasferisce nella </w:t>
      </w:r>
      <w:r w:rsidRPr="0098408B">
        <w:rPr>
          <w:rFonts w:ascii="Times New Roman" w:hAnsi="Times New Roman" w:cs="Times New Roman"/>
          <w:i/>
          <w:color w:val="000000" w:themeColor="text1"/>
          <w:sz w:val="20"/>
          <w:szCs w:val="20"/>
        </w:rPr>
        <w:t>teoria del progresso</w:t>
      </w:r>
      <w:r w:rsidRPr="0098408B">
        <w:rPr>
          <w:rFonts w:ascii="Times New Roman" w:hAnsi="Times New Roman" w:cs="Times New Roman"/>
          <w:color w:val="000000" w:themeColor="text1"/>
          <w:sz w:val="20"/>
          <w:szCs w:val="20"/>
        </w:rPr>
        <w:t xml:space="preserve">, per cui ogni stadio del tempo è compimento di certe preparazioni storiche e anticipazioni di compimenti futuri. In questo modo un fondo soteriologico sopravvive anche nella più radicale desacralizzazione dell’escatologia cristiana, dove il tema della </w:t>
      </w:r>
      <w:r w:rsidRPr="0098408B">
        <w:rPr>
          <w:rFonts w:ascii="Times New Roman" w:hAnsi="Times New Roman" w:cs="Times New Roman"/>
          <w:i/>
          <w:color w:val="000000" w:themeColor="text1"/>
          <w:sz w:val="20"/>
          <w:szCs w:val="20"/>
        </w:rPr>
        <w:t>redenzione</w:t>
      </w:r>
      <w:r w:rsidRPr="0098408B">
        <w:rPr>
          <w:rFonts w:ascii="Times New Roman" w:hAnsi="Times New Roman" w:cs="Times New Roman"/>
          <w:color w:val="000000" w:themeColor="text1"/>
          <w:sz w:val="20"/>
          <w:szCs w:val="20"/>
        </w:rPr>
        <w:t xml:space="preserve"> viene recuperato e ripresentato nella forma della </w:t>
      </w:r>
      <w:r w:rsidRPr="0098408B">
        <w:rPr>
          <w:rFonts w:ascii="Times New Roman" w:hAnsi="Times New Roman" w:cs="Times New Roman"/>
          <w:i/>
          <w:color w:val="000000" w:themeColor="text1"/>
          <w:sz w:val="20"/>
          <w:szCs w:val="20"/>
        </w:rPr>
        <w:t>liberazione</w:t>
      </w:r>
      <w:r w:rsidRPr="0098408B">
        <w:rPr>
          <w:rFonts w:ascii="Times New Roman" w:hAnsi="Times New Roman" w:cs="Times New Roman"/>
          <w:color w:val="000000" w:themeColor="text1"/>
          <w:sz w:val="20"/>
          <w:szCs w:val="20"/>
        </w:rPr>
        <w:t>. Si presentano come figure di liberazione, e quindi come forme secolarizzate dell’escatologia della salvezza, sia la scienza, sia l’utopia, sia la rivoluzione, ciascuna con le proprie varianti, determinate dal diverso modo con cui le figurazioni del tempo si contaminano fra loro correggendosi reciprocamente, ma conservando lo schema cristiano che prevede il passato come male, il presente come redenzione, il futuro come salvezza» (</w:t>
      </w:r>
      <w:r w:rsidRPr="0098408B">
        <w:rPr>
          <w:rFonts w:ascii="Times New Roman" w:hAnsi="Times New Roman" w:cs="Times New Roman"/>
          <w:smallCaps/>
          <w:color w:val="000000" w:themeColor="text1"/>
          <w:sz w:val="20"/>
          <w:szCs w:val="20"/>
        </w:rPr>
        <w:t>Galimberti</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Cristianesimo. Religione dal cielo vuoto,</w:t>
      </w:r>
      <w:r w:rsidRPr="0098408B">
        <w:rPr>
          <w:rFonts w:ascii="Times New Roman" w:hAnsi="Times New Roman" w:cs="Times New Roman"/>
          <w:color w:val="000000" w:themeColor="text1"/>
          <w:sz w:val="20"/>
          <w:szCs w:val="20"/>
        </w:rPr>
        <w:t xml:space="preserve"> 27). </w:t>
      </w:r>
    </w:p>
  </w:footnote>
  <w:footnote w:id="317">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«A differenza del tempo ciclico e di quello progettuale, il tempo escatologico iscrive la temporalità in un “disegno” che va dall’origine alla fine del mondo. Quando è iscritto in un disegno, il tempo acquista un “senso”, e quando il tempo è fornito di senso, nasce la “storia”. Non c’è infatti storia nel tempo ciclico che ripete </w:t>
      </w:r>
      <w:proofErr w:type="gramStart"/>
      <w:r w:rsidRPr="0098408B">
        <w:rPr>
          <w:rFonts w:ascii="Times New Roman" w:hAnsi="Times New Roman" w:cs="Times New Roman"/>
          <w:color w:val="000000" w:themeColor="text1"/>
          <w:sz w:val="20"/>
          <w:szCs w:val="20"/>
        </w:rPr>
        <w:t>se</w:t>
      </w:r>
      <w:proofErr w:type="gramEnd"/>
      <w:r w:rsidRPr="0098408B">
        <w:rPr>
          <w:rFonts w:ascii="Times New Roman" w:hAnsi="Times New Roman" w:cs="Times New Roman"/>
          <w:color w:val="000000" w:themeColor="text1"/>
          <w:sz w:val="20"/>
          <w:szCs w:val="20"/>
        </w:rPr>
        <w:t xml:space="preserve"> stesso, e neppure nel tempo progettuale che si esaurisce nel raggiungimento dello scopo. Il cristianesimo, annunciando all’uomo una sopravvivenza ultraterrena, ha immesso nella cultura occidentale un’enorme carica ottimistica investita sul futuro. Per il cristianesimo infatti il passato è male (colpa originaria), il presente è redenzione, il futuro è salvezza. Questa differenza qualitativa delle figure del tempo la ritroviamo pari </w:t>
      </w:r>
      <w:proofErr w:type="spellStart"/>
      <w:r w:rsidRPr="0098408B">
        <w:rPr>
          <w:rFonts w:ascii="Times New Roman" w:hAnsi="Times New Roman" w:cs="Times New Roman"/>
          <w:color w:val="000000" w:themeColor="text1"/>
          <w:sz w:val="20"/>
          <w:szCs w:val="20"/>
        </w:rPr>
        <w:t>pari</w:t>
      </w:r>
      <w:proofErr w:type="spellEnd"/>
      <w:r w:rsidRPr="0098408B">
        <w:rPr>
          <w:rFonts w:ascii="Times New Roman" w:hAnsi="Times New Roman" w:cs="Times New Roman"/>
          <w:color w:val="000000" w:themeColor="text1"/>
          <w:sz w:val="20"/>
          <w:szCs w:val="20"/>
        </w:rPr>
        <w:t xml:space="preserve"> nella scienza, per la quale il passato è ignoranza, il presente è ricerca, il futuro è progresso. Lo stesso si può dire per la sociologia prima illuminista e poi marxista, per le quali il passato è ingiustizia, il presente rivoluzione, il futuro giustizia sulla terra. Così ragiona la psicoanalisi: il passato è trauma o nevrosi infantile, il presente è analisi, il futuro è guarigione. Tutto è cristiano in Occidente, perché, in ogni sua espressione, questa cultura è percorsa da una carica ottimistica orientata al futuro, promossa dall’annuncio della salvezza, di cui il progresso scientifico, la giustizia sociale, la guarigione della malattia sono le sue figure laicizzate» (</w:t>
      </w:r>
      <w:r w:rsidRPr="0098408B">
        <w:rPr>
          <w:rFonts w:ascii="Times New Roman" w:hAnsi="Times New Roman" w:cs="Times New Roman"/>
          <w:smallCaps/>
          <w:color w:val="000000" w:themeColor="text1"/>
          <w:sz w:val="20"/>
          <w:szCs w:val="20"/>
        </w:rPr>
        <w:t>Id.,</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Storia occidentale di un enigma</w:t>
      </w:r>
      <w:r w:rsidRPr="0098408B">
        <w:rPr>
          <w:rFonts w:ascii="Times New Roman" w:hAnsi="Times New Roman" w:cs="Times New Roman"/>
          <w:color w:val="000000" w:themeColor="text1"/>
          <w:sz w:val="20"/>
          <w:szCs w:val="20"/>
        </w:rPr>
        <w:t>, in Repubblica, 4 luglio 2010, 35).</w:t>
      </w:r>
    </w:p>
  </w:footnote>
  <w:footnote w:id="31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F</w:t>
      </w:r>
      <w:r w:rsidRPr="0098408B">
        <w:rPr>
          <w:rFonts w:cs="Times New Roman"/>
          <w:smallCaps/>
          <w:color w:val="000000" w:themeColor="text1"/>
        </w:rPr>
        <w:t>. Nietzsche</w:t>
      </w:r>
      <w:r w:rsidRPr="0098408B">
        <w:rPr>
          <w:rFonts w:cs="Times New Roman"/>
          <w:color w:val="000000" w:themeColor="text1"/>
        </w:rPr>
        <w:t xml:space="preserve">, </w:t>
      </w:r>
      <w:r w:rsidRPr="0098408B">
        <w:rPr>
          <w:rFonts w:cs="Times New Roman"/>
          <w:i/>
          <w:color w:val="000000" w:themeColor="text1"/>
        </w:rPr>
        <w:t xml:space="preserve">La Gaia Scienza, </w:t>
      </w:r>
      <w:r w:rsidRPr="0098408B">
        <w:rPr>
          <w:rFonts w:cs="Times New Roman"/>
          <w:color w:val="000000" w:themeColor="text1"/>
        </w:rPr>
        <w:t>afr. 125</w:t>
      </w:r>
      <w:r w:rsidRPr="0098408B">
        <w:rPr>
          <w:rFonts w:cs="Times New Roman"/>
          <w:i/>
          <w:color w:val="000000" w:themeColor="text1"/>
        </w:rPr>
        <w:t>.</w:t>
      </w:r>
      <w:r w:rsidRPr="0098408B">
        <w:rPr>
          <w:rFonts w:cs="Times New Roman"/>
          <w:color w:val="000000" w:themeColor="text1"/>
        </w:rPr>
        <w:t xml:space="preserve"> </w:t>
      </w:r>
    </w:p>
  </w:footnote>
  <w:footnote w:id="31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 noi facciamo riferimento al Medioevo, in cui l’arte era arte sacra e la letteratura parlava di inferno, purgatorio e paradiso, e persino le donne erano considerate donne-angelo, Dio certamente esiste. Poiché se tolgo la parola Dio dal mondo medievale automaticamente quel mondo non lo capisco più, ma se tolgo la parola Dio dal mondo contemporaneo le cose proseguono, esattamente, come prima. Mentre la stessa cosa non accadrebbe se togliessi, per esempio, la parola denaro o la parola tecnica. Allora affermare che Dio è morto significa affermare in primo luogo e fondamentalmente che Dio non fa più mondo. Ma se Dio è morto non solo abbiamo un collasso della tradizione cristiana, ma anche, contemporaneamente, della tradizione metafisica. Che, se ci pensiamo bene, non era altro che la copia laicizzata dei pensieri teologici» (</w:t>
      </w:r>
      <w:r w:rsidRPr="0098408B">
        <w:rPr>
          <w:rFonts w:cs="Times New Roman"/>
          <w:smallCaps/>
          <w:color w:val="000000" w:themeColor="text1"/>
        </w:rPr>
        <w:t xml:space="preserve">Galimberti - </w:t>
      </w:r>
      <w:proofErr w:type="spellStart"/>
      <w:r w:rsidRPr="0098408B">
        <w:rPr>
          <w:rFonts w:cs="Times New Roman"/>
          <w:smallCaps/>
          <w:color w:val="000000" w:themeColor="text1"/>
        </w:rPr>
        <w:t>Alloni</w:t>
      </w:r>
      <w:proofErr w:type="spellEnd"/>
      <w:r w:rsidRPr="0098408B">
        <w:rPr>
          <w:rFonts w:cs="Times New Roman"/>
          <w:color w:val="000000" w:themeColor="text1"/>
        </w:rPr>
        <w:t xml:space="preserve">, </w:t>
      </w:r>
      <w:r w:rsidRPr="0098408B">
        <w:rPr>
          <w:rFonts w:cs="Times New Roman"/>
          <w:i/>
          <w:color w:val="000000" w:themeColor="text1"/>
        </w:rPr>
        <w:t>Il viandante della filosofia</w:t>
      </w:r>
      <w:r w:rsidRPr="0098408B">
        <w:rPr>
          <w:rFonts w:cs="Times New Roman"/>
          <w:color w:val="000000" w:themeColor="text1"/>
        </w:rPr>
        <w:t>,</w:t>
      </w:r>
      <w:r w:rsidRPr="0098408B">
        <w:rPr>
          <w:rFonts w:cs="Times New Roman"/>
          <w:i/>
          <w:color w:val="000000" w:themeColor="text1"/>
        </w:rPr>
        <w:t xml:space="preserve"> </w:t>
      </w:r>
      <w:r w:rsidRPr="0098408B">
        <w:rPr>
          <w:rFonts w:cs="Times New Roman"/>
          <w:color w:val="000000" w:themeColor="text1"/>
        </w:rPr>
        <w:t xml:space="preserve">19-20). Cf. </w:t>
      </w:r>
      <w:r w:rsidRPr="0098408B">
        <w:rPr>
          <w:rFonts w:cs="Times New Roman"/>
          <w:smallCaps/>
          <w:color w:val="000000" w:themeColor="text1"/>
        </w:rPr>
        <w:t>Galimberti</w:t>
      </w:r>
      <w:r w:rsidRPr="0098408B">
        <w:rPr>
          <w:rFonts w:cs="Times New Roman"/>
          <w:color w:val="000000" w:themeColor="text1"/>
        </w:rPr>
        <w:t xml:space="preserve">, </w:t>
      </w:r>
      <w:r w:rsidRPr="0098408B">
        <w:rPr>
          <w:rFonts w:cs="Times New Roman"/>
          <w:i/>
          <w:color w:val="000000" w:themeColor="text1"/>
        </w:rPr>
        <w:t xml:space="preserve">Cristianesimo. Religione dal cielo vuoto, </w:t>
      </w:r>
      <w:r w:rsidRPr="0098408B">
        <w:rPr>
          <w:rFonts w:cs="Times New Roman"/>
          <w:color w:val="000000" w:themeColor="text1"/>
        </w:rPr>
        <w:t>412.</w:t>
      </w:r>
    </w:p>
  </w:footnote>
  <w:footnote w:id="320">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«Della storia e della fede che l’ha inaugurata, nell’epoca della tecnica, ne è nulla, perché la tecnica inaugura un tempo senza direzione, senza disegno, senza finalità, senza senso, perché non rientra nelle sue competenze dare risposte a simili esigenze»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 xml:space="preserve"> 135). «La tecnica, come condizione universale per la realizzazione di qualsiasi scopo, tende solo al proprio </w:t>
      </w:r>
      <w:proofErr w:type="spellStart"/>
      <w:r w:rsidRPr="0098408B">
        <w:rPr>
          <w:rFonts w:ascii="Times New Roman" w:hAnsi="Times New Roman" w:cs="Times New Roman"/>
          <w:color w:val="000000" w:themeColor="text1"/>
          <w:sz w:val="20"/>
          <w:szCs w:val="20"/>
        </w:rPr>
        <w:t>autopotenziamento</w:t>
      </w:r>
      <w:proofErr w:type="spellEnd"/>
      <w:r w:rsidRPr="0098408B">
        <w:rPr>
          <w:rFonts w:ascii="Times New Roman" w:hAnsi="Times New Roman" w:cs="Times New Roman"/>
          <w:color w:val="000000" w:themeColor="text1"/>
          <w:sz w:val="20"/>
          <w:szCs w:val="20"/>
        </w:rPr>
        <w:t>, senza che le finalità umane abbiano ormai alcuna possibilità di governarla, l’economia, dal canto suo, tende alla crescita indefinita, versione monetaria dell’</w:t>
      </w:r>
      <w:proofErr w:type="spellStart"/>
      <w:r w:rsidRPr="0098408B">
        <w:rPr>
          <w:rFonts w:ascii="Times New Roman" w:hAnsi="Times New Roman" w:cs="Times New Roman"/>
          <w:color w:val="000000" w:themeColor="text1"/>
          <w:sz w:val="20"/>
          <w:szCs w:val="20"/>
        </w:rPr>
        <w:t>autopotenziamento</w:t>
      </w:r>
      <w:proofErr w:type="spellEnd"/>
      <w:r w:rsidRPr="0098408B">
        <w:rPr>
          <w:rFonts w:ascii="Times New Roman" w:hAnsi="Times New Roman" w:cs="Times New Roman"/>
          <w:color w:val="000000" w:themeColor="text1"/>
          <w:sz w:val="20"/>
          <w:szCs w:val="20"/>
        </w:rPr>
        <w:t xml:space="preserve"> tecnico, al di là della portata dei bisogni reali, in quel deserto dei valori dello spirito che taglia alle radici le figure della speranza»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 179).</w:t>
      </w:r>
    </w:p>
  </w:footnote>
  <w:footnote w:id="321">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Ivi</w:t>
      </w:r>
      <w:r w:rsidRPr="0098408B">
        <w:rPr>
          <w:rFonts w:ascii="Times New Roman" w:hAnsi="Times New Roman" w:cs="Times New Roman"/>
          <w:color w:val="000000" w:themeColor="text1"/>
          <w:sz w:val="20"/>
          <w:szCs w:val="20"/>
        </w:rPr>
        <w:t>,</w:t>
      </w:r>
      <w:r w:rsidRPr="0098408B">
        <w:rPr>
          <w:rFonts w:ascii="Times New Roman" w:hAnsi="Times New Roman" w:cs="Times New Roman"/>
          <w:i/>
          <w:color w:val="000000" w:themeColor="text1"/>
          <w:sz w:val="20"/>
          <w:szCs w:val="20"/>
        </w:rPr>
        <w:t xml:space="preserve"> </w:t>
      </w:r>
      <w:r w:rsidRPr="0098408B">
        <w:rPr>
          <w:rFonts w:ascii="Times New Roman" w:hAnsi="Times New Roman" w:cs="Times New Roman"/>
          <w:color w:val="000000" w:themeColor="text1"/>
          <w:sz w:val="20"/>
          <w:szCs w:val="20"/>
        </w:rPr>
        <w:t>390-391.</w:t>
      </w:r>
    </w:p>
  </w:footnote>
  <w:footnote w:id="322">
    <w:p w:rsidR="00C938C8" w:rsidRPr="0098408B" w:rsidRDefault="00C938C8" w:rsidP="000A1C8B">
      <w:pPr>
        <w:rPr>
          <w:rFonts w:ascii="Times New Roman" w:hAnsi="Times New Roman" w:cs="Times New Roman"/>
          <w:color w:val="000000" w:themeColor="text1"/>
          <w:sz w:val="20"/>
          <w:szCs w:val="20"/>
        </w:rPr>
      </w:pPr>
      <w:r w:rsidRPr="0098408B">
        <w:rPr>
          <w:rStyle w:val="Rimandonotaapidipagina"/>
          <w:rFonts w:ascii="Times New Roman" w:hAnsi="Times New Roman" w:cs="Times New Roman"/>
          <w:color w:val="000000" w:themeColor="text1"/>
          <w:sz w:val="20"/>
          <w:szCs w:val="20"/>
        </w:rPr>
        <w:footnoteRef/>
      </w:r>
      <w:r w:rsidRPr="0098408B">
        <w:rPr>
          <w:rFonts w:ascii="Times New Roman" w:hAnsi="Times New Roman" w:cs="Times New Roman"/>
          <w:color w:val="000000" w:themeColor="text1"/>
          <w:sz w:val="20"/>
          <w:szCs w:val="20"/>
        </w:rPr>
        <w:t xml:space="preserve"> «Il fatto che la tecnica non sia ancora totalitaria, il fatto che quattro quinti dell’umanità viva di prodotti tecnici, ma non ancora di mentalità tecnica, non deve confortarci, perché il passo decisivo verso l’assoluto tecnico, verso la macchina mondiale l’abbiamo già fatto, anche se la nostra condizione sentimentale non ha ancora interiorizzato questo fatto, quindi non ne è all’altezza. C’è una sola speranza, quella che abbiamo incontrato all’origine della tecnica e che Nietzsche ha sintetizzato in quell’espressione: “L’uomo è un animale non ancora stabilizzato” volendo con ciò marcare la differenza tra l’animale che vive nel mondo stabilizzato dall’istinto e l’uomo che non stabilizzato dall’istinto può vivere solo grazie alla sua azione […] non deve estinguersi la capacità di anticipare, quella capacità che i Greci avevano attribuito a Prometeo, l’inventore delle tecniche, il cui nome significa letteralmente colui che vede in anticipo […] questo ampiamento psichico, ben lungi dall’esser sufficiente per dominare la tecnica, evita almeno all’uomo che la tecnica accada a sua insaputa e, da condizione essenziale all’esistenza umana, si traduca in causa della sua estinzione. Occorre infatti evitare che l’età della tecnica segni quel punto assolutamente nuovo nella storia, e forse irreversibile, dove la domanda non è più Che cosa possiamo fare noi con la tecnica? Ma Che cosa la tecnica può fare di noi?» (</w:t>
      </w:r>
      <w:r w:rsidRPr="0098408B">
        <w:rPr>
          <w:rFonts w:ascii="Times New Roman" w:hAnsi="Times New Roman" w:cs="Times New Roman"/>
          <w:smallCaps/>
          <w:color w:val="000000" w:themeColor="text1"/>
          <w:sz w:val="20"/>
          <w:szCs w:val="20"/>
        </w:rPr>
        <w:t>U. Galimberti</w:t>
      </w:r>
      <w:r w:rsidRPr="0098408B">
        <w:rPr>
          <w:rFonts w:ascii="Times New Roman" w:hAnsi="Times New Roman" w:cs="Times New Roman"/>
          <w:color w:val="000000" w:themeColor="text1"/>
          <w:sz w:val="20"/>
          <w:szCs w:val="20"/>
        </w:rPr>
        <w:t xml:space="preserve">, </w:t>
      </w:r>
      <w:r w:rsidRPr="0098408B">
        <w:rPr>
          <w:rFonts w:ascii="Times New Roman" w:hAnsi="Times New Roman" w:cs="Times New Roman"/>
          <w:i/>
          <w:color w:val="000000" w:themeColor="text1"/>
          <w:sz w:val="20"/>
          <w:szCs w:val="20"/>
        </w:rPr>
        <w:t xml:space="preserve">Psiche e </w:t>
      </w:r>
      <w:proofErr w:type="spellStart"/>
      <w:r w:rsidRPr="0098408B">
        <w:rPr>
          <w:rFonts w:ascii="Times New Roman" w:hAnsi="Times New Roman" w:cs="Times New Roman"/>
          <w:i/>
          <w:color w:val="000000" w:themeColor="text1"/>
          <w:sz w:val="20"/>
          <w:szCs w:val="20"/>
        </w:rPr>
        <w:t>techne</w:t>
      </w:r>
      <w:proofErr w:type="spellEnd"/>
      <w:r w:rsidRPr="0098408B">
        <w:rPr>
          <w:rFonts w:ascii="Times New Roman" w:hAnsi="Times New Roman" w:cs="Times New Roman"/>
          <w:color w:val="000000" w:themeColor="text1"/>
          <w:sz w:val="20"/>
          <w:szCs w:val="20"/>
        </w:rPr>
        <w:t>, Feltrinelli, Milano, 1999, 714-715).</w:t>
      </w:r>
    </w:p>
  </w:footnote>
  <w:footnote w:id="32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«La speranza non è propriamente la mia categoria. Non sono in grado di sperare e tanto meno di credere. Ecco, se io dovessi collocarmi antropologicamente, mi collocherei in un’antropologia greca, dove il buon Socrate a un certo punto dice di sé: Quello che avevo da dire ve l’ho detto, inutile che io prolunghi la mia vita oltre una certa misura» (</w:t>
      </w:r>
      <w:r w:rsidRPr="0098408B">
        <w:rPr>
          <w:rFonts w:cs="Times New Roman"/>
          <w:smallCaps/>
          <w:color w:val="000000" w:themeColor="text1"/>
        </w:rPr>
        <w:t>R. Luise</w:t>
      </w:r>
      <w:r w:rsidRPr="0098408B">
        <w:rPr>
          <w:rFonts w:cs="Times New Roman"/>
          <w:color w:val="000000" w:themeColor="text1"/>
        </w:rPr>
        <w:t xml:space="preserve">, </w:t>
      </w:r>
      <w:r w:rsidRPr="0098408B">
        <w:rPr>
          <w:rFonts w:cs="Times New Roman"/>
          <w:i/>
          <w:color w:val="000000" w:themeColor="text1"/>
        </w:rPr>
        <w:t>Il sacro e il cristianesimo nel pensiero di U. Galimberti</w:t>
      </w:r>
      <w:r w:rsidRPr="0098408B">
        <w:rPr>
          <w:rFonts w:cs="Times New Roman"/>
          <w:color w:val="000000" w:themeColor="text1"/>
        </w:rPr>
        <w:t xml:space="preserve">, in </w:t>
      </w:r>
      <w:r w:rsidRPr="0098408B">
        <w:rPr>
          <w:rFonts w:cs="Times New Roman"/>
          <w:smallCaps/>
          <w:color w:val="000000" w:themeColor="text1"/>
        </w:rPr>
        <w:t>G. Pasquale</w:t>
      </w:r>
      <w:r w:rsidRPr="0098408B">
        <w:rPr>
          <w:rFonts w:cs="Times New Roman"/>
          <w:color w:val="000000" w:themeColor="text1"/>
        </w:rPr>
        <w:t xml:space="preserve"> (ed.), </w:t>
      </w:r>
      <w:r w:rsidRPr="0098408B">
        <w:rPr>
          <w:rFonts w:cs="Times New Roman"/>
          <w:i/>
          <w:color w:val="000000" w:themeColor="text1"/>
        </w:rPr>
        <w:t>Ritorno ad Atene, studi in onore di U. Galimberti</w:t>
      </w:r>
      <w:r w:rsidRPr="0098408B">
        <w:rPr>
          <w:rFonts w:cs="Times New Roman"/>
          <w:color w:val="000000" w:themeColor="text1"/>
        </w:rPr>
        <w:t>, Carocci, Roma 2012, 580).</w:t>
      </w:r>
    </w:p>
  </w:footnote>
  <w:footnote w:id="324">
    <w:p w:rsidR="00C938C8" w:rsidRPr="00ED4065" w:rsidRDefault="00C938C8" w:rsidP="000A1C8B">
      <w:pPr>
        <w:pStyle w:val="Testonotaapidipagina"/>
      </w:pPr>
      <w:r>
        <w:rPr>
          <w:rStyle w:val="Rimandonotaapidipagina"/>
        </w:rPr>
        <w:footnoteRef/>
      </w:r>
      <w:r>
        <w:t xml:space="preserve"> </w:t>
      </w:r>
      <w:r w:rsidRPr="00ED4065">
        <w:rPr>
          <w:smallCaps/>
        </w:rPr>
        <w:t xml:space="preserve">C. </w:t>
      </w:r>
      <w:proofErr w:type="spellStart"/>
      <w:r w:rsidRPr="00ED4065">
        <w:rPr>
          <w:smallCaps/>
        </w:rPr>
        <w:t>Delsol</w:t>
      </w:r>
      <w:proofErr w:type="spellEnd"/>
      <w:r>
        <w:t xml:space="preserve">, </w:t>
      </w:r>
      <w:r>
        <w:rPr>
          <w:i/>
          <w:iCs/>
        </w:rPr>
        <w:t>La fine della cristianità e il ritorno del paganesimo</w:t>
      </w:r>
      <w:r>
        <w:t>, Cantagalli, Siena 2022.</w:t>
      </w:r>
    </w:p>
  </w:footnote>
  <w:footnote w:id="325">
    <w:p w:rsidR="00C938C8" w:rsidRPr="00AB6199"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Seguo qui, in particolare, la riflessione di Mons. Bruno Forte. </w:t>
      </w:r>
      <w:bookmarkStart w:id="31" w:name="_Hlk216718873"/>
      <w:r>
        <w:rPr>
          <w:rFonts w:cs="Times New Roman"/>
          <w:color w:val="000000" w:themeColor="text1"/>
        </w:rPr>
        <w:t xml:space="preserve">Un suo recente resoconto sullo sviluppo della teologia del Novecento e sul suo dialogo con teologi e filosofi di quel secolo si può trovare in: </w:t>
      </w:r>
      <w:r w:rsidRPr="00AB6199">
        <w:rPr>
          <w:rFonts w:cs="Times New Roman"/>
          <w:smallCaps/>
          <w:color w:val="000000" w:themeColor="text1"/>
        </w:rPr>
        <w:t>B. Forte</w:t>
      </w:r>
      <w:r>
        <w:rPr>
          <w:rFonts w:cs="Times New Roman"/>
          <w:color w:val="000000" w:themeColor="text1"/>
        </w:rPr>
        <w:t xml:space="preserve">, </w:t>
      </w:r>
      <w:r>
        <w:rPr>
          <w:rFonts w:cs="Times New Roman"/>
          <w:i/>
          <w:iCs/>
          <w:color w:val="000000" w:themeColor="text1"/>
        </w:rPr>
        <w:t>Eclissi e ritorno di Dio</w:t>
      </w:r>
      <w:r>
        <w:rPr>
          <w:rFonts w:cs="Times New Roman"/>
          <w:color w:val="000000" w:themeColor="text1"/>
        </w:rPr>
        <w:t>¸ Morcelliana, Brescia 2025.</w:t>
      </w:r>
    </w:p>
    <w:bookmarkEnd w:id="31"/>
  </w:footnote>
  <w:footnote w:id="326">
    <w:p w:rsidR="00C938C8" w:rsidRPr="007401C4" w:rsidRDefault="00C938C8" w:rsidP="000A1C8B">
      <w:pPr>
        <w:pStyle w:val="Testonotaapidipagina"/>
      </w:pPr>
      <w:r>
        <w:rPr>
          <w:rStyle w:val="Rimandonotaapidipagina"/>
        </w:rPr>
        <w:footnoteRef/>
      </w:r>
      <w:r>
        <w:t xml:space="preserve"> Cresce così «la consapevolezza, seppure marginale, che il patrimonio culturale e spirituale del cristianesimo non va più considerato come proprietà esclusiva delle chiese; vale a dire che per riconoscersi cristiani non è più necessario sentirsi in sintonia con il modo in cui la fede cristiana è interpretata dal potere ecclesiastico» (</w:t>
      </w:r>
      <w:r w:rsidRPr="007401C4">
        <w:rPr>
          <w:smallCaps/>
        </w:rPr>
        <w:t>G. Gaeta</w:t>
      </w:r>
      <w:r>
        <w:t xml:space="preserve">, </w:t>
      </w:r>
      <w:r>
        <w:rPr>
          <w:i/>
          <w:iCs/>
        </w:rPr>
        <w:t>In attesa del Regno. Il cristianesimo alla svolta dei tempi</w:t>
      </w:r>
      <w:r>
        <w:t xml:space="preserve">, </w:t>
      </w:r>
      <w:proofErr w:type="spellStart"/>
      <w:r>
        <w:t>Quodlibet</w:t>
      </w:r>
      <w:proofErr w:type="spellEnd"/>
      <w:r>
        <w:t>, Macerata 2022, 149).</w:t>
      </w:r>
    </w:p>
  </w:footnote>
  <w:footnote w:id="32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«L’epoca moderna è caratterizzata dall’emergenza dirompente della soggettività di cui cifra è il pensiero di René Descartes e che giungerà alla sistematizzazione più completa nell’idealismo hegeliano»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Trinità per atei</w:t>
      </w:r>
      <w:r w:rsidRPr="0098408B">
        <w:rPr>
          <w:rFonts w:cs="Times New Roman"/>
          <w:color w:val="000000" w:themeColor="text1"/>
        </w:rPr>
        <w:t>, Raffaello Cortina, Milano 1996, 25).</w:t>
      </w:r>
    </w:p>
  </w:footnote>
  <w:footnote w:id="328">
    <w:p w:rsidR="00C938C8" w:rsidRPr="0098408B" w:rsidRDefault="00C938C8" w:rsidP="000A1C8B">
      <w:pPr>
        <w:pStyle w:val="Testonotaapidipagina"/>
        <w:rPr>
          <w:rFonts w:cs="Times New Roman"/>
          <w:color w:val="000000" w:themeColor="text1"/>
          <w:lang w:val="fr-FR"/>
        </w:rPr>
      </w:pPr>
      <w:r w:rsidRPr="0098408B">
        <w:rPr>
          <w:rStyle w:val="Rimandonotaapidipagina"/>
          <w:rFonts w:cs="Times New Roman"/>
          <w:color w:val="000000" w:themeColor="text1"/>
        </w:rPr>
        <w:footnoteRef/>
      </w:r>
      <w:r w:rsidRPr="0098408B">
        <w:rPr>
          <w:rFonts w:cs="Times New Roman"/>
          <w:color w:val="000000" w:themeColor="text1"/>
          <w:lang w:val="fr-FR"/>
        </w:rPr>
        <w:t xml:space="preserve"> Cf. </w:t>
      </w:r>
      <w:r w:rsidRPr="0098408B">
        <w:rPr>
          <w:rFonts w:cs="Times New Roman"/>
          <w:smallCaps/>
          <w:color w:val="000000" w:themeColor="text1"/>
          <w:lang w:val="fr-FR"/>
        </w:rPr>
        <w:t>B. Forte</w:t>
      </w:r>
      <w:r w:rsidRPr="0098408B">
        <w:rPr>
          <w:rFonts w:cs="Times New Roman"/>
          <w:color w:val="000000" w:themeColor="text1"/>
          <w:lang w:val="fr-FR"/>
        </w:rPr>
        <w:t xml:space="preserve">, </w:t>
      </w:r>
      <w:r w:rsidRPr="0098408B">
        <w:rPr>
          <w:rFonts w:cs="Times New Roman"/>
          <w:i/>
          <w:color w:val="000000" w:themeColor="text1"/>
        </w:rPr>
        <w:t xml:space="preserve">Dove va il </w:t>
      </w:r>
      <w:proofErr w:type="gramStart"/>
      <w:r w:rsidRPr="0098408B">
        <w:rPr>
          <w:rFonts w:cs="Times New Roman"/>
          <w:i/>
          <w:color w:val="000000" w:themeColor="text1"/>
        </w:rPr>
        <w:t>Cristianesimo?</w:t>
      </w:r>
      <w:r w:rsidRPr="0098408B">
        <w:rPr>
          <w:rFonts w:cs="Times New Roman"/>
          <w:color w:val="000000" w:themeColor="text1"/>
        </w:rPr>
        <w:t>,</w:t>
      </w:r>
      <w:proofErr w:type="gramEnd"/>
      <w:r w:rsidRPr="0098408B">
        <w:rPr>
          <w:rFonts w:cs="Times New Roman"/>
          <w:color w:val="000000" w:themeColor="text1"/>
        </w:rPr>
        <w:t xml:space="preserve"> Editrice Queriniana, Brescia 2000,</w:t>
      </w:r>
      <w:r w:rsidRPr="0098408B">
        <w:rPr>
          <w:rFonts w:cs="Times New Roman"/>
          <w:color w:val="000000" w:themeColor="text1"/>
          <w:lang w:val="fr-FR"/>
        </w:rPr>
        <w:t xml:space="preserve"> 87-91.</w:t>
      </w:r>
    </w:p>
  </w:footnote>
  <w:footnote w:id="329">
    <w:p w:rsidR="00C938C8" w:rsidRPr="0098408B" w:rsidRDefault="00C938C8" w:rsidP="000A1C8B">
      <w:pPr>
        <w:pStyle w:val="Testonotaapidipagina"/>
        <w:rPr>
          <w:rFonts w:cs="Times New Roman"/>
          <w:color w:val="000000" w:themeColor="text1"/>
          <w:lang w:val="fr-FR"/>
        </w:rPr>
      </w:pPr>
      <w:r w:rsidRPr="0098408B">
        <w:rPr>
          <w:rStyle w:val="Rimandonotaapidipagina"/>
          <w:rFonts w:cs="Times New Roman"/>
          <w:color w:val="000000" w:themeColor="text1"/>
        </w:rPr>
        <w:footnoteRef/>
      </w:r>
      <w:r w:rsidRPr="0098408B">
        <w:rPr>
          <w:rFonts w:cs="Times New Roman"/>
          <w:color w:val="000000" w:themeColor="text1"/>
          <w:lang w:val="fr-FR"/>
        </w:rPr>
        <w:t xml:space="preserve"> Cf. </w:t>
      </w:r>
      <w:r w:rsidRPr="0098408B">
        <w:rPr>
          <w:rFonts w:cs="Times New Roman"/>
          <w:smallCaps/>
          <w:color w:val="000000" w:themeColor="text1"/>
          <w:lang w:val="fr-FR"/>
        </w:rPr>
        <w:t>Id</w:t>
      </w:r>
      <w:r w:rsidRPr="0098408B">
        <w:rPr>
          <w:rFonts w:cs="Times New Roman"/>
          <w:color w:val="000000" w:themeColor="text1"/>
        </w:rPr>
        <w:t xml:space="preserve">, </w:t>
      </w:r>
      <w:r w:rsidRPr="0098408B">
        <w:rPr>
          <w:rFonts w:cs="Times New Roman"/>
          <w:i/>
          <w:iCs/>
          <w:color w:val="000000" w:themeColor="text1"/>
        </w:rPr>
        <w:t>L’eternità nel tempo</w:t>
      </w:r>
      <w:r w:rsidRPr="0098408B">
        <w:rPr>
          <w:rFonts w:cs="Times New Roman"/>
          <w:color w:val="000000" w:themeColor="text1"/>
        </w:rPr>
        <w:t xml:space="preserve">, San Paolo, Cinisello Balsamo (MI) 1993, </w:t>
      </w:r>
      <w:r w:rsidRPr="0098408B">
        <w:rPr>
          <w:rFonts w:cs="Times New Roman"/>
          <w:color w:val="000000" w:themeColor="text1"/>
          <w:lang w:val="fr-FR"/>
        </w:rPr>
        <w:t>9-17.</w:t>
      </w:r>
    </w:p>
  </w:footnote>
  <w:footnote w:id="33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Secondo la celebre espressione kantiana: «Illuminismo è l’uscita dell’uomo dalla minorità di cui egli stesso è colpevole. Minorità è l’incapacità di servirsi del proprio intelletto senza la guida di un altro. Colpevole è questa minorità, quando la sua causa non stia nella mancanza di intelletto, bensì nella mancanza di decisione e di coraggio nel servirsi del proprio intelletto senza la guida di un altro. </w:t>
      </w:r>
      <w:proofErr w:type="spellStart"/>
      <w:r w:rsidRPr="0098408B">
        <w:rPr>
          <w:rFonts w:cs="Times New Roman"/>
          <w:i/>
          <w:iCs/>
          <w:color w:val="000000" w:themeColor="text1"/>
        </w:rPr>
        <w:t>Sāpĕre</w:t>
      </w:r>
      <w:proofErr w:type="spellEnd"/>
      <w:r w:rsidRPr="0098408B">
        <w:rPr>
          <w:rFonts w:cs="Times New Roman"/>
          <w:i/>
          <w:iCs/>
          <w:color w:val="000000" w:themeColor="text1"/>
        </w:rPr>
        <w:t xml:space="preserve"> </w:t>
      </w:r>
      <w:proofErr w:type="spellStart"/>
      <w:r w:rsidRPr="0098408B">
        <w:rPr>
          <w:rFonts w:cs="Times New Roman"/>
          <w:i/>
          <w:iCs/>
          <w:color w:val="000000" w:themeColor="text1"/>
        </w:rPr>
        <w:t>aude</w:t>
      </w:r>
      <w:proofErr w:type="spellEnd"/>
      <w:r w:rsidRPr="0098408B">
        <w:rPr>
          <w:rFonts w:cs="Times New Roman"/>
          <w:color w:val="000000" w:themeColor="text1"/>
        </w:rPr>
        <w:t>! Abbi il coraggio di usare il tuo proprio intelletto! Questa è dunque la parola d’ordine dell’illuminismo» (</w:t>
      </w:r>
      <w:r w:rsidRPr="0098408B">
        <w:rPr>
          <w:rFonts w:cs="Times New Roman"/>
          <w:smallCaps/>
          <w:color w:val="000000" w:themeColor="text1"/>
        </w:rPr>
        <w:t>I. Kant</w:t>
      </w:r>
      <w:r w:rsidRPr="0098408B">
        <w:rPr>
          <w:rFonts w:cs="Times New Roman"/>
          <w:color w:val="000000" w:themeColor="text1"/>
        </w:rPr>
        <w:t xml:space="preserve">, </w:t>
      </w:r>
      <w:r w:rsidRPr="0098408B">
        <w:rPr>
          <w:rFonts w:cs="Times New Roman"/>
          <w:i/>
          <w:iCs/>
          <w:color w:val="000000" w:themeColor="text1"/>
        </w:rPr>
        <w:t xml:space="preserve">Risposta alla domanda: che cos’è </w:t>
      </w:r>
      <w:proofErr w:type="gramStart"/>
      <w:r w:rsidRPr="0098408B">
        <w:rPr>
          <w:rFonts w:cs="Times New Roman"/>
          <w:i/>
          <w:iCs/>
          <w:color w:val="000000" w:themeColor="text1"/>
        </w:rPr>
        <w:t>l’illuminismo?</w:t>
      </w:r>
      <w:r w:rsidRPr="0098408B">
        <w:rPr>
          <w:rFonts w:cs="Times New Roman"/>
          <w:color w:val="000000" w:themeColor="text1"/>
        </w:rPr>
        <w:t>,</w:t>
      </w:r>
      <w:proofErr w:type="gramEnd"/>
      <w:r w:rsidRPr="0098408B">
        <w:rPr>
          <w:rFonts w:cs="Times New Roman"/>
          <w:color w:val="000000" w:themeColor="text1"/>
        </w:rPr>
        <w:t xml:space="preserve"> in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Scritti di storia, politica e diritto</w:t>
      </w:r>
      <w:r w:rsidRPr="0098408B">
        <w:rPr>
          <w:rFonts w:cs="Times New Roman"/>
          <w:color w:val="000000" w:themeColor="text1"/>
        </w:rPr>
        <w:t>, a cura di F. Gonnelli, Laterza, Bari 1999, 45).</w:t>
      </w:r>
    </w:p>
  </w:footnote>
  <w:footnote w:id="33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«La modernità classica ha visto l’affermarsi del soggetto umano come un soggetto forte, il costruttore del mondo e della realtà. Nella prima metà del Novecento si è presa coscienza della debolezza di questo soggetto forte: l’uomo si è trovato a passare dalla posizione di chi crede di costruire il mondo a partire da sé alla coscienza di essere l’ingranaggio di una realtà complessa» (</w:t>
      </w:r>
      <w:r w:rsidRPr="0098408B">
        <w:rPr>
          <w:rFonts w:cs="Times New Roman"/>
          <w:smallCaps/>
          <w:color w:val="000000" w:themeColor="text1"/>
        </w:rPr>
        <w:t>M. Piccoli, M. Rossi</w:t>
      </w:r>
      <w:r w:rsidRPr="0098408B">
        <w:rPr>
          <w:rFonts w:cs="Times New Roman"/>
          <w:color w:val="000000" w:themeColor="text1"/>
        </w:rPr>
        <w:t xml:space="preserve">, </w:t>
      </w:r>
      <w:r w:rsidRPr="0098408B">
        <w:rPr>
          <w:rFonts w:cs="Times New Roman"/>
          <w:i/>
          <w:color w:val="000000" w:themeColor="text1"/>
        </w:rPr>
        <w:t>La comunità educa alla fede</w:t>
      </w:r>
      <w:r w:rsidRPr="0098408B">
        <w:rPr>
          <w:rFonts w:cs="Times New Roman"/>
          <w:color w:val="000000" w:themeColor="text1"/>
        </w:rPr>
        <w:t xml:space="preserve">, in </w:t>
      </w:r>
      <w:r w:rsidRPr="0098408B">
        <w:rPr>
          <w:rFonts w:cs="Times New Roman"/>
          <w:smallCaps/>
          <w:color w:val="000000" w:themeColor="text1"/>
        </w:rPr>
        <w:t xml:space="preserve">E. </w:t>
      </w:r>
      <w:proofErr w:type="spellStart"/>
      <w:r w:rsidRPr="0098408B">
        <w:rPr>
          <w:rFonts w:cs="Times New Roman"/>
          <w:smallCaps/>
          <w:color w:val="000000" w:themeColor="text1"/>
        </w:rPr>
        <w:t>Falavegna</w:t>
      </w:r>
      <w:proofErr w:type="spellEnd"/>
      <w:r w:rsidRPr="0098408B">
        <w:rPr>
          <w:rFonts w:cs="Times New Roman"/>
          <w:smallCaps/>
          <w:color w:val="000000" w:themeColor="text1"/>
        </w:rPr>
        <w:t>. D. Vivian</w:t>
      </w:r>
      <w:r w:rsidRPr="0098408B">
        <w:rPr>
          <w:rFonts w:cs="Times New Roman"/>
          <w:color w:val="000000" w:themeColor="text1"/>
        </w:rPr>
        <w:t xml:space="preserve"> [a cura di], </w:t>
      </w:r>
      <w:r w:rsidRPr="0098408B">
        <w:rPr>
          <w:rFonts w:cs="Times New Roman"/>
          <w:i/>
          <w:color w:val="000000" w:themeColor="text1"/>
        </w:rPr>
        <w:t>Generare alla fede</w:t>
      </w:r>
      <w:r w:rsidRPr="0098408B">
        <w:rPr>
          <w:rFonts w:cs="Times New Roman"/>
          <w:color w:val="000000" w:themeColor="text1"/>
        </w:rPr>
        <w:t>, EMP, Padova 2017, 235).</w:t>
      </w:r>
    </w:p>
  </w:footnote>
  <w:footnote w:id="33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«Avete sentito di quell’uomo che accese una lanterna alla chiara luce del mattino, corse al mercato e si mise a gridare incessantemente: “Cerco Dio! Cerco Dio […] Dove se ne è andato Dio? Ve lo voglio dire! Siamo stati noi ad ucciderlo: voi ed io! Siamo noi tutti i suoi assassini! Ma come abbiamo fatto questo? […] Che mai facemmo a sciogliere questa terra dalla catena del suo sole? Dov’è che si muove ora? Dov’è che ci muoviamo noi? Via da tutti i soli? Non è il nostro un eterno precipitare?» (</w:t>
      </w:r>
      <w:r w:rsidRPr="0098408B">
        <w:rPr>
          <w:rFonts w:cs="Times New Roman"/>
          <w:smallCaps/>
          <w:color w:val="000000" w:themeColor="text1"/>
        </w:rPr>
        <w:t>F. Nietzsche</w:t>
      </w:r>
      <w:r w:rsidRPr="0098408B">
        <w:rPr>
          <w:rFonts w:cs="Times New Roman"/>
          <w:color w:val="000000" w:themeColor="text1"/>
        </w:rPr>
        <w:t xml:space="preserve">, </w:t>
      </w:r>
      <w:r w:rsidRPr="0098408B">
        <w:rPr>
          <w:rFonts w:cs="Times New Roman"/>
          <w:i/>
          <w:iCs/>
          <w:color w:val="000000" w:themeColor="text1"/>
        </w:rPr>
        <w:t>La Gaia scienza</w:t>
      </w:r>
      <w:r w:rsidRPr="0098408B">
        <w:rPr>
          <w:rFonts w:cs="Times New Roman"/>
          <w:color w:val="000000" w:themeColor="text1"/>
        </w:rPr>
        <w:t>, Adelphi, Milano 1989, 129).</w:t>
      </w:r>
    </w:p>
  </w:footnote>
  <w:footnote w:id="33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«L’ideologia presume di avere la chiave della scienza e quindi di poter spiegare tutto, dando senso a tutto, illuminando il mondo e la vita. Proprio perché spinge la luce della ragione ad abbracciare l’intera realtà, fino a stabilire l’equazione compiuta tra ideale e reale, l’ideologia diventa necessariamente violenta. La realtà deve essere piegata alla potenza del concetto: il sogno di totalità diventa così inesorabilmente totalitario»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In ascolto dell’Altro. Filosofia e rivelazione</w:t>
      </w:r>
      <w:r w:rsidRPr="0098408B">
        <w:rPr>
          <w:rFonts w:cs="Times New Roman"/>
          <w:color w:val="000000" w:themeColor="text1"/>
        </w:rPr>
        <w:t>, Morcelliana, Brescia 1995, 192).</w:t>
      </w:r>
    </w:p>
  </w:footnote>
  <w:footnote w:id="33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P. </w:t>
      </w:r>
      <w:r w:rsidRPr="0098408B">
        <w:rPr>
          <w:rFonts w:cs="Times New Roman"/>
          <w:smallCaps/>
          <w:color w:val="000000" w:themeColor="text1"/>
        </w:rPr>
        <w:t>Sequeri</w:t>
      </w:r>
      <w:r w:rsidRPr="0098408B">
        <w:rPr>
          <w:rFonts w:cs="Times New Roman"/>
          <w:color w:val="000000" w:themeColor="text1"/>
        </w:rPr>
        <w:t xml:space="preserve">, </w:t>
      </w:r>
      <w:r w:rsidRPr="0098408B">
        <w:rPr>
          <w:rFonts w:cs="Times New Roman"/>
          <w:i/>
          <w:color w:val="000000" w:themeColor="text1"/>
        </w:rPr>
        <w:t>Contro gli idoli postmoderni</w:t>
      </w:r>
      <w:r w:rsidRPr="0098408B">
        <w:rPr>
          <w:rFonts w:cs="Times New Roman"/>
          <w:color w:val="000000" w:themeColor="text1"/>
        </w:rPr>
        <w:t xml:space="preserve">, </w:t>
      </w:r>
      <w:proofErr w:type="spellStart"/>
      <w:r w:rsidRPr="0098408B">
        <w:rPr>
          <w:rFonts w:cs="Times New Roman"/>
          <w:color w:val="000000" w:themeColor="text1"/>
        </w:rPr>
        <w:t>Lindau</w:t>
      </w:r>
      <w:proofErr w:type="spellEnd"/>
      <w:r w:rsidRPr="0098408B">
        <w:rPr>
          <w:rFonts w:cs="Times New Roman"/>
          <w:color w:val="000000" w:themeColor="text1"/>
        </w:rPr>
        <w:t>, Torino 2011, 74.</w:t>
      </w:r>
    </w:p>
  </w:footnote>
  <w:footnote w:id="33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Giustizia della fede: educazione sentimentale e cristianesimo</w:t>
      </w:r>
      <w:r w:rsidRPr="0098408B">
        <w:rPr>
          <w:rFonts w:cs="Times New Roman"/>
          <w:color w:val="000000" w:themeColor="text1"/>
        </w:rPr>
        <w:t xml:space="preserve"> in </w:t>
      </w:r>
      <w:proofErr w:type="spellStart"/>
      <w:r w:rsidRPr="0098408B">
        <w:rPr>
          <w:rFonts w:cs="Times New Roman"/>
          <w:color w:val="000000" w:themeColor="text1"/>
        </w:rPr>
        <w:t>AaVv</w:t>
      </w:r>
      <w:proofErr w:type="spellEnd"/>
      <w:r w:rsidRPr="0098408B">
        <w:rPr>
          <w:rFonts w:cs="Times New Roman"/>
          <w:color w:val="000000" w:themeColor="text1"/>
        </w:rPr>
        <w:t xml:space="preserve">, </w:t>
      </w:r>
      <w:r w:rsidRPr="0098408B">
        <w:rPr>
          <w:rFonts w:cs="Times New Roman"/>
          <w:i/>
          <w:color w:val="000000" w:themeColor="text1"/>
        </w:rPr>
        <w:t>Cristianesimo e Occidente</w:t>
      </w:r>
      <w:r w:rsidRPr="0098408B">
        <w:rPr>
          <w:rFonts w:cs="Times New Roman"/>
          <w:color w:val="000000" w:themeColor="text1"/>
        </w:rPr>
        <w:t>, Glossa, Milano 2011, 125. «Il narcisismo definisce la tendenza egocentrica dell’uomo che contrasta radicalmente con la tesi aristotelica dell’uomo come animale sociale» (</w:t>
      </w:r>
      <w:r w:rsidRPr="0098408B">
        <w:rPr>
          <w:rFonts w:cs="Times New Roman"/>
          <w:smallCaps/>
          <w:color w:val="000000" w:themeColor="text1"/>
        </w:rPr>
        <w:t>M. Recalcati</w:t>
      </w:r>
      <w:r w:rsidRPr="0098408B">
        <w:rPr>
          <w:rFonts w:cs="Times New Roman"/>
          <w:color w:val="000000" w:themeColor="text1"/>
        </w:rPr>
        <w:t xml:space="preserve">, </w:t>
      </w:r>
      <w:r w:rsidRPr="0098408B">
        <w:rPr>
          <w:rFonts w:cs="Times New Roman"/>
          <w:i/>
          <w:color w:val="000000" w:themeColor="text1"/>
        </w:rPr>
        <w:t>I tabù del mondo</w:t>
      </w:r>
      <w:r w:rsidRPr="0098408B">
        <w:rPr>
          <w:rFonts w:cs="Times New Roman"/>
          <w:color w:val="000000" w:themeColor="text1"/>
        </w:rPr>
        <w:t xml:space="preserve">, Einaudi, </w:t>
      </w:r>
      <w:proofErr w:type="spellStart"/>
      <w:r w:rsidRPr="0098408B">
        <w:rPr>
          <w:rFonts w:cs="Times New Roman"/>
          <w:color w:val="000000" w:themeColor="text1"/>
        </w:rPr>
        <w:t>Torjno</w:t>
      </w:r>
      <w:proofErr w:type="spellEnd"/>
      <w:r w:rsidRPr="0098408B">
        <w:rPr>
          <w:rFonts w:cs="Times New Roman"/>
          <w:color w:val="000000" w:themeColor="text1"/>
        </w:rPr>
        <w:t xml:space="preserve"> 2017, 15). «Mai nessun tempo come il nostro ha esaltato a dismisura la figura di Narciso come emblema di un soggetto che basta a </w:t>
      </w:r>
      <w:proofErr w:type="gramStart"/>
      <w:r w:rsidRPr="0098408B">
        <w:rPr>
          <w:rFonts w:cs="Times New Roman"/>
          <w:color w:val="000000" w:themeColor="text1"/>
        </w:rPr>
        <w:t>se</w:t>
      </w:r>
      <w:proofErr w:type="gramEnd"/>
      <w:r w:rsidRPr="0098408B">
        <w:rPr>
          <w:rFonts w:cs="Times New Roman"/>
          <w:color w:val="000000" w:themeColor="text1"/>
        </w:rPr>
        <w:t xml:space="preserve"> stesso, indipendente, autonomo» (</w:t>
      </w:r>
      <w:r w:rsidRPr="0098408B">
        <w:rPr>
          <w:rFonts w:cs="Times New Roman"/>
          <w:i/>
          <w:color w:val="000000" w:themeColor="text1"/>
        </w:rPr>
        <w:t>Ivi</w:t>
      </w:r>
      <w:r w:rsidRPr="0098408B">
        <w:rPr>
          <w:rFonts w:cs="Times New Roman"/>
          <w:color w:val="000000" w:themeColor="text1"/>
        </w:rPr>
        <w:t xml:space="preserve">, 16). «L’epoca </w:t>
      </w:r>
      <w:proofErr w:type="spellStart"/>
      <w:r w:rsidRPr="0098408B">
        <w:rPr>
          <w:rFonts w:cs="Times New Roman"/>
          <w:color w:val="000000" w:themeColor="text1"/>
        </w:rPr>
        <w:t>ipermoderna</w:t>
      </w:r>
      <w:proofErr w:type="spellEnd"/>
      <w:r w:rsidRPr="0098408B">
        <w:rPr>
          <w:rFonts w:cs="Times New Roman"/>
          <w:color w:val="000000" w:themeColor="text1"/>
        </w:rPr>
        <w:t>, quella in cui viviamo, non ha forse trasformato l’Io stesso in un nuovo idolo pagano, altrettanto superstizioso di quelli che la ragion critica dell’illuminismo ha smascherato nella loro impostura?» (</w:t>
      </w:r>
      <w:r w:rsidRPr="0098408B">
        <w:rPr>
          <w:rFonts w:cs="Times New Roman"/>
          <w:i/>
          <w:color w:val="000000" w:themeColor="text1"/>
        </w:rPr>
        <w:t>Ivi</w:t>
      </w:r>
      <w:r w:rsidRPr="0098408B">
        <w:rPr>
          <w:rFonts w:cs="Times New Roman"/>
          <w:color w:val="000000" w:themeColor="text1"/>
        </w:rPr>
        <w:t xml:space="preserve">, 17). </w:t>
      </w:r>
    </w:p>
  </w:footnote>
  <w:footnote w:id="33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Il riferimento esplicito è alla nota espressione che fa da titolo alla celebre acquaforte di Francisco Goya (1797), circa la quale Forte annota: «La parola castigliana </w:t>
      </w:r>
      <w:proofErr w:type="spellStart"/>
      <w:r w:rsidRPr="0098408B">
        <w:rPr>
          <w:rFonts w:cs="Times New Roman"/>
          <w:i/>
          <w:iCs/>
          <w:color w:val="000000" w:themeColor="text1"/>
        </w:rPr>
        <w:t>sueno</w:t>
      </w:r>
      <w:proofErr w:type="spellEnd"/>
      <w:r w:rsidRPr="0098408B">
        <w:rPr>
          <w:rFonts w:cs="Times New Roman"/>
          <w:color w:val="000000" w:themeColor="text1"/>
        </w:rPr>
        <w:t xml:space="preserve"> dice in realtà al tempo stesso sonno e sogno: interpretandola nel primo senso la frase ha un sapore di apologetica illuministica, che mette in guardia da ogni cedimento all’irrazionale, interpretata nell’altro senso essa legittima la critica opposta, che coglie proprio nell’attività onirica della ragione presuntuosa e totale la radice del dramma del moderno e della violenza che in esso è stata generata»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La sfida di Dio</w:t>
      </w:r>
      <w:r w:rsidRPr="0098408B">
        <w:rPr>
          <w:rFonts w:cs="Times New Roman"/>
          <w:color w:val="000000" w:themeColor="text1"/>
        </w:rPr>
        <w:t>, Mondadori, Milano 2001, 25-26).</w:t>
      </w:r>
    </w:p>
  </w:footnote>
  <w:footnote w:id="337">
    <w:p w:rsidR="00C938C8" w:rsidRPr="0098408B" w:rsidRDefault="00C938C8" w:rsidP="000A1C8B">
      <w:pPr>
        <w:pStyle w:val="Testonotaapidipagina"/>
        <w:rPr>
          <w:rFonts w:cs="Times New Roman"/>
          <w:b/>
          <w:bCs/>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«La terra interamente illuminata risplende di trionfale sventura» (</w:t>
      </w:r>
      <w:r w:rsidRPr="0098408B">
        <w:rPr>
          <w:rFonts w:cs="Times New Roman"/>
          <w:smallCaps/>
          <w:color w:val="000000" w:themeColor="text1"/>
        </w:rPr>
        <w:t xml:space="preserve">T. W. Adorno – M. </w:t>
      </w:r>
      <w:proofErr w:type="spellStart"/>
      <w:r w:rsidRPr="0098408B">
        <w:rPr>
          <w:rFonts w:cs="Times New Roman"/>
          <w:smallCaps/>
          <w:color w:val="000000" w:themeColor="text1"/>
        </w:rPr>
        <w:t>Horkheimer</w:t>
      </w:r>
      <w:proofErr w:type="spellEnd"/>
      <w:r w:rsidRPr="0098408B">
        <w:rPr>
          <w:rFonts w:cs="Times New Roman"/>
          <w:color w:val="000000" w:themeColor="text1"/>
        </w:rPr>
        <w:t xml:space="preserve">, </w:t>
      </w:r>
      <w:r w:rsidRPr="0098408B">
        <w:rPr>
          <w:rFonts w:cs="Times New Roman"/>
          <w:i/>
          <w:iCs/>
          <w:color w:val="000000" w:themeColor="text1"/>
        </w:rPr>
        <w:t>La Dialettica dell’illuminismo</w:t>
      </w:r>
      <w:r w:rsidRPr="0098408B">
        <w:rPr>
          <w:rFonts w:cs="Times New Roman"/>
          <w:color w:val="000000" w:themeColor="text1"/>
        </w:rPr>
        <w:t xml:space="preserve">, Einaudi, Torino 1967, 11). La critica alla modernità di Bruno Forte, quale causa di violenza e totalitarismo, è condivisa da S. Natoli, (Cf. </w:t>
      </w:r>
      <w:r w:rsidRPr="0098408B">
        <w:rPr>
          <w:rFonts w:cs="Times New Roman"/>
          <w:smallCaps/>
          <w:color w:val="000000" w:themeColor="text1"/>
        </w:rPr>
        <w:t>B. Forte, S. Natoli</w:t>
      </w:r>
      <w:r w:rsidRPr="0098408B">
        <w:rPr>
          <w:rFonts w:cs="Times New Roman"/>
          <w:color w:val="000000" w:themeColor="text1"/>
        </w:rPr>
        <w:t xml:space="preserve">, </w:t>
      </w:r>
      <w:r w:rsidRPr="0098408B">
        <w:rPr>
          <w:rFonts w:cs="Times New Roman"/>
          <w:i/>
          <w:iCs/>
          <w:color w:val="000000" w:themeColor="text1"/>
        </w:rPr>
        <w:t>Delle cose ultime e penultime. Un dialogo</w:t>
      </w:r>
      <w:r w:rsidRPr="0098408B">
        <w:rPr>
          <w:rFonts w:cs="Times New Roman"/>
          <w:color w:val="000000" w:themeColor="text1"/>
        </w:rPr>
        <w:t>, Mondadori, Milano 1997, 34), e si trova già, fra gli altri, in Romano Guardini: «Per Guardini ciò che è avvenuto non può in alcun modo essere considerato un incidente di percorso nel processo di sviluppo dell’ideologia moderna. Si tratta invece della manifestazione evidente del potenziale devastante di male e di violenza che la cosiddetta “autonomia” propugnata dalla “ragione adulta” dell’epoca moderna ha prodotto»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L’Uno per l’Altro. Per un’etica della trascendenza</w:t>
      </w:r>
      <w:r w:rsidRPr="0098408B">
        <w:rPr>
          <w:rFonts w:cs="Times New Roman"/>
          <w:iCs/>
          <w:color w:val="000000" w:themeColor="text1"/>
        </w:rPr>
        <w:t>, Morcelliana, Brescia 2003, 133)</w:t>
      </w:r>
      <w:r w:rsidRPr="0098408B">
        <w:rPr>
          <w:rFonts w:cs="Times New Roman"/>
          <w:color w:val="000000" w:themeColor="text1"/>
        </w:rPr>
        <w:t xml:space="preserve">. Analoga denuncia in Levinas: «Pensatore ebreo di origine lituana è condotto dai tragici eventi della </w:t>
      </w:r>
      <w:r w:rsidRPr="0098408B">
        <w:rPr>
          <w:rFonts w:cs="Times New Roman"/>
          <w:i/>
          <w:color w:val="000000" w:themeColor="text1"/>
        </w:rPr>
        <w:t>Shoah</w:t>
      </w:r>
      <w:r w:rsidRPr="0098408B">
        <w:rPr>
          <w:rFonts w:cs="Times New Roman"/>
          <w:color w:val="000000" w:themeColor="text1"/>
        </w:rPr>
        <w:t xml:space="preserve"> a smascherare con spietata lucidità la terribile conseguenza dei presupposti fondamentali di quel pensiero. Animato dall’ambizione dell’Uno, esso ha ridotto ogni cosa all’abbraccio dell’Identico, a quell’essere che tutto ingloba risolvendo in sé il molteplice: conseguenza di questo atto speculativo è l’atteggiamento di dominio e di violenza che il pensiero assume nei confronti di tutto ciò che esiste» (</w:t>
      </w:r>
      <w:r w:rsidRPr="0098408B">
        <w:rPr>
          <w:rFonts w:cs="Times New Roman"/>
          <w:i/>
          <w:color w:val="000000" w:themeColor="text1"/>
        </w:rPr>
        <w:t>Ivi</w:t>
      </w:r>
      <w:r w:rsidRPr="0098408B">
        <w:rPr>
          <w:rFonts w:cs="Times New Roman"/>
          <w:color w:val="000000" w:themeColor="text1"/>
        </w:rPr>
        <w:t xml:space="preserve">, 151). «Fare filosofia o teologia dopo Auschwitz non sarà mai più la stessa cosa che farle prima: e questo soprattutto perché nella </w:t>
      </w:r>
      <w:r w:rsidRPr="0098408B">
        <w:rPr>
          <w:rFonts w:cs="Times New Roman"/>
          <w:i/>
          <w:color w:val="000000" w:themeColor="text1"/>
        </w:rPr>
        <w:t>Shoah</w:t>
      </w:r>
      <w:r w:rsidRPr="0098408B">
        <w:rPr>
          <w:rFonts w:cs="Times New Roman"/>
          <w:color w:val="000000" w:themeColor="text1"/>
        </w:rPr>
        <w:t xml:space="preserve"> si è rivelata un’eccedenza del male che nessuna ragione conciliatrice potrà mai spiegare» (</w:t>
      </w:r>
      <w:r w:rsidRPr="0098408B">
        <w:rPr>
          <w:rFonts w:cs="Times New Roman"/>
          <w:i/>
          <w:color w:val="000000" w:themeColor="text1"/>
        </w:rPr>
        <w:t>Ivi</w:t>
      </w:r>
      <w:r w:rsidRPr="0098408B">
        <w:rPr>
          <w:rFonts w:cs="Times New Roman"/>
          <w:color w:val="000000" w:themeColor="text1"/>
        </w:rPr>
        <w:t>, 154).</w:t>
      </w:r>
    </w:p>
  </w:footnote>
  <w:footnote w:id="33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Nel definire la post-modernità Bruno Forte si richiama volentieri ad Heidegger: «Che cos’è la post-modernità? Innanzitutto io la definirei così: se il tempo della modernità è il tempo dell’ebbrezza del senso, il tempo della post-modernità è il tempo della caduta del senso, cioè è il tempo in cui nulla ha valore, nulla ha significato, il nichilismo sembra trionfare su tutta la linea. Come dice M. Heidegger in una pagina famosa degli ultimi scritti: “Il tempo in cui noi ci troviamo, questa post-modernità, è ormai il tempo della notte del mondo”. E sapete per Heidegger in che cosa consiste la notte del mondo? Non nella mancanza di Dio, ma nel fatto che gli uomini non soffrono più di questa mancanza; la vera malattia mortale è l’assenza di patria, è il fatto che non abbiamo più orizzonte, una speranza per cui valga la pena di vivere e di morire»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Ripensare il Vaticano II tra memoria e profezia</w:t>
      </w:r>
      <w:r w:rsidRPr="0098408B">
        <w:rPr>
          <w:rFonts w:cs="Times New Roman"/>
          <w:color w:val="000000" w:themeColor="text1"/>
        </w:rPr>
        <w:t>, in Communio, n.142 [1995], 74).</w:t>
      </w:r>
    </w:p>
  </w:footnote>
  <w:footnote w:id="33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Forte</w:t>
      </w:r>
      <w:r w:rsidRPr="0098408B">
        <w:rPr>
          <w:rFonts w:cs="Times New Roman"/>
          <w:color w:val="000000" w:themeColor="text1"/>
        </w:rPr>
        <w:t xml:space="preserve">, </w:t>
      </w:r>
      <w:r w:rsidRPr="0098408B">
        <w:rPr>
          <w:rFonts w:cs="Times New Roman"/>
          <w:i/>
          <w:color w:val="000000" w:themeColor="text1"/>
        </w:rPr>
        <w:t>La sfida di Dio</w:t>
      </w:r>
      <w:r w:rsidRPr="0098408B">
        <w:rPr>
          <w:rFonts w:cs="Times New Roman"/>
          <w:color w:val="000000" w:themeColor="text1"/>
        </w:rPr>
        <w:t>, 156.</w:t>
      </w:r>
    </w:p>
  </w:footnote>
  <w:footnote w:id="34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«L’indifferenza, il disinteresse a porsi la domanda sul senso è la vera malattia mortale che pervade le società pur così diverse dell’Europa di fine millennio: il nichilismo teorico nutre il disimpegno morale, al tempo stesso in cui se ne alimenta»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Cristianesimo ed Europa di fine millennio</w:t>
      </w:r>
      <w:r w:rsidRPr="0098408B">
        <w:rPr>
          <w:rFonts w:cs="Times New Roman"/>
          <w:color w:val="000000" w:themeColor="text1"/>
        </w:rPr>
        <w:t>, in Aggiornamento sociali 7-8 [1993] 536).</w:t>
      </w:r>
    </w:p>
    <w:p w:rsidR="00C938C8" w:rsidRPr="0098408B" w:rsidRDefault="00C938C8" w:rsidP="000A1C8B">
      <w:pPr>
        <w:pStyle w:val="Testonotaapidipagina"/>
        <w:rPr>
          <w:rFonts w:cs="Times New Roman"/>
          <w:color w:val="000000" w:themeColor="text1"/>
        </w:rPr>
      </w:pPr>
      <w:r w:rsidRPr="0098408B">
        <w:rPr>
          <w:rFonts w:cs="Times New Roman"/>
          <w:color w:val="000000" w:themeColor="text1"/>
        </w:rPr>
        <w:t xml:space="preserve">Il rimando letterario è qui, evidentemente, a Kierkegaard e alle sue riflessioni esistenziali sulla condizione disperata dell’uomo. Cf. </w:t>
      </w:r>
      <w:r w:rsidRPr="0098408B">
        <w:rPr>
          <w:rFonts w:cs="Times New Roman"/>
          <w:smallCaps/>
          <w:color w:val="000000" w:themeColor="text1"/>
        </w:rPr>
        <w:t>S. Kierkegaard</w:t>
      </w:r>
      <w:r w:rsidRPr="0098408B">
        <w:rPr>
          <w:rFonts w:cs="Times New Roman"/>
          <w:color w:val="000000" w:themeColor="text1"/>
        </w:rPr>
        <w:t xml:space="preserve">, </w:t>
      </w:r>
      <w:r w:rsidRPr="0098408B">
        <w:rPr>
          <w:rFonts w:cs="Times New Roman"/>
          <w:i/>
          <w:iCs/>
          <w:color w:val="000000" w:themeColor="text1"/>
        </w:rPr>
        <w:t>La malattia per la morte</w:t>
      </w:r>
      <w:r w:rsidRPr="0098408B">
        <w:rPr>
          <w:rFonts w:cs="Times New Roman"/>
          <w:color w:val="000000" w:themeColor="text1"/>
        </w:rPr>
        <w:t>, Donzelli, Roma 1999.</w:t>
      </w:r>
    </w:p>
  </w:footnote>
  <w:footnote w:id="34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Il riferimento qui è ad Heidegger. Cf.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Alla ricerca del senso perduto: il Dio cristiano e la crisi dell’Occidente alla fine del secolo breve</w:t>
      </w:r>
      <w:r w:rsidRPr="0098408B">
        <w:rPr>
          <w:rFonts w:cs="Times New Roman"/>
          <w:color w:val="000000" w:themeColor="text1"/>
        </w:rPr>
        <w:t xml:space="preserve">, in </w:t>
      </w:r>
      <w:proofErr w:type="spellStart"/>
      <w:r w:rsidRPr="0098408B">
        <w:rPr>
          <w:rFonts w:cs="Times New Roman"/>
          <w:smallCaps/>
          <w:color w:val="000000" w:themeColor="text1"/>
        </w:rPr>
        <w:t>AaVv</w:t>
      </w:r>
      <w:proofErr w:type="spellEnd"/>
      <w:r w:rsidRPr="0098408B">
        <w:rPr>
          <w:rFonts w:cs="Times New Roman"/>
          <w:color w:val="000000" w:themeColor="text1"/>
        </w:rPr>
        <w:t xml:space="preserve">, </w:t>
      </w:r>
      <w:r w:rsidRPr="0098408B">
        <w:rPr>
          <w:rFonts w:cs="Times New Roman"/>
          <w:i/>
          <w:iCs/>
          <w:color w:val="000000" w:themeColor="text1"/>
        </w:rPr>
        <w:t>Fine millennio. L’Occidente di fronte al sacro</w:t>
      </w:r>
      <w:r w:rsidRPr="0098408B">
        <w:rPr>
          <w:rFonts w:cs="Times New Roman"/>
          <w:color w:val="000000" w:themeColor="text1"/>
        </w:rPr>
        <w:t xml:space="preserve">, Grafo, Brescia 1998. 91. Cf. anche: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La rivelazione dell’essere personale oltre la solitudine del post-moderno</w:t>
      </w:r>
      <w:r w:rsidRPr="0098408B">
        <w:rPr>
          <w:rFonts w:cs="Times New Roman"/>
          <w:color w:val="000000" w:themeColor="text1"/>
        </w:rPr>
        <w:t xml:space="preserve"> in</w:t>
      </w:r>
      <w:r w:rsidRPr="0098408B">
        <w:rPr>
          <w:rFonts w:cs="Times New Roman"/>
          <w:smallCaps/>
          <w:color w:val="000000" w:themeColor="text1"/>
        </w:rPr>
        <w:t xml:space="preserve"> </w:t>
      </w:r>
      <w:proofErr w:type="spellStart"/>
      <w:r w:rsidRPr="0098408B">
        <w:rPr>
          <w:rFonts w:cs="Times New Roman"/>
          <w:smallCaps/>
          <w:color w:val="000000" w:themeColor="text1"/>
        </w:rPr>
        <w:t>AaVv</w:t>
      </w:r>
      <w:proofErr w:type="spellEnd"/>
      <w:r w:rsidRPr="0098408B">
        <w:rPr>
          <w:rFonts w:cs="Times New Roman"/>
          <w:color w:val="000000" w:themeColor="text1"/>
        </w:rPr>
        <w:t xml:space="preserve">, </w:t>
      </w:r>
      <w:r w:rsidRPr="0098408B">
        <w:rPr>
          <w:rFonts w:cs="Times New Roman"/>
          <w:i/>
          <w:iCs/>
          <w:color w:val="000000" w:themeColor="text1"/>
        </w:rPr>
        <w:t xml:space="preserve">La soggettività tra individualismo e </w:t>
      </w:r>
      <w:proofErr w:type="spellStart"/>
      <w:r w:rsidRPr="0098408B">
        <w:rPr>
          <w:rFonts w:cs="Times New Roman"/>
          <w:i/>
          <w:iCs/>
          <w:color w:val="000000" w:themeColor="text1"/>
        </w:rPr>
        <w:t>personalismoi</w:t>
      </w:r>
      <w:proofErr w:type="spellEnd"/>
      <w:r w:rsidRPr="0098408B">
        <w:rPr>
          <w:rFonts w:cs="Times New Roman"/>
          <w:color w:val="000000" w:themeColor="text1"/>
        </w:rPr>
        <w:t>, a cura di M. Cozzoli, Vivere In, Monopoli 1996, 131.</w:t>
      </w:r>
    </w:p>
  </w:footnote>
  <w:footnote w:id="34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Forte</w:t>
      </w:r>
      <w:r w:rsidRPr="0098408B">
        <w:rPr>
          <w:rFonts w:cs="Times New Roman"/>
          <w:color w:val="000000" w:themeColor="text1"/>
        </w:rPr>
        <w:t xml:space="preserve">, </w:t>
      </w:r>
      <w:r w:rsidRPr="0098408B">
        <w:rPr>
          <w:rFonts w:cs="Times New Roman"/>
          <w:i/>
          <w:color w:val="000000" w:themeColor="text1"/>
        </w:rPr>
        <w:t xml:space="preserve">Dove va il </w:t>
      </w:r>
      <w:proofErr w:type="gramStart"/>
      <w:r w:rsidRPr="0098408B">
        <w:rPr>
          <w:rFonts w:cs="Times New Roman"/>
          <w:i/>
          <w:color w:val="000000" w:themeColor="text1"/>
        </w:rPr>
        <w:t>cristianesimo?</w:t>
      </w:r>
      <w:r w:rsidRPr="0098408B">
        <w:rPr>
          <w:rFonts w:cs="Times New Roman"/>
          <w:color w:val="000000" w:themeColor="text1"/>
        </w:rPr>
        <w:t>,</w:t>
      </w:r>
      <w:proofErr w:type="gramEnd"/>
      <w:r w:rsidRPr="0098408B">
        <w:rPr>
          <w:rFonts w:cs="Times New Roman"/>
          <w:color w:val="000000" w:themeColor="text1"/>
        </w:rPr>
        <w:t xml:space="preserve"> 12-13. </w:t>
      </w:r>
    </w:p>
  </w:footnote>
  <w:footnote w:id="34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N. Bobbio</w:t>
      </w:r>
      <w:r w:rsidRPr="0098408B">
        <w:rPr>
          <w:rFonts w:cs="Times New Roman"/>
          <w:color w:val="000000" w:themeColor="text1"/>
        </w:rPr>
        <w:t xml:space="preserve">, </w:t>
      </w:r>
      <w:r w:rsidRPr="0098408B">
        <w:rPr>
          <w:rFonts w:cs="Times New Roman"/>
          <w:i/>
          <w:color w:val="000000" w:themeColor="text1"/>
        </w:rPr>
        <w:t xml:space="preserve">Che cosa fanno oggi i </w:t>
      </w:r>
      <w:proofErr w:type="gramStart"/>
      <w:r w:rsidRPr="0098408B">
        <w:rPr>
          <w:rFonts w:cs="Times New Roman"/>
          <w:i/>
          <w:color w:val="000000" w:themeColor="text1"/>
        </w:rPr>
        <w:t>filosofi?</w:t>
      </w:r>
      <w:r w:rsidRPr="0098408B">
        <w:rPr>
          <w:rFonts w:cs="Times New Roman"/>
          <w:color w:val="000000" w:themeColor="text1"/>
        </w:rPr>
        <w:t>,</w:t>
      </w:r>
      <w:proofErr w:type="gramEnd"/>
      <w:r w:rsidRPr="0098408B">
        <w:rPr>
          <w:rFonts w:cs="Times New Roman"/>
          <w:color w:val="000000" w:themeColor="text1"/>
        </w:rPr>
        <w:t xml:space="preserve"> cit. in </w:t>
      </w:r>
      <w:r w:rsidRPr="0098408B">
        <w:rPr>
          <w:rFonts w:cs="Times New Roman"/>
          <w:smallCaps/>
          <w:color w:val="000000" w:themeColor="text1"/>
        </w:rPr>
        <w:t>Antiseri</w:t>
      </w:r>
      <w:r w:rsidRPr="0098408B">
        <w:rPr>
          <w:rFonts w:cs="Times New Roman"/>
          <w:color w:val="000000" w:themeColor="text1"/>
        </w:rPr>
        <w:t xml:space="preserve">, </w:t>
      </w:r>
      <w:r w:rsidRPr="0098408B">
        <w:rPr>
          <w:rFonts w:cs="Times New Roman"/>
          <w:i/>
          <w:color w:val="000000" w:themeColor="text1"/>
        </w:rPr>
        <w:t>L’invenzione cristiana della laicità</w:t>
      </w:r>
      <w:r w:rsidRPr="0098408B">
        <w:rPr>
          <w:rFonts w:cs="Times New Roman"/>
          <w:color w:val="000000" w:themeColor="text1"/>
        </w:rPr>
        <w:t>, 49.</w:t>
      </w:r>
    </w:p>
  </w:footnote>
  <w:footnote w:id="34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Forte</w:t>
      </w:r>
      <w:r w:rsidRPr="0098408B">
        <w:rPr>
          <w:rFonts w:cs="Times New Roman"/>
          <w:color w:val="000000" w:themeColor="text1"/>
        </w:rPr>
        <w:t xml:space="preserve">, </w:t>
      </w:r>
      <w:r w:rsidRPr="0098408B">
        <w:rPr>
          <w:rFonts w:cs="Times New Roman"/>
          <w:i/>
          <w:color w:val="000000" w:themeColor="text1"/>
        </w:rPr>
        <w:t xml:space="preserve">La sfida di </w:t>
      </w:r>
      <w:r w:rsidRPr="0098408B">
        <w:rPr>
          <w:rFonts w:cs="Times New Roman"/>
          <w:color w:val="000000" w:themeColor="text1"/>
        </w:rPr>
        <w:t xml:space="preserve">Dio, 157 e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Alla ricerca del senso perduto</w:t>
      </w:r>
      <w:r w:rsidRPr="0098408B">
        <w:rPr>
          <w:rFonts w:cs="Times New Roman"/>
          <w:iCs/>
          <w:color w:val="000000" w:themeColor="text1"/>
        </w:rPr>
        <w:t>,</w:t>
      </w:r>
      <w:r w:rsidRPr="0098408B">
        <w:rPr>
          <w:rFonts w:cs="Times New Roman"/>
          <w:color w:val="000000" w:themeColor="text1"/>
        </w:rPr>
        <w:t xml:space="preserve"> 92-94.</w:t>
      </w:r>
    </w:p>
  </w:footnote>
  <w:footnote w:id="34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Il riferimento e al testo/intervista di </w:t>
      </w:r>
      <w:r w:rsidRPr="0098408B">
        <w:rPr>
          <w:rFonts w:cs="Times New Roman"/>
          <w:smallCaps/>
          <w:color w:val="000000" w:themeColor="text1"/>
        </w:rPr>
        <w:t xml:space="preserve">M. </w:t>
      </w:r>
      <w:proofErr w:type="spellStart"/>
      <w:r w:rsidRPr="0098408B">
        <w:rPr>
          <w:rFonts w:cs="Times New Roman"/>
          <w:smallCaps/>
          <w:color w:val="000000" w:themeColor="text1"/>
        </w:rPr>
        <w:t>Horkheimer</w:t>
      </w:r>
      <w:proofErr w:type="spellEnd"/>
      <w:r w:rsidRPr="0098408B">
        <w:rPr>
          <w:rFonts w:cs="Times New Roman"/>
          <w:color w:val="000000" w:themeColor="text1"/>
        </w:rPr>
        <w:t xml:space="preserve">, </w:t>
      </w:r>
      <w:r w:rsidRPr="0098408B">
        <w:rPr>
          <w:rFonts w:cs="Times New Roman"/>
          <w:i/>
          <w:iCs/>
          <w:color w:val="000000" w:themeColor="text1"/>
        </w:rPr>
        <w:t>Nostalgia del totalmente altro</w:t>
      </w:r>
      <w:r w:rsidRPr="0098408B">
        <w:rPr>
          <w:rFonts w:cs="Times New Roman"/>
          <w:color w:val="000000" w:themeColor="text1"/>
        </w:rPr>
        <w:t>, Queriniana, Brescia 1982 (or. 1970).</w:t>
      </w:r>
    </w:p>
  </w:footnote>
  <w:footnote w:id="34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Il vangelo della carità per una nuova società in Italia</w:t>
      </w:r>
      <w:r w:rsidRPr="0098408B">
        <w:rPr>
          <w:rFonts w:cs="Times New Roman"/>
          <w:color w:val="000000" w:themeColor="text1"/>
        </w:rPr>
        <w:t xml:space="preserve">, in La Rivista del Clero Italiano 76 (1995) 188;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Alla ricerca del senso perduto</w:t>
      </w:r>
      <w:r w:rsidRPr="0098408B">
        <w:rPr>
          <w:rFonts w:cs="Times New Roman"/>
          <w:iCs/>
          <w:color w:val="000000" w:themeColor="text1"/>
        </w:rPr>
        <w:t>,</w:t>
      </w:r>
      <w:r w:rsidRPr="0098408B">
        <w:rPr>
          <w:rFonts w:cs="Times New Roman"/>
          <w:color w:val="000000" w:themeColor="text1"/>
        </w:rPr>
        <w:t xml:space="preserve"> 93.</w:t>
      </w:r>
    </w:p>
  </w:footnote>
  <w:footnote w:id="34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A. Sartori</w:t>
      </w:r>
      <w:r w:rsidRPr="0098408B">
        <w:rPr>
          <w:rFonts w:cs="Times New Roman"/>
          <w:color w:val="000000" w:themeColor="text1"/>
        </w:rPr>
        <w:t xml:space="preserve">, </w:t>
      </w:r>
      <w:r w:rsidRPr="0098408B">
        <w:rPr>
          <w:rFonts w:cs="Times New Roman"/>
          <w:i/>
          <w:color w:val="000000" w:themeColor="text1"/>
        </w:rPr>
        <w:t>Filosofia e teologia in dialogo nelle opere di Bruno Forte</w:t>
      </w:r>
      <w:r w:rsidRPr="0098408B">
        <w:rPr>
          <w:rFonts w:cs="Times New Roman"/>
          <w:color w:val="000000" w:themeColor="text1"/>
        </w:rPr>
        <w:t xml:space="preserve">, in </w:t>
      </w:r>
      <w:proofErr w:type="spellStart"/>
      <w:r w:rsidRPr="0098408B">
        <w:rPr>
          <w:rFonts w:cs="Times New Roman"/>
          <w:color w:val="000000" w:themeColor="text1"/>
        </w:rPr>
        <w:t>Asprenas</w:t>
      </w:r>
      <w:proofErr w:type="spellEnd"/>
      <w:r w:rsidRPr="0098408B">
        <w:rPr>
          <w:rFonts w:cs="Times New Roman"/>
          <w:color w:val="000000" w:themeColor="text1"/>
        </w:rPr>
        <w:t xml:space="preserve"> 63 (2016) 33-52.</w:t>
      </w:r>
    </w:p>
  </w:footnote>
  <w:footnote w:id="34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«Se dunque gli uomini sono i destinatari, i testimoni, i beneficiari dell’autorivelazione di Dio in Cristo e se la loro piena autorealizzazione appartiene alla novità che l’evangelo ci annuncia, la dimensione antropologica della fede non può essere né ignorata né </w:t>
      </w:r>
      <w:proofErr w:type="spellStart"/>
      <w:r w:rsidRPr="0098408B">
        <w:rPr>
          <w:rFonts w:cs="Times New Roman"/>
          <w:color w:val="000000" w:themeColor="text1"/>
        </w:rPr>
        <w:t>sottodeterminata</w:t>
      </w:r>
      <w:proofErr w:type="spellEnd"/>
      <w:r w:rsidRPr="0098408B">
        <w:rPr>
          <w:rFonts w:cs="Times New Roman"/>
          <w:color w:val="000000" w:themeColor="text1"/>
        </w:rPr>
        <w:t>» (</w:t>
      </w:r>
      <w:r w:rsidRPr="0098408B">
        <w:rPr>
          <w:rFonts w:cs="Times New Roman"/>
          <w:smallCaps/>
          <w:color w:val="000000" w:themeColor="text1"/>
        </w:rPr>
        <w:t>N. Bosco</w:t>
      </w:r>
      <w:r w:rsidRPr="0098408B">
        <w:rPr>
          <w:rFonts w:cs="Times New Roman"/>
          <w:color w:val="000000" w:themeColor="text1"/>
        </w:rPr>
        <w:t xml:space="preserve">, </w:t>
      </w:r>
      <w:r w:rsidRPr="0098408B">
        <w:rPr>
          <w:rFonts w:cs="Times New Roman"/>
          <w:i/>
          <w:iCs/>
          <w:color w:val="000000" w:themeColor="text1"/>
        </w:rPr>
        <w:t>La dimensione antropologica della fede</w:t>
      </w:r>
      <w:r w:rsidRPr="0098408B">
        <w:rPr>
          <w:rFonts w:cs="Times New Roman"/>
          <w:color w:val="000000" w:themeColor="text1"/>
        </w:rPr>
        <w:t xml:space="preserve">, in </w:t>
      </w:r>
      <w:proofErr w:type="spellStart"/>
      <w:r w:rsidRPr="0098408B">
        <w:rPr>
          <w:rFonts w:cs="Times New Roman"/>
          <w:smallCaps/>
          <w:color w:val="000000" w:themeColor="text1"/>
        </w:rPr>
        <w:t>AaVv</w:t>
      </w:r>
      <w:proofErr w:type="spellEnd"/>
      <w:r w:rsidRPr="0098408B">
        <w:rPr>
          <w:rFonts w:cs="Times New Roman"/>
          <w:color w:val="000000" w:themeColor="text1"/>
        </w:rPr>
        <w:t xml:space="preserve">, </w:t>
      </w:r>
      <w:r w:rsidRPr="0098408B">
        <w:rPr>
          <w:rFonts w:cs="Times New Roman"/>
          <w:i/>
          <w:iCs/>
          <w:color w:val="000000" w:themeColor="text1"/>
        </w:rPr>
        <w:t>La persona e i nomi dell’essere. Scritti di filosofia in onore di Virgilio Melchiorre</w:t>
      </w:r>
      <w:r w:rsidRPr="0098408B">
        <w:rPr>
          <w:rFonts w:cs="Times New Roman"/>
          <w:color w:val="000000" w:themeColor="text1"/>
        </w:rPr>
        <w:t>, Vita e Pensiero, Milano 2002, vol. I, 6).</w:t>
      </w:r>
    </w:p>
  </w:footnote>
  <w:footnote w:id="34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Sulla linea del citato Karl Rahner: «Aperto e interrogativo nel più profondo del suo essere spirituale l’uomo è l’uditore della Parola, chiamato ad accogliere liberamente la libera </w:t>
      </w:r>
      <w:proofErr w:type="spellStart"/>
      <w:r w:rsidRPr="0098408B">
        <w:rPr>
          <w:rFonts w:cs="Times New Roman"/>
          <w:color w:val="000000" w:themeColor="text1"/>
        </w:rPr>
        <w:t>autocomunicazione</w:t>
      </w:r>
      <w:proofErr w:type="spellEnd"/>
      <w:r w:rsidRPr="0098408B">
        <w:rPr>
          <w:rFonts w:cs="Times New Roman"/>
          <w:color w:val="000000" w:themeColor="text1"/>
        </w:rPr>
        <w:t xml:space="preserve"> di Dio» (</w:t>
      </w:r>
      <w:r w:rsidRPr="0098408B">
        <w:rPr>
          <w:rFonts w:cs="Times New Roman"/>
          <w:smallCaps/>
          <w:color w:val="000000" w:themeColor="text1"/>
        </w:rPr>
        <w:t>B. Forte</w:t>
      </w:r>
      <w:r w:rsidRPr="0098408B">
        <w:rPr>
          <w:rFonts w:cs="Times New Roman"/>
          <w:color w:val="000000" w:themeColor="text1"/>
        </w:rPr>
        <w:t xml:space="preserve">, </w:t>
      </w:r>
      <w:r w:rsidRPr="0098408B">
        <w:rPr>
          <w:rFonts w:cs="Times New Roman"/>
          <w:i/>
          <w:iCs/>
          <w:color w:val="000000" w:themeColor="text1"/>
        </w:rPr>
        <w:t>Teologia in dialogo. Per chi vuole saperne di più e anche per chi non ne vuol sapere</w:t>
      </w:r>
      <w:r w:rsidRPr="0098408B">
        <w:rPr>
          <w:rFonts w:cs="Times New Roman"/>
          <w:color w:val="000000" w:themeColor="text1"/>
        </w:rPr>
        <w:t xml:space="preserve">, Raffaello Cortina, Milano 1999, 86). «Il movimento di </w:t>
      </w:r>
      <w:proofErr w:type="spellStart"/>
      <w:r w:rsidRPr="0098408B">
        <w:rPr>
          <w:rFonts w:cs="Times New Roman"/>
          <w:color w:val="000000" w:themeColor="text1"/>
        </w:rPr>
        <w:t>autotrascendenza</w:t>
      </w:r>
      <w:proofErr w:type="spellEnd"/>
      <w:r w:rsidRPr="0098408B">
        <w:rPr>
          <w:rFonts w:cs="Times New Roman"/>
          <w:color w:val="000000" w:themeColor="text1"/>
        </w:rPr>
        <w:t>, insito nel cuore dell’uomo e nella storia, troverà il suo pieno compimento nell’incontro escatologico in cui l’assoluto portatore di salvezza, il Cristo, lo adeguerà perfettamente»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Teologia della storia. Saggio sulla rivelazione, l’inizio e il compimento</w:t>
      </w:r>
      <w:r w:rsidRPr="0098408B">
        <w:rPr>
          <w:rFonts w:cs="Times New Roman"/>
          <w:color w:val="000000" w:themeColor="text1"/>
        </w:rPr>
        <w:t xml:space="preserve">, San Paolo, Cinisello Balsamo (MI) 1991, 343-344). Così anche in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Valutazione teologica della spiritualità delle grandi religioni</w:t>
      </w:r>
      <w:r w:rsidRPr="0098408B">
        <w:rPr>
          <w:rFonts w:cs="Times New Roman"/>
          <w:color w:val="000000" w:themeColor="text1"/>
        </w:rPr>
        <w:t xml:space="preserve">, in </w:t>
      </w:r>
      <w:proofErr w:type="spellStart"/>
      <w:r w:rsidRPr="0098408B">
        <w:rPr>
          <w:rFonts w:cs="Times New Roman"/>
          <w:smallCaps/>
          <w:color w:val="000000" w:themeColor="text1"/>
        </w:rPr>
        <w:t>AaVv</w:t>
      </w:r>
      <w:proofErr w:type="spellEnd"/>
      <w:r w:rsidRPr="0098408B">
        <w:rPr>
          <w:rFonts w:cs="Times New Roman"/>
          <w:color w:val="000000" w:themeColor="text1"/>
        </w:rPr>
        <w:t xml:space="preserve">, </w:t>
      </w:r>
      <w:r w:rsidRPr="0098408B">
        <w:rPr>
          <w:rFonts w:cs="Times New Roman"/>
          <w:i/>
          <w:iCs/>
          <w:color w:val="000000" w:themeColor="text1"/>
        </w:rPr>
        <w:t>La spiritualità delle grandi religioni</w:t>
      </w:r>
      <w:r w:rsidRPr="0098408B">
        <w:rPr>
          <w:rFonts w:cs="Times New Roman"/>
          <w:color w:val="000000" w:themeColor="text1"/>
        </w:rPr>
        <w:t>, Augustinus, Palermo 1989, 89. «L’uomo è l’ente che deve tendere l’orecchio ad un’eventuale rivelazione storica di Dio attraverso la parola umana, ed è perciò originariamente ed essenzialmente un uditore della Parola di Dio»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iCs/>
          <w:color w:val="000000" w:themeColor="text1"/>
        </w:rPr>
        <w:t>Kenosi e Splendore dell’interiorità</w:t>
      </w:r>
      <w:r w:rsidRPr="0098408B">
        <w:rPr>
          <w:rFonts w:cs="Times New Roman"/>
          <w:color w:val="000000" w:themeColor="text1"/>
        </w:rPr>
        <w:t>, in Archivio di filosofia, 67 [1999] 275).</w:t>
      </w:r>
    </w:p>
  </w:footnote>
  <w:footnote w:id="35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lang w:val="de-DE"/>
        </w:rPr>
        <w:t xml:space="preserve"> </w:t>
      </w:r>
      <w:r w:rsidRPr="0098408B">
        <w:rPr>
          <w:rFonts w:cs="Times New Roman"/>
          <w:color w:val="000000" w:themeColor="text1"/>
        </w:rPr>
        <w:t>Il riferimento circa la questione della meraviglia cui si deve la nascita della filosofia è, naturalmente, a Platone (</w:t>
      </w:r>
      <w:r w:rsidRPr="0098408B">
        <w:rPr>
          <w:rFonts w:cs="Times New Roman"/>
          <w:i/>
          <w:iCs/>
          <w:color w:val="000000" w:themeColor="text1"/>
        </w:rPr>
        <w:t>Teeteto</w:t>
      </w:r>
      <w:r w:rsidRPr="0098408B">
        <w:rPr>
          <w:rFonts w:cs="Times New Roman"/>
          <w:color w:val="000000" w:themeColor="text1"/>
        </w:rPr>
        <w:t xml:space="preserve"> 155D), e ad Aristotele (</w:t>
      </w:r>
      <w:r w:rsidRPr="0098408B">
        <w:rPr>
          <w:rFonts w:cs="Times New Roman"/>
          <w:i/>
          <w:color w:val="000000" w:themeColor="text1"/>
        </w:rPr>
        <w:t>Metafisica</w:t>
      </w:r>
      <w:r w:rsidRPr="0098408B">
        <w:rPr>
          <w:rFonts w:cs="Times New Roman"/>
          <w:color w:val="000000" w:themeColor="text1"/>
        </w:rPr>
        <w:t xml:space="preserve"> A 2, 982 b 11-21), ma che essa nasca dall’impatto con l’Altro si trova in Schelling. Cf. </w:t>
      </w:r>
      <w:r w:rsidRPr="0098408B">
        <w:rPr>
          <w:rFonts w:cs="Times New Roman"/>
          <w:smallCaps/>
          <w:color w:val="000000" w:themeColor="text1"/>
        </w:rPr>
        <w:t>F. Schelling</w:t>
      </w:r>
      <w:r w:rsidRPr="0098408B">
        <w:rPr>
          <w:rFonts w:cs="Times New Roman"/>
          <w:color w:val="000000" w:themeColor="text1"/>
        </w:rPr>
        <w:t xml:space="preserve">, </w:t>
      </w:r>
      <w:r w:rsidRPr="0098408B">
        <w:rPr>
          <w:rFonts w:cs="Times New Roman"/>
          <w:i/>
          <w:iCs/>
          <w:color w:val="000000" w:themeColor="text1"/>
        </w:rPr>
        <w:t>Filosofia della rivelazione</w:t>
      </w:r>
      <w:r w:rsidRPr="0098408B">
        <w:rPr>
          <w:rFonts w:cs="Times New Roman"/>
          <w:color w:val="000000" w:themeColor="text1"/>
        </w:rPr>
        <w:t xml:space="preserve">, a cura di A. </w:t>
      </w:r>
      <w:proofErr w:type="spellStart"/>
      <w:r w:rsidRPr="0098408B">
        <w:rPr>
          <w:rFonts w:cs="Times New Roman"/>
          <w:color w:val="000000" w:themeColor="text1"/>
        </w:rPr>
        <w:t>Bausola</w:t>
      </w:r>
      <w:proofErr w:type="spellEnd"/>
      <w:r w:rsidRPr="0098408B">
        <w:rPr>
          <w:rFonts w:cs="Times New Roman"/>
          <w:color w:val="000000" w:themeColor="text1"/>
        </w:rPr>
        <w:t>, Bompiani, Milano 2002, 899.</w:t>
      </w:r>
    </w:p>
  </w:footnote>
  <w:footnote w:id="35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Come insegnava Pico della Mirandola nella sua </w:t>
      </w:r>
      <w:r w:rsidRPr="0098408B">
        <w:rPr>
          <w:rFonts w:cs="Times New Roman"/>
          <w:i/>
          <w:color w:val="000000" w:themeColor="text1"/>
        </w:rPr>
        <w:t xml:space="preserve">De </w:t>
      </w:r>
      <w:proofErr w:type="spellStart"/>
      <w:r w:rsidRPr="0098408B">
        <w:rPr>
          <w:rFonts w:cs="Times New Roman"/>
          <w:i/>
          <w:color w:val="000000" w:themeColor="text1"/>
        </w:rPr>
        <w:t>hominis</w:t>
      </w:r>
      <w:proofErr w:type="spellEnd"/>
      <w:r w:rsidRPr="0098408B">
        <w:rPr>
          <w:rFonts w:cs="Times New Roman"/>
          <w:i/>
          <w:color w:val="000000" w:themeColor="text1"/>
        </w:rPr>
        <w:t xml:space="preserve"> </w:t>
      </w:r>
      <w:proofErr w:type="spellStart"/>
      <w:r w:rsidRPr="0098408B">
        <w:rPr>
          <w:rFonts w:cs="Times New Roman"/>
          <w:i/>
          <w:color w:val="000000" w:themeColor="text1"/>
        </w:rPr>
        <w:t>dignitate</w:t>
      </w:r>
      <w:proofErr w:type="spellEnd"/>
      <w:r w:rsidRPr="0098408B">
        <w:rPr>
          <w:rFonts w:cs="Times New Roman"/>
          <w:color w:val="000000" w:themeColor="text1"/>
        </w:rPr>
        <w:t xml:space="preserve"> (scritta per la disputa romana del 1487, ma pubblicata solo nel 1496) che riportava la celebre affermazione di Ermete Trismegisto: «Grande miracolo, o Asclepio, è l’uomo» (</w:t>
      </w:r>
      <w:r w:rsidRPr="0098408B">
        <w:rPr>
          <w:rFonts w:cs="Times New Roman"/>
          <w:smallCaps/>
          <w:color w:val="000000" w:themeColor="text1"/>
        </w:rPr>
        <w:t>G. P. Della Mirandola</w:t>
      </w:r>
      <w:r w:rsidRPr="0098408B">
        <w:rPr>
          <w:rFonts w:cs="Times New Roman"/>
          <w:color w:val="000000" w:themeColor="text1"/>
        </w:rPr>
        <w:t xml:space="preserve">, </w:t>
      </w:r>
      <w:r w:rsidRPr="0098408B">
        <w:rPr>
          <w:rFonts w:cs="Times New Roman"/>
          <w:i/>
          <w:color w:val="000000" w:themeColor="text1"/>
        </w:rPr>
        <w:t>Discorso sulla dignità dell’uomo</w:t>
      </w:r>
      <w:r w:rsidRPr="0098408B">
        <w:rPr>
          <w:rFonts w:cs="Times New Roman"/>
          <w:color w:val="000000" w:themeColor="text1"/>
        </w:rPr>
        <w:t xml:space="preserve">, La Scuola, Brescia 1987, 3). Cf. </w:t>
      </w:r>
      <w:r w:rsidRPr="0098408B">
        <w:rPr>
          <w:rFonts w:cs="Times New Roman"/>
          <w:smallCaps/>
          <w:color w:val="000000" w:themeColor="text1"/>
        </w:rPr>
        <w:t>A. Sartori</w:t>
      </w:r>
      <w:r w:rsidRPr="0098408B">
        <w:rPr>
          <w:rFonts w:cs="Times New Roman"/>
          <w:color w:val="000000" w:themeColor="text1"/>
        </w:rPr>
        <w:t xml:space="preserve">, </w:t>
      </w:r>
      <w:r w:rsidRPr="0098408B">
        <w:rPr>
          <w:rFonts w:cs="Times New Roman"/>
          <w:i/>
          <w:color w:val="000000" w:themeColor="text1"/>
        </w:rPr>
        <w:t>Giovanni Pico della Mirandola</w:t>
      </w:r>
      <w:r w:rsidRPr="0098408B">
        <w:rPr>
          <w:rFonts w:cs="Times New Roman"/>
          <w:color w:val="000000" w:themeColor="text1"/>
        </w:rPr>
        <w:t>, EMP, Padova 2017, 70-77.</w:t>
      </w:r>
    </w:p>
  </w:footnote>
  <w:footnote w:id="35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Risentimento per il dolore è una esperienza trasversale che ogni uomo fa nella vita e che accende la domanda di senso che porta ad aprirsi al sì della fede. Altre esperienze simili sono: l’inaccessibilità dell’origine, l’incondizionato nella legge, il timore dell’ingovernabile, la gratitudine per la protezione, la speranza del nuovo, Cf. </w:t>
      </w:r>
      <w:r w:rsidRPr="0098408B">
        <w:rPr>
          <w:rFonts w:cs="Times New Roman"/>
          <w:smallCaps/>
          <w:color w:val="000000" w:themeColor="text1"/>
        </w:rPr>
        <w:t>Sequeri</w:t>
      </w:r>
      <w:r w:rsidRPr="0098408B">
        <w:rPr>
          <w:rFonts w:cs="Times New Roman"/>
          <w:color w:val="000000" w:themeColor="text1"/>
        </w:rPr>
        <w:t xml:space="preserve">, </w:t>
      </w:r>
      <w:r w:rsidRPr="0098408B">
        <w:rPr>
          <w:rFonts w:cs="Times New Roman"/>
          <w:i/>
          <w:color w:val="000000" w:themeColor="text1"/>
        </w:rPr>
        <w:t>Estetica e teologia</w:t>
      </w:r>
      <w:r w:rsidRPr="0098408B">
        <w:rPr>
          <w:rFonts w:cs="Times New Roman"/>
          <w:color w:val="000000" w:themeColor="text1"/>
        </w:rPr>
        <w:t>, 107-163.</w:t>
      </w:r>
    </w:p>
  </w:footnote>
  <w:footnote w:id="35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Quando afferma che per l’idealismo Dio stesso si è compreso all’interno del cervello di Hegel. «Questa storia hegelianamente intesa la si è chiamata con scherno il cammino di Dio sulla terra; il quale Dio però viene per parte sua fatto solo dalla storia. Ma questo Dio è diventato nei crani hegeliani trasparente e comprensibile a </w:t>
      </w:r>
      <w:proofErr w:type="gramStart"/>
      <w:r w:rsidRPr="0098408B">
        <w:rPr>
          <w:rFonts w:cs="Times New Roman"/>
          <w:color w:val="000000" w:themeColor="text1"/>
        </w:rPr>
        <w:t>se</w:t>
      </w:r>
      <w:proofErr w:type="gramEnd"/>
      <w:r w:rsidRPr="0098408B">
        <w:rPr>
          <w:rFonts w:cs="Times New Roman"/>
          <w:color w:val="000000" w:themeColor="text1"/>
        </w:rPr>
        <w:t xml:space="preserve"> stesso ed ha già salito tutti i gradini dialetticamente possibili del suo divenire, fino a quella auto-rivelazione: sicché per Hegel il vertice e il punto terminale del processo del mondo si sono identificati con la sua stessa esistenza berlinese» (</w:t>
      </w:r>
      <w:r w:rsidRPr="0098408B">
        <w:rPr>
          <w:rFonts w:cs="Times New Roman"/>
          <w:smallCaps/>
          <w:color w:val="000000" w:themeColor="text1"/>
        </w:rPr>
        <w:t>F. Nietzsche</w:t>
      </w:r>
      <w:r w:rsidRPr="0098408B">
        <w:rPr>
          <w:rFonts w:cs="Times New Roman"/>
          <w:color w:val="000000" w:themeColor="text1"/>
        </w:rPr>
        <w:t>, S</w:t>
      </w:r>
      <w:r w:rsidRPr="0098408B">
        <w:rPr>
          <w:rFonts w:cs="Times New Roman"/>
          <w:i/>
          <w:iCs/>
          <w:color w:val="000000" w:themeColor="text1"/>
        </w:rPr>
        <w:t>ull’utilità e danno della storia per la vita</w:t>
      </w:r>
      <w:r w:rsidRPr="0098408B">
        <w:rPr>
          <w:rFonts w:cs="Times New Roman"/>
          <w:color w:val="000000" w:themeColor="text1"/>
        </w:rPr>
        <w:t>, Adelphi, Milano 2001, 71).</w:t>
      </w:r>
    </w:p>
  </w:footnote>
  <w:footnote w:id="35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Filoramo</w:t>
      </w:r>
      <w:r w:rsidRPr="0098408B">
        <w:rPr>
          <w:rFonts w:cs="Times New Roman"/>
        </w:rPr>
        <w:t xml:space="preserve">, </w:t>
      </w:r>
      <w:r w:rsidRPr="0098408B">
        <w:rPr>
          <w:rFonts w:cs="Times New Roman"/>
          <w:i/>
        </w:rPr>
        <w:t>Ipotesi Dio</w:t>
      </w:r>
      <w:r w:rsidRPr="0098408B">
        <w:rPr>
          <w:rFonts w:cs="Times New Roman"/>
        </w:rPr>
        <w:t>, Il Mulino, Bologna 2016, 13.</w:t>
      </w:r>
      <w:r>
        <w:rPr>
          <w:rFonts w:cs="Times New Roman"/>
        </w:rPr>
        <w:t xml:space="preserve"> Cf. </w:t>
      </w:r>
      <w:r w:rsidRPr="00CF30E0">
        <w:rPr>
          <w:rFonts w:cs="Times New Roman"/>
          <w:smallCaps/>
        </w:rPr>
        <w:t xml:space="preserve">J. </w:t>
      </w:r>
      <w:proofErr w:type="spellStart"/>
      <w:r w:rsidRPr="00CF30E0">
        <w:rPr>
          <w:rFonts w:cs="Times New Roman"/>
          <w:smallCaps/>
        </w:rPr>
        <w:t>Micklethwait</w:t>
      </w:r>
      <w:proofErr w:type="spellEnd"/>
      <w:r w:rsidRPr="00CF30E0">
        <w:rPr>
          <w:rFonts w:cs="Times New Roman"/>
          <w:smallCaps/>
        </w:rPr>
        <w:t xml:space="preserve"> e A. </w:t>
      </w:r>
      <w:proofErr w:type="spellStart"/>
      <w:r w:rsidRPr="00CF30E0">
        <w:rPr>
          <w:rFonts w:cs="Times New Roman"/>
          <w:smallCaps/>
        </w:rPr>
        <w:t>Wooldridge</w:t>
      </w:r>
      <w:proofErr w:type="spellEnd"/>
      <w:r w:rsidRPr="00CF30E0">
        <w:rPr>
          <w:rFonts w:cs="Times New Roman"/>
          <w:smallCaps/>
        </w:rPr>
        <w:t>,</w:t>
      </w:r>
      <w:r w:rsidRPr="00CF30E0">
        <w:rPr>
          <w:rFonts w:cs="Times New Roman"/>
        </w:rPr>
        <w:t xml:space="preserve"> </w:t>
      </w:r>
      <w:proofErr w:type="spellStart"/>
      <w:r w:rsidRPr="00CF30E0">
        <w:rPr>
          <w:rFonts w:cs="Times New Roman"/>
          <w:i/>
          <w:iCs/>
        </w:rPr>
        <w:t>God</w:t>
      </w:r>
      <w:proofErr w:type="spellEnd"/>
      <w:r w:rsidRPr="00CF30E0">
        <w:rPr>
          <w:rFonts w:cs="Times New Roman"/>
          <w:i/>
          <w:iCs/>
        </w:rPr>
        <w:t xml:space="preserve"> </w:t>
      </w:r>
      <w:proofErr w:type="spellStart"/>
      <w:r w:rsidRPr="00CF30E0">
        <w:rPr>
          <w:rFonts w:cs="Times New Roman"/>
          <w:i/>
          <w:iCs/>
        </w:rPr>
        <w:t>is</w:t>
      </w:r>
      <w:proofErr w:type="spellEnd"/>
      <w:r w:rsidRPr="00CF30E0">
        <w:rPr>
          <w:rFonts w:cs="Times New Roman"/>
          <w:i/>
          <w:iCs/>
        </w:rPr>
        <w:t xml:space="preserve"> Back: How the Global Revival of Faith </w:t>
      </w:r>
      <w:proofErr w:type="spellStart"/>
      <w:r w:rsidRPr="00CF30E0">
        <w:rPr>
          <w:rFonts w:cs="Times New Roman"/>
          <w:i/>
          <w:iCs/>
        </w:rPr>
        <w:t>Is</w:t>
      </w:r>
      <w:proofErr w:type="spellEnd"/>
      <w:r w:rsidRPr="00CF30E0">
        <w:rPr>
          <w:rFonts w:cs="Times New Roman"/>
          <w:i/>
          <w:iCs/>
        </w:rPr>
        <w:t xml:space="preserve"> </w:t>
      </w:r>
      <w:proofErr w:type="spellStart"/>
      <w:r w:rsidRPr="00CF30E0">
        <w:rPr>
          <w:rFonts w:cs="Times New Roman"/>
          <w:i/>
          <w:iCs/>
        </w:rPr>
        <w:t>Changing</w:t>
      </w:r>
      <w:proofErr w:type="spellEnd"/>
      <w:r w:rsidRPr="00CF30E0">
        <w:rPr>
          <w:rFonts w:cs="Times New Roman"/>
          <w:i/>
          <w:iCs/>
        </w:rPr>
        <w:t xml:space="preserve"> the World</w:t>
      </w:r>
      <w:r w:rsidRPr="00CF30E0">
        <w:rPr>
          <w:rFonts w:cs="Times New Roman"/>
        </w:rPr>
        <w:t xml:space="preserve"> </w:t>
      </w:r>
      <w:r>
        <w:rPr>
          <w:rFonts w:cs="Times New Roman"/>
        </w:rPr>
        <w:t>opera che contesta come semplicistica e discutibile</w:t>
      </w:r>
      <w:r w:rsidRPr="00CF30E0">
        <w:rPr>
          <w:rFonts w:cs="Times New Roman"/>
        </w:rPr>
        <w:t xml:space="preserve"> </w:t>
      </w:r>
      <w:r>
        <w:rPr>
          <w:rFonts w:cs="Times New Roman"/>
        </w:rPr>
        <w:t>la</w:t>
      </w:r>
      <w:r w:rsidRPr="00CF30E0">
        <w:rPr>
          <w:rFonts w:cs="Times New Roman"/>
        </w:rPr>
        <w:t xml:space="preserve"> tesi della secolarizzazione </w:t>
      </w:r>
      <w:r>
        <w:rPr>
          <w:rFonts w:cs="Times New Roman"/>
        </w:rPr>
        <w:t>p</w:t>
      </w:r>
      <w:r w:rsidRPr="00CF30E0">
        <w:rPr>
          <w:rFonts w:cs="Times New Roman"/>
        </w:rPr>
        <w:t>e</w:t>
      </w:r>
      <w:r>
        <w:rPr>
          <w:rFonts w:cs="Times New Roman"/>
        </w:rPr>
        <w:t>r</w:t>
      </w:r>
      <w:r w:rsidRPr="00CF30E0">
        <w:rPr>
          <w:rFonts w:cs="Times New Roman"/>
        </w:rPr>
        <w:t xml:space="preserve"> sostene</w:t>
      </w:r>
      <w:r>
        <w:rPr>
          <w:rFonts w:cs="Times New Roman"/>
        </w:rPr>
        <w:t>re</w:t>
      </w:r>
      <w:r w:rsidRPr="00CF30E0">
        <w:rPr>
          <w:rFonts w:cs="Times New Roman"/>
        </w:rPr>
        <w:t xml:space="preserve"> che </w:t>
      </w:r>
      <w:r>
        <w:rPr>
          <w:rFonts w:cs="Times New Roman"/>
        </w:rPr>
        <w:t>ci troviamo piuttosto di fronte oggi a una rinascita della fede.</w:t>
      </w:r>
    </w:p>
  </w:footnote>
  <w:footnote w:id="35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64.</w:t>
      </w:r>
    </w:p>
  </w:footnote>
  <w:footnote w:id="35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E. Pace</w:t>
      </w:r>
      <w:r w:rsidRPr="0098408B">
        <w:rPr>
          <w:rFonts w:cs="Times New Roman"/>
        </w:rPr>
        <w:t xml:space="preserve">, </w:t>
      </w:r>
      <w:r w:rsidRPr="0098408B">
        <w:rPr>
          <w:rFonts w:cs="Times New Roman"/>
          <w:i/>
        </w:rPr>
        <w:t>La tentazione del fondamentalismo religioso nella società odierna</w:t>
      </w:r>
      <w:r w:rsidRPr="0098408B">
        <w:rPr>
          <w:rFonts w:cs="Times New Roman"/>
        </w:rPr>
        <w:t>, in Credere Oggi 176 (1010) 81-91.</w:t>
      </w:r>
    </w:p>
  </w:footnote>
  <w:footnote w:id="35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Filoramo</w:t>
      </w:r>
      <w:r w:rsidRPr="0098408B">
        <w:rPr>
          <w:rFonts w:cs="Times New Roman"/>
        </w:rPr>
        <w:t xml:space="preserve">, </w:t>
      </w:r>
      <w:r w:rsidRPr="0098408B">
        <w:rPr>
          <w:rFonts w:cs="Times New Roman"/>
          <w:i/>
        </w:rPr>
        <w:t>Ipotesi Dio</w:t>
      </w:r>
      <w:r w:rsidRPr="0098408B">
        <w:rPr>
          <w:rFonts w:cs="Times New Roman"/>
        </w:rPr>
        <w:t>, 164.</w:t>
      </w:r>
    </w:p>
  </w:footnote>
  <w:footnote w:id="35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i/>
        </w:rPr>
        <w:t>Ivi</w:t>
      </w:r>
      <w:r w:rsidRPr="0098408B">
        <w:rPr>
          <w:rFonts w:cs="Times New Roman"/>
        </w:rPr>
        <w:t>, 168.</w:t>
      </w:r>
    </w:p>
  </w:footnote>
  <w:footnote w:id="35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169.</w:t>
      </w:r>
    </w:p>
  </w:footnote>
  <w:footnote w:id="36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172.</w:t>
      </w:r>
    </w:p>
  </w:footnote>
  <w:footnote w:id="36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S. Harris</w:t>
      </w:r>
      <w:r w:rsidRPr="0098408B">
        <w:rPr>
          <w:rFonts w:cs="Times New Roman"/>
          <w:color w:val="000000" w:themeColor="text1"/>
        </w:rPr>
        <w:t xml:space="preserve">, </w:t>
      </w:r>
      <w:r w:rsidRPr="0098408B">
        <w:rPr>
          <w:rFonts w:cs="Times New Roman"/>
          <w:i/>
          <w:color w:val="000000" w:themeColor="text1"/>
        </w:rPr>
        <w:t>The End of Faith</w:t>
      </w:r>
      <w:r w:rsidRPr="0098408B">
        <w:rPr>
          <w:rFonts w:cs="Times New Roman"/>
          <w:color w:val="000000" w:themeColor="text1"/>
        </w:rPr>
        <w:t xml:space="preserve">, Norton, New York 2004 (trad. </w:t>
      </w:r>
      <w:proofErr w:type="spellStart"/>
      <w:r w:rsidRPr="0098408B">
        <w:rPr>
          <w:rFonts w:cs="Times New Roman"/>
          <w:color w:val="000000" w:themeColor="text1"/>
        </w:rPr>
        <w:t>it</w:t>
      </w:r>
      <w:proofErr w:type="spellEnd"/>
      <w:r w:rsidRPr="0098408B">
        <w:rPr>
          <w:rFonts w:cs="Times New Roman"/>
          <w:color w:val="000000" w:themeColor="text1"/>
        </w:rPr>
        <w:t xml:space="preserve"> </w:t>
      </w:r>
      <w:r w:rsidRPr="0098408B">
        <w:rPr>
          <w:rFonts w:cs="Times New Roman"/>
          <w:i/>
          <w:color w:val="000000" w:themeColor="text1"/>
        </w:rPr>
        <w:t>La fine della fede</w:t>
      </w:r>
      <w:r w:rsidRPr="0098408B">
        <w:rPr>
          <w:rFonts w:cs="Times New Roman"/>
          <w:color w:val="000000" w:themeColor="text1"/>
        </w:rPr>
        <w:t>, Nuovi Mondi Media, S. Lazzaro di Savena [BO] 2006).</w:t>
      </w:r>
    </w:p>
  </w:footnote>
  <w:footnote w:id="362">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P. Flores d’</w:t>
      </w:r>
      <w:proofErr w:type="spellStart"/>
      <w:r w:rsidRPr="0098408B">
        <w:rPr>
          <w:rFonts w:cs="Times New Roman"/>
          <w:smallCaps/>
          <w:color w:val="000000" w:themeColor="text1"/>
        </w:rPr>
        <w:t>Arcais</w:t>
      </w:r>
      <w:proofErr w:type="spellEnd"/>
      <w:r w:rsidRPr="0098408B">
        <w:rPr>
          <w:rFonts w:cs="Times New Roman"/>
          <w:smallCaps/>
          <w:color w:val="000000" w:themeColor="text1"/>
        </w:rPr>
        <w:t>, V. Mancuso</w:t>
      </w:r>
      <w:r w:rsidRPr="0098408B">
        <w:rPr>
          <w:rFonts w:cs="Times New Roman"/>
          <w:color w:val="000000" w:themeColor="text1"/>
        </w:rPr>
        <w:t xml:space="preserve">, </w:t>
      </w:r>
      <w:r w:rsidRPr="0098408B">
        <w:rPr>
          <w:rFonts w:cs="Times New Roman"/>
          <w:i/>
          <w:color w:val="000000" w:themeColor="text1"/>
        </w:rPr>
        <w:t>Il caso e l’illusione. Dio e l’anima immortale di fronte al tribunale della scienza (darwiniana)</w:t>
      </w:r>
      <w:r w:rsidRPr="0098408B">
        <w:rPr>
          <w:rFonts w:cs="Times New Roman"/>
          <w:color w:val="000000" w:themeColor="text1"/>
        </w:rPr>
        <w:t xml:space="preserve">, in MicroMega, 3/2012, pp. 3-96; </w:t>
      </w:r>
      <w:r w:rsidRPr="0098408B">
        <w:rPr>
          <w:rFonts w:cs="Times New Roman"/>
          <w:smallCaps/>
          <w:color w:val="000000" w:themeColor="text1"/>
        </w:rPr>
        <w:t>Id</w:t>
      </w:r>
      <w:r w:rsidRPr="0098408B">
        <w:rPr>
          <w:rFonts w:cs="Times New Roman"/>
          <w:color w:val="000000" w:themeColor="text1"/>
        </w:rPr>
        <w:t xml:space="preserve">, </w:t>
      </w:r>
      <w:r w:rsidRPr="0098408B">
        <w:rPr>
          <w:rFonts w:cs="Times New Roman"/>
          <w:i/>
          <w:color w:val="000000" w:themeColor="text1"/>
        </w:rPr>
        <w:t>Il caso o la speranza? Un dibattito senza diplomazia</w:t>
      </w:r>
      <w:r w:rsidRPr="0098408B">
        <w:rPr>
          <w:rFonts w:cs="Times New Roman"/>
          <w:color w:val="000000" w:themeColor="text1"/>
        </w:rPr>
        <w:t xml:space="preserve">, Garzanti, Milano 2013. Questo testo va sottolineato perché qui Mancuso, la cui teologia si è però ormai staccata da tempo da quella della chiesa cattolica, risponde e replica bene, magari con qualche riserva, alle affermazioni di Flores che esaltano la scienza e la considerano unica forma del sapere e tale da aver già risposto (!) a tutte le nostre domande. Si veda per esempio di Flores: «Sappiamo il nulla e il perché del nostro essere al mondo. Sappiamo che nell’universo non c’è traccia di Dio creatore, Dio Padre o Dio impersonale che sia, Provvidenza o Design che orienti teleologicamente il Big Bang fino a noi. Sappiamo che nel mammifero </w:t>
      </w:r>
      <w:r w:rsidRPr="0098408B">
        <w:rPr>
          <w:rFonts w:cs="Times New Roman"/>
          <w:i/>
          <w:color w:val="000000" w:themeColor="text1"/>
        </w:rPr>
        <w:t>Homo Sapiens</w:t>
      </w:r>
      <w:r w:rsidRPr="0098408B">
        <w:rPr>
          <w:rFonts w:cs="Times New Roman"/>
          <w:color w:val="000000" w:themeColor="text1"/>
        </w:rPr>
        <w:t xml:space="preserve"> non c’è indizio di anima immortale, di facoltà psichiche o spirituali separabili dal corpo e che possano sopravvivere alla morte dell’organismo. Sappiamo che non esiste una morale umana» (</w:t>
      </w:r>
      <w:r w:rsidRPr="0098408B">
        <w:rPr>
          <w:rFonts w:cs="Times New Roman"/>
          <w:smallCaps/>
          <w:color w:val="000000" w:themeColor="text1"/>
        </w:rPr>
        <w:t>P. Flores d’</w:t>
      </w:r>
      <w:proofErr w:type="spellStart"/>
      <w:r w:rsidRPr="0098408B">
        <w:rPr>
          <w:rFonts w:cs="Times New Roman"/>
          <w:smallCaps/>
          <w:color w:val="000000" w:themeColor="text1"/>
        </w:rPr>
        <w:t>Arcais</w:t>
      </w:r>
      <w:proofErr w:type="spellEnd"/>
      <w:r w:rsidRPr="0098408B">
        <w:rPr>
          <w:rFonts w:cs="Times New Roman"/>
          <w:color w:val="000000" w:themeColor="text1"/>
        </w:rPr>
        <w:t xml:space="preserve">, </w:t>
      </w:r>
      <w:r w:rsidRPr="0098408B">
        <w:rPr>
          <w:rFonts w:cs="Times New Roman"/>
          <w:i/>
          <w:color w:val="000000" w:themeColor="text1"/>
        </w:rPr>
        <w:t xml:space="preserve">Le ragioni dell’ateismo e l’ateismo della </w:t>
      </w:r>
      <w:r w:rsidRPr="0098408B">
        <w:rPr>
          <w:rFonts w:cs="Times New Roman"/>
          <w:color w:val="000000" w:themeColor="text1"/>
        </w:rPr>
        <w:t xml:space="preserve">ragione, in MicroMega 5/2013, 12). </w:t>
      </w:r>
    </w:p>
  </w:footnote>
  <w:footnote w:id="363">
    <w:p w:rsidR="00C938C8" w:rsidRPr="0098408B" w:rsidRDefault="00C938C8" w:rsidP="000A1C8B">
      <w:pPr>
        <w:pStyle w:val="Testonotaapidipagina"/>
        <w:rPr>
          <w:rFonts w:cs="Times New Roman"/>
          <w:i/>
        </w:rPr>
      </w:pPr>
      <w:r w:rsidRPr="0098408B">
        <w:rPr>
          <w:rStyle w:val="Rimandonotaapidipagina"/>
          <w:rFonts w:cs="Times New Roman"/>
        </w:rPr>
        <w:footnoteRef/>
      </w:r>
      <w:r w:rsidRPr="0098408B">
        <w:rPr>
          <w:rFonts w:cs="Times New Roman"/>
        </w:rPr>
        <w:t xml:space="preserve"> </w:t>
      </w:r>
      <w:r w:rsidRPr="0098408B">
        <w:rPr>
          <w:rFonts w:cs="Times New Roman"/>
          <w:smallCaps/>
        </w:rPr>
        <w:t xml:space="preserve">K. </w:t>
      </w:r>
      <w:proofErr w:type="spellStart"/>
      <w:r w:rsidRPr="0098408B">
        <w:rPr>
          <w:rFonts w:cs="Times New Roman"/>
          <w:smallCaps/>
        </w:rPr>
        <w:t>Deschner</w:t>
      </w:r>
      <w:proofErr w:type="spellEnd"/>
      <w:r w:rsidRPr="0098408B">
        <w:rPr>
          <w:rFonts w:cs="Times New Roman"/>
        </w:rPr>
        <w:t xml:space="preserve">, </w:t>
      </w:r>
      <w:r w:rsidRPr="0098408B">
        <w:rPr>
          <w:rFonts w:cs="Times New Roman"/>
          <w:i/>
        </w:rPr>
        <w:t>Storia criminale del cristianesimo</w:t>
      </w:r>
      <w:r w:rsidRPr="0098408B">
        <w:rPr>
          <w:rFonts w:cs="Times New Roman"/>
        </w:rPr>
        <w:t xml:space="preserve">, Ariele, Milano 2002 (or. 1990), in nove volumi. </w:t>
      </w:r>
      <w:r w:rsidRPr="0098408B">
        <w:rPr>
          <w:rFonts w:cs="Times New Roman"/>
          <w:i/>
        </w:rPr>
        <w:t xml:space="preserve"> </w:t>
      </w:r>
    </w:p>
  </w:footnote>
  <w:footnote w:id="36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Come nei testi di Claudio Rendina, ad esempio il suo </w:t>
      </w:r>
      <w:r w:rsidRPr="0098408B">
        <w:rPr>
          <w:rFonts w:cs="Times New Roman"/>
          <w:i/>
        </w:rPr>
        <w:t>La santa casta della chiesa</w:t>
      </w:r>
      <w:r w:rsidRPr="0098408B">
        <w:rPr>
          <w:rFonts w:cs="Times New Roman"/>
        </w:rPr>
        <w:t xml:space="preserve">, Newton Compton, Roma 2009, oppure come molte pubblicazioni dal titolo simile, ad esempio </w:t>
      </w:r>
      <w:r w:rsidRPr="0098408B">
        <w:rPr>
          <w:rFonts w:cs="Times New Roman"/>
          <w:smallCaps/>
        </w:rPr>
        <w:t xml:space="preserve">T. </w:t>
      </w:r>
      <w:proofErr w:type="spellStart"/>
      <w:r w:rsidRPr="0098408B">
        <w:rPr>
          <w:rFonts w:cs="Times New Roman"/>
          <w:smallCaps/>
        </w:rPr>
        <w:t>Leedom</w:t>
      </w:r>
      <w:proofErr w:type="spellEnd"/>
      <w:r w:rsidRPr="0098408B">
        <w:rPr>
          <w:rFonts w:cs="Times New Roman"/>
          <w:smallCaps/>
        </w:rPr>
        <w:t xml:space="preserve">, M. </w:t>
      </w:r>
      <w:proofErr w:type="spellStart"/>
      <w:r w:rsidRPr="0098408B">
        <w:rPr>
          <w:rFonts w:cs="Times New Roman"/>
          <w:smallCaps/>
        </w:rPr>
        <w:t>Murdy</w:t>
      </w:r>
      <w:proofErr w:type="spellEnd"/>
      <w:r w:rsidRPr="0098408B">
        <w:rPr>
          <w:rFonts w:cs="Times New Roman"/>
        </w:rPr>
        <w:t xml:space="preserve">, </w:t>
      </w:r>
      <w:r w:rsidRPr="0098408B">
        <w:rPr>
          <w:rFonts w:cs="Times New Roman"/>
          <w:i/>
        </w:rPr>
        <w:t>Il libro che la tua chiesa non ti farebbe mai leggere</w:t>
      </w:r>
      <w:r w:rsidRPr="0098408B">
        <w:rPr>
          <w:rFonts w:cs="Times New Roman"/>
        </w:rPr>
        <w:t xml:space="preserve">, Newton Compton, Roma 2008 (or. 2007); </w:t>
      </w:r>
      <w:r w:rsidRPr="0098408B">
        <w:rPr>
          <w:rFonts w:cs="Times New Roman"/>
          <w:smallCaps/>
        </w:rPr>
        <w:t xml:space="preserve">T. </w:t>
      </w:r>
      <w:proofErr w:type="spellStart"/>
      <w:r w:rsidRPr="0098408B">
        <w:rPr>
          <w:rFonts w:cs="Times New Roman"/>
          <w:smallCaps/>
        </w:rPr>
        <w:t>Leedom</w:t>
      </w:r>
      <w:proofErr w:type="spellEnd"/>
      <w:r w:rsidRPr="0098408B">
        <w:rPr>
          <w:rFonts w:cs="Times New Roman"/>
          <w:smallCaps/>
        </w:rPr>
        <w:t xml:space="preserve">, M. </w:t>
      </w:r>
      <w:proofErr w:type="spellStart"/>
      <w:r w:rsidRPr="0098408B">
        <w:rPr>
          <w:rFonts w:cs="Times New Roman"/>
          <w:smallCaps/>
        </w:rPr>
        <w:t>Churchville</w:t>
      </w:r>
      <w:proofErr w:type="spellEnd"/>
      <w:r w:rsidRPr="0098408B">
        <w:rPr>
          <w:rFonts w:cs="Times New Roman"/>
        </w:rPr>
        <w:t xml:space="preserve">, </w:t>
      </w:r>
      <w:r w:rsidRPr="0098408B">
        <w:rPr>
          <w:rFonts w:cs="Times New Roman"/>
          <w:i/>
        </w:rPr>
        <w:t>Il libro che nessun papa ti farebbe mai leggere</w:t>
      </w:r>
      <w:r w:rsidRPr="0098408B">
        <w:rPr>
          <w:rFonts w:cs="Times New Roman"/>
        </w:rPr>
        <w:t xml:space="preserve">, Newton Compton, Roma 2011 (or. 2010) dove gli illuminati autori riportano la tesi secondo cui Karol </w:t>
      </w:r>
      <w:proofErr w:type="spellStart"/>
      <w:r w:rsidRPr="0098408B">
        <w:rPr>
          <w:rFonts w:cs="Times New Roman"/>
        </w:rPr>
        <w:t>Woityla</w:t>
      </w:r>
      <w:proofErr w:type="spellEnd"/>
      <w:r w:rsidRPr="0098408B">
        <w:rPr>
          <w:rFonts w:cs="Times New Roman"/>
        </w:rPr>
        <w:t xml:space="preserve"> sarebbe stato assunto in Polonia nei primi anni Quaranta da un’industria chimica, la IG </w:t>
      </w:r>
      <w:proofErr w:type="spellStart"/>
      <w:r w:rsidRPr="0098408B">
        <w:rPr>
          <w:rFonts w:cs="Times New Roman"/>
        </w:rPr>
        <w:t>Farben</w:t>
      </w:r>
      <w:proofErr w:type="spellEnd"/>
      <w:r w:rsidRPr="0098408B">
        <w:rPr>
          <w:rFonts w:cs="Times New Roman"/>
        </w:rPr>
        <w:t xml:space="preserve">, per vendere ai nazisti il necessario per produrre il famigerato gas </w:t>
      </w:r>
      <w:proofErr w:type="spellStart"/>
      <w:r w:rsidRPr="0098408B">
        <w:rPr>
          <w:rFonts w:cs="Times New Roman"/>
        </w:rPr>
        <w:t>Zyklon</w:t>
      </w:r>
      <w:proofErr w:type="spellEnd"/>
      <w:r w:rsidRPr="0098408B">
        <w:rPr>
          <w:rFonts w:cs="Times New Roman"/>
        </w:rPr>
        <w:t xml:space="preserve"> B, usato nei campi di sterminio. Cf. </w:t>
      </w:r>
      <w:r w:rsidRPr="0098408B">
        <w:rPr>
          <w:rFonts w:cs="Times New Roman"/>
          <w:i/>
        </w:rPr>
        <w:t>Ivi</w:t>
      </w:r>
      <w:r w:rsidRPr="0098408B">
        <w:rPr>
          <w:rFonts w:cs="Times New Roman"/>
        </w:rPr>
        <w:t>, 73.</w:t>
      </w:r>
    </w:p>
  </w:footnote>
  <w:footnote w:id="36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Ad esempio </w:t>
      </w:r>
      <w:r w:rsidRPr="0098408B">
        <w:rPr>
          <w:rFonts w:cs="Times New Roman"/>
          <w:smallCaps/>
        </w:rPr>
        <w:t>R. Stark</w:t>
      </w:r>
      <w:r w:rsidRPr="0098408B">
        <w:rPr>
          <w:rFonts w:cs="Times New Roman"/>
        </w:rPr>
        <w:t xml:space="preserve">, </w:t>
      </w:r>
      <w:r w:rsidRPr="0098408B">
        <w:rPr>
          <w:rFonts w:cs="Times New Roman"/>
          <w:i/>
        </w:rPr>
        <w:t>False testimonianze</w:t>
      </w:r>
      <w:r w:rsidRPr="0098408B">
        <w:rPr>
          <w:rFonts w:cs="Times New Roman"/>
        </w:rPr>
        <w:t xml:space="preserve">, </w:t>
      </w:r>
      <w:proofErr w:type="spellStart"/>
      <w:r w:rsidRPr="0098408B">
        <w:rPr>
          <w:rFonts w:cs="Times New Roman"/>
        </w:rPr>
        <w:t>Lindau</w:t>
      </w:r>
      <w:proofErr w:type="spellEnd"/>
      <w:r w:rsidRPr="0098408B">
        <w:rPr>
          <w:rFonts w:cs="Times New Roman"/>
        </w:rPr>
        <w:t>, Torino 2016, dove afferma: «Non sono cattolico e non ho scritto questo libro per difendere la Chiesa. L’ho scritto per difendere la storia» (</w:t>
      </w:r>
      <w:r w:rsidRPr="0098408B">
        <w:rPr>
          <w:rFonts w:cs="Times New Roman"/>
          <w:i/>
        </w:rPr>
        <w:t>Ivi</w:t>
      </w:r>
      <w:r w:rsidRPr="0098408B">
        <w:rPr>
          <w:rFonts w:cs="Times New Roman"/>
        </w:rPr>
        <w:t>, 15).</w:t>
      </w:r>
    </w:p>
  </w:footnote>
  <w:footnote w:id="36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Vedi: </w:t>
      </w:r>
      <w:r w:rsidRPr="0098408B">
        <w:rPr>
          <w:rFonts w:cs="Times New Roman"/>
          <w:smallCaps/>
        </w:rPr>
        <w:t xml:space="preserve">M. </w:t>
      </w:r>
      <w:proofErr w:type="spellStart"/>
      <w:r w:rsidRPr="0098408B">
        <w:rPr>
          <w:rFonts w:cs="Times New Roman"/>
          <w:smallCaps/>
        </w:rPr>
        <w:t>Onfray</w:t>
      </w:r>
      <w:proofErr w:type="spellEnd"/>
      <w:r w:rsidRPr="0098408B">
        <w:rPr>
          <w:rFonts w:cs="Times New Roman"/>
        </w:rPr>
        <w:t xml:space="preserve">, </w:t>
      </w:r>
      <w:r w:rsidRPr="0098408B">
        <w:rPr>
          <w:rFonts w:cs="Times New Roman"/>
          <w:i/>
        </w:rPr>
        <w:t>Trattato di ateologia</w:t>
      </w:r>
      <w:r w:rsidRPr="0098408B">
        <w:rPr>
          <w:rFonts w:cs="Times New Roman"/>
        </w:rPr>
        <w:t xml:space="preserve">, </w:t>
      </w:r>
      <w:proofErr w:type="spellStart"/>
      <w:r w:rsidRPr="0098408B">
        <w:rPr>
          <w:rFonts w:cs="Times New Roman"/>
        </w:rPr>
        <w:t>Fazi</w:t>
      </w:r>
      <w:proofErr w:type="spellEnd"/>
      <w:r w:rsidRPr="0098408B">
        <w:rPr>
          <w:rFonts w:cs="Times New Roman"/>
        </w:rPr>
        <w:t xml:space="preserve">, Roma 2005; </w:t>
      </w:r>
      <w:r w:rsidRPr="0098408B">
        <w:rPr>
          <w:rFonts w:cs="Times New Roman"/>
          <w:smallCaps/>
        </w:rPr>
        <w:t>Id</w:t>
      </w:r>
      <w:r w:rsidRPr="0098408B">
        <w:rPr>
          <w:rFonts w:cs="Times New Roman"/>
        </w:rPr>
        <w:t xml:space="preserve">, </w:t>
      </w:r>
      <w:r w:rsidRPr="0098408B">
        <w:rPr>
          <w:rFonts w:cs="Times New Roman"/>
          <w:i/>
        </w:rPr>
        <w:t>Decadenza</w:t>
      </w:r>
      <w:r w:rsidRPr="0098408B">
        <w:rPr>
          <w:rFonts w:cs="Times New Roman"/>
        </w:rPr>
        <w:t xml:space="preserve">, Ponte alle Grazie, Milano 2017; </w:t>
      </w:r>
      <w:r w:rsidRPr="0098408B">
        <w:rPr>
          <w:rFonts w:cs="Times New Roman"/>
          <w:smallCaps/>
        </w:rPr>
        <w:t xml:space="preserve">A. Lopez </w:t>
      </w:r>
      <w:proofErr w:type="spellStart"/>
      <w:r w:rsidRPr="0098408B">
        <w:rPr>
          <w:rFonts w:cs="Times New Roman"/>
          <w:smallCaps/>
        </w:rPr>
        <w:t>Campillo</w:t>
      </w:r>
      <w:proofErr w:type="spellEnd"/>
      <w:r w:rsidRPr="0098408B">
        <w:rPr>
          <w:rFonts w:cs="Times New Roman"/>
          <w:smallCaps/>
        </w:rPr>
        <w:t xml:space="preserve">, J.I. </w:t>
      </w:r>
      <w:proofErr w:type="spellStart"/>
      <w:r w:rsidRPr="0098408B">
        <w:rPr>
          <w:rFonts w:cs="Times New Roman"/>
          <w:smallCaps/>
        </w:rPr>
        <w:t>Ferreras</w:t>
      </w:r>
      <w:proofErr w:type="spellEnd"/>
      <w:r w:rsidRPr="0098408B">
        <w:rPr>
          <w:rFonts w:cs="Times New Roman"/>
        </w:rPr>
        <w:t xml:space="preserve">, </w:t>
      </w:r>
      <w:r w:rsidRPr="0098408B">
        <w:rPr>
          <w:rFonts w:cs="Times New Roman"/>
          <w:i/>
        </w:rPr>
        <w:t>Corso accelerato di ateismo</w:t>
      </w:r>
      <w:r w:rsidRPr="0098408B">
        <w:rPr>
          <w:rFonts w:cs="Times New Roman"/>
        </w:rPr>
        <w:t>, Castelvecchi, Roma 2007.</w:t>
      </w:r>
    </w:p>
  </w:footnote>
  <w:footnote w:id="36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Filoramo</w:t>
      </w:r>
      <w:r w:rsidRPr="0098408B">
        <w:rPr>
          <w:rFonts w:cs="Times New Roman"/>
        </w:rPr>
        <w:t xml:space="preserve">, </w:t>
      </w:r>
      <w:r w:rsidRPr="0098408B">
        <w:rPr>
          <w:rFonts w:cs="Times New Roman"/>
          <w:i/>
        </w:rPr>
        <w:t>Ipotesi Dio</w:t>
      </w:r>
      <w:r w:rsidRPr="0098408B">
        <w:rPr>
          <w:rFonts w:cs="Times New Roman"/>
        </w:rPr>
        <w:t>, 176.</w:t>
      </w:r>
    </w:p>
  </w:footnote>
  <w:footnote w:id="36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Ferretti</w:t>
      </w:r>
      <w:r w:rsidRPr="0098408B">
        <w:rPr>
          <w:rFonts w:cs="Times New Roman"/>
        </w:rPr>
        <w:t xml:space="preserve">, </w:t>
      </w:r>
      <w:r w:rsidRPr="0098408B">
        <w:rPr>
          <w:rFonts w:cs="Times New Roman"/>
          <w:i/>
        </w:rPr>
        <w:t>Secolarizzazione e teologia per una traduzione della fede nello spazio pubblico</w:t>
      </w:r>
      <w:r w:rsidRPr="0098408B">
        <w:rPr>
          <w:rFonts w:cs="Times New Roman"/>
        </w:rPr>
        <w:t>, 193.</w:t>
      </w:r>
    </w:p>
  </w:footnote>
  <w:footnote w:id="369">
    <w:p w:rsidR="00C938C8" w:rsidRDefault="00C938C8" w:rsidP="00524B87">
      <w:pPr>
        <w:pStyle w:val="Testonotaapidipagina"/>
      </w:pPr>
      <w:r>
        <w:rPr>
          <w:rStyle w:val="Rimandonotaapidipagina"/>
        </w:rPr>
        <w:footnoteRef/>
      </w:r>
      <w:r>
        <w:t xml:space="preserve"> Lc 8, 43-48</w:t>
      </w:r>
    </w:p>
  </w:footnote>
  <w:footnote w:id="370">
    <w:p w:rsidR="00C938C8" w:rsidRDefault="00C938C8" w:rsidP="00524B87">
      <w:pPr>
        <w:pStyle w:val="Testonotaapidipagina"/>
      </w:pPr>
      <w:r>
        <w:rPr>
          <w:rStyle w:val="Rimandonotaapidipagina"/>
        </w:rPr>
        <w:footnoteRef/>
      </w:r>
      <w:r>
        <w:t xml:space="preserve"> Mc 10, 46-52. Oppure i due ciechi che seguono Gesù e lo invocano: «Figlio di Davide, abbi pietà di noi!» Mt 9, 27-31. </w:t>
      </w:r>
    </w:p>
  </w:footnote>
  <w:footnote w:id="371">
    <w:p w:rsidR="00C938C8" w:rsidRPr="0088270E" w:rsidRDefault="00C938C8" w:rsidP="00524B87">
      <w:pPr>
        <w:pStyle w:val="Testonotaapidipagina"/>
      </w:pPr>
      <w:r>
        <w:rPr>
          <w:rStyle w:val="Rimandonotaapidipagina"/>
        </w:rPr>
        <w:footnoteRef/>
      </w:r>
      <w:r>
        <w:t xml:space="preserve"> </w:t>
      </w:r>
      <w:r w:rsidRPr="0088270E">
        <w:rPr>
          <w:smallCaps/>
        </w:rPr>
        <w:t>C. Theobald</w:t>
      </w:r>
      <w:r>
        <w:t xml:space="preserve">, </w:t>
      </w:r>
      <w:r>
        <w:rPr>
          <w:i/>
          <w:iCs/>
        </w:rPr>
        <w:t>Rabdomanti della fede</w:t>
      </w:r>
      <w:r>
        <w:t>, in Il Regno attualità, 18/2024, pp. 579-586. Relazione del 17 settembre 2024.</w:t>
      </w:r>
    </w:p>
  </w:footnote>
  <w:footnote w:id="37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veloce secolarizzazione vigente è un po’ come Achille, essa corre via, ma la nostra tradizione cattolica è come la tartaruga che, essendo partita prima, non può mai essere raggiunta, secondo il celebre apologo di Zenone.</w:t>
      </w:r>
    </w:p>
  </w:footnote>
  <w:footnote w:id="37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 Garelli</w:t>
      </w:r>
      <w:r w:rsidRPr="0098408B">
        <w:rPr>
          <w:rFonts w:cs="Times New Roman"/>
        </w:rPr>
        <w:t xml:space="preserve">, </w:t>
      </w:r>
      <w:r w:rsidRPr="0098408B">
        <w:rPr>
          <w:rFonts w:cs="Times New Roman"/>
          <w:i/>
        </w:rPr>
        <w:t>Forza della religione e debolezza della fede</w:t>
      </w:r>
      <w:r w:rsidRPr="0098408B">
        <w:rPr>
          <w:rFonts w:cs="Times New Roman"/>
        </w:rPr>
        <w:t>, Il Mulino, Bologna 1996.</w:t>
      </w:r>
    </w:p>
  </w:footnote>
  <w:footnote w:id="37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La Chiesa in Italia</w:t>
      </w:r>
      <w:r w:rsidRPr="0098408B">
        <w:rPr>
          <w:rFonts w:cs="Times New Roman"/>
        </w:rPr>
        <w:t>, Il Mulino, Bologna 2007. A titolo di esempio egli segnalava come un terzo dei vescovi europei siano italiani (512 su 1511 nel 2002) e come siano italiani il 24% dei sacerdoti europei, il 30% dei religiosi, il 50% dei membri degli istituti secolari, il 34% dei catechisti. In Italia vi sono inoltre 160 mila religiosi e il 12% degli adulti italiani appartengono a una qualche forma di associazionismo cattolico (cinque milioni di persone!).</w:t>
      </w:r>
    </w:p>
  </w:footnote>
  <w:footnote w:id="37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Id</w:t>
      </w:r>
      <w:r w:rsidRPr="0098408B">
        <w:rPr>
          <w:rFonts w:cs="Times New Roman"/>
        </w:rPr>
        <w:t xml:space="preserve">, </w:t>
      </w:r>
      <w:r w:rsidRPr="0098408B">
        <w:rPr>
          <w:rFonts w:cs="Times New Roman"/>
          <w:i/>
        </w:rPr>
        <w:t>Religione all’italiana</w:t>
      </w:r>
      <w:r w:rsidRPr="0098408B">
        <w:rPr>
          <w:rFonts w:cs="Times New Roman"/>
        </w:rPr>
        <w:t>, Il Mulino, Bologna 2011, 11. Sul tema della presenza della chiesa in Italia vedi anche:</w:t>
      </w:r>
      <w:r w:rsidRPr="0098408B">
        <w:rPr>
          <w:rFonts w:cs="Times New Roman"/>
          <w:smallCaps/>
        </w:rPr>
        <w:t xml:space="preserve"> R. Cartocci</w:t>
      </w:r>
      <w:r w:rsidRPr="0098408B">
        <w:rPr>
          <w:rFonts w:cs="Times New Roman"/>
        </w:rPr>
        <w:t xml:space="preserve">, </w:t>
      </w:r>
      <w:r w:rsidRPr="0098408B">
        <w:rPr>
          <w:rFonts w:cs="Times New Roman"/>
          <w:i/>
        </w:rPr>
        <w:t>Geografia dell’Italia cattolica</w:t>
      </w:r>
      <w:r w:rsidRPr="0098408B">
        <w:rPr>
          <w:rFonts w:cs="Times New Roman"/>
        </w:rPr>
        <w:t xml:space="preserve">, Il Mulino, Bologna 2011; </w:t>
      </w:r>
      <w:r w:rsidRPr="0098408B">
        <w:rPr>
          <w:rFonts w:cs="Times New Roman"/>
          <w:smallCaps/>
        </w:rPr>
        <w:t>E. Pace</w:t>
      </w:r>
      <w:r w:rsidRPr="0098408B">
        <w:rPr>
          <w:rFonts w:cs="Times New Roman"/>
        </w:rPr>
        <w:t xml:space="preserve">, </w:t>
      </w:r>
      <w:r w:rsidRPr="0098408B">
        <w:rPr>
          <w:rFonts w:cs="Times New Roman"/>
          <w:i/>
        </w:rPr>
        <w:t>Vecchi e nuovi Dei. La geografia religiosa dell’Italia che cambia</w:t>
      </w:r>
      <w:r w:rsidRPr="0098408B">
        <w:rPr>
          <w:rFonts w:cs="Times New Roman"/>
        </w:rPr>
        <w:t>, Paoline, Milano 2011.</w:t>
      </w:r>
    </w:p>
  </w:footnote>
  <w:footnote w:id="37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Garelli</w:t>
      </w:r>
      <w:r w:rsidRPr="0098408B">
        <w:rPr>
          <w:rFonts w:cs="Times New Roman"/>
        </w:rPr>
        <w:t xml:space="preserve">, </w:t>
      </w:r>
      <w:r w:rsidRPr="0098408B">
        <w:rPr>
          <w:rFonts w:cs="Times New Roman"/>
          <w:i/>
        </w:rPr>
        <w:t>Religione all’italiana</w:t>
      </w:r>
      <w:r w:rsidRPr="0098408B">
        <w:rPr>
          <w:rFonts w:cs="Times New Roman"/>
        </w:rPr>
        <w:t>, 14.</w:t>
      </w:r>
    </w:p>
  </w:footnote>
  <w:footnote w:id="37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Rosito</w:t>
      </w:r>
      <w:r w:rsidRPr="0098408B">
        <w:rPr>
          <w:rFonts w:cs="Times New Roman"/>
        </w:rPr>
        <w:t xml:space="preserve">, </w:t>
      </w:r>
      <w:proofErr w:type="spellStart"/>
      <w:r w:rsidRPr="0098408B">
        <w:rPr>
          <w:rFonts w:cs="Times New Roman"/>
          <w:i/>
        </w:rPr>
        <w:t>Postsecolarismo</w:t>
      </w:r>
      <w:proofErr w:type="spellEnd"/>
      <w:r w:rsidRPr="0098408B">
        <w:rPr>
          <w:rFonts w:cs="Times New Roman"/>
        </w:rPr>
        <w:t>, 58-59.</w:t>
      </w:r>
    </w:p>
  </w:footnote>
  <w:footnote w:id="37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 Garelli</w:t>
      </w:r>
      <w:r w:rsidRPr="0098408B">
        <w:rPr>
          <w:rFonts w:cs="Times New Roman"/>
        </w:rPr>
        <w:t xml:space="preserve">, </w:t>
      </w:r>
      <w:r w:rsidRPr="0098408B">
        <w:rPr>
          <w:rFonts w:cs="Times New Roman"/>
          <w:i/>
        </w:rPr>
        <w:t>Piccoli atei crescono</w:t>
      </w:r>
      <w:r w:rsidRPr="0098408B">
        <w:rPr>
          <w:rFonts w:cs="Times New Roman"/>
        </w:rPr>
        <w:t xml:space="preserve">, Il Mulino, Bologna 2016. </w:t>
      </w:r>
      <w:r w:rsidRPr="0098408B">
        <w:rPr>
          <w:rFonts w:cs="Times New Roman"/>
          <w:smallCaps/>
        </w:rPr>
        <w:t>G. P. Salvini</w:t>
      </w:r>
      <w:r w:rsidRPr="0098408B">
        <w:rPr>
          <w:rFonts w:cs="Times New Roman"/>
        </w:rPr>
        <w:t xml:space="preserve">, </w:t>
      </w:r>
      <w:r w:rsidRPr="0098408B">
        <w:rPr>
          <w:rFonts w:cs="Times New Roman"/>
          <w:i/>
        </w:rPr>
        <w:t>Aumentano gli atei tra i giovani italiani?</w:t>
      </w:r>
      <w:r w:rsidRPr="0098408B">
        <w:rPr>
          <w:rFonts w:cs="Times New Roman"/>
        </w:rPr>
        <w:t xml:space="preserve"> In La Civiltà Cattolica CLXVIII (2017) III 417-423.</w:t>
      </w:r>
    </w:p>
  </w:footnote>
  <w:footnote w:id="37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Garelli</w:t>
      </w:r>
      <w:r w:rsidRPr="0098408B">
        <w:rPr>
          <w:rFonts w:cs="Times New Roman"/>
        </w:rPr>
        <w:t xml:space="preserve">, </w:t>
      </w:r>
      <w:r w:rsidRPr="0098408B">
        <w:rPr>
          <w:rFonts w:cs="Times New Roman"/>
          <w:i/>
        </w:rPr>
        <w:t>Piccoli atei crescono</w:t>
      </w:r>
      <w:r w:rsidRPr="0098408B">
        <w:rPr>
          <w:rFonts w:cs="Times New Roman"/>
        </w:rPr>
        <w:t>, 123.</w:t>
      </w:r>
    </w:p>
  </w:footnote>
  <w:footnote w:id="38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A. Matteo</w:t>
      </w:r>
      <w:r w:rsidRPr="0098408B">
        <w:rPr>
          <w:rFonts w:cs="Times New Roman"/>
        </w:rPr>
        <w:t xml:space="preserve">, </w:t>
      </w:r>
      <w:r w:rsidRPr="0098408B">
        <w:rPr>
          <w:rFonts w:cs="Times New Roman"/>
          <w:i/>
        </w:rPr>
        <w:t>La prima generazione incredula. Il difficile rapporto tra i giovani e la fede</w:t>
      </w:r>
      <w:r w:rsidRPr="0098408B">
        <w:rPr>
          <w:rFonts w:cs="Times New Roman"/>
        </w:rPr>
        <w:t xml:space="preserve">, Rubbettino, Soveria Mannelli 2010; </w:t>
      </w:r>
      <w:r w:rsidRPr="0098408B">
        <w:rPr>
          <w:rFonts w:cs="Times New Roman"/>
          <w:smallCaps/>
        </w:rPr>
        <w:t>Id</w:t>
      </w:r>
      <w:r w:rsidRPr="0098408B">
        <w:rPr>
          <w:rFonts w:cs="Times New Roman"/>
        </w:rPr>
        <w:t xml:space="preserve">, </w:t>
      </w:r>
      <w:r w:rsidRPr="0098408B">
        <w:rPr>
          <w:rFonts w:cs="Times New Roman"/>
          <w:i/>
          <w:iCs/>
        </w:rPr>
        <w:t>Tutti giovani nessun giovane. Le attese disattese della prima generazione incredula</w:t>
      </w:r>
      <w:r w:rsidRPr="0098408B">
        <w:rPr>
          <w:rFonts w:cs="Times New Roman"/>
        </w:rPr>
        <w:t>, Piemme, Milano 2018.</w:t>
      </w:r>
    </w:p>
  </w:footnote>
  <w:footnote w:id="38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Garelli</w:t>
      </w:r>
      <w:r w:rsidRPr="0098408B">
        <w:rPr>
          <w:rFonts w:cs="Times New Roman"/>
        </w:rPr>
        <w:t xml:space="preserve">, </w:t>
      </w:r>
      <w:r w:rsidRPr="0098408B">
        <w:rPr>
          <w:rFonts w:cs="Times New Roman"/>
          <w:i/>
        </w:rPr>
        <w:t>Piccoli atei crescono</w:t>
      </w:r>
      <w:r w:rsidRPr="0098408B">
        <w:rPr>
          <w:rFonts w:cs="Times New Roman"/>
        </w:rPr>
        <w:t>, 145.</w:t>
      </w:r>
    </w:p>
  </w:footnote>
  <w:footnote w:id="38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146.</w:t>
      </w:r>
    </w:p>
  </w:footnote>
  <w:footnote w:id="38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149.</w:t>
      </w:r>
    </w:p>
  </w:footnote>
  <w:footnote w:id="38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A. Matteo</w:t>
      </w:r>
      <w:r w:rsidRPr="0098408B">
        <w:rPr>
          <w:rFonts w:cs="Times New Roman"/>
        </w:rPr>
        <w:t xml:space="preserve">, </w:t>
      </w:r>
      <w:r w:rsidRPr="0098408B">
        <w:rPr>
          <w:rFonts w:cs="Times New Roman"/>
          <w:i/>
        </w:rPr>
        <w:t>La fuga delle quarantenni</w:t>
      </w:r>
      <w:r w:rsidRPr="0098408B">
        <w:rPr>
          <w:rFonts w:cs="Times New Roman"/>
        </w:rPr>
        <w:t>, Rubbettino, Soveria Mannelli 2012.</w:t>
      </w:r>
    </w:p>
  </w:footnote>
  <w:footnote w:id="38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Id</w:t>
      </w:r>
      <w:r w:rsidRPr="0098408B">
        <w:rPr>
          <w:rFonts w:cs="Times New Roman"/>
        </w:rPr>
        <w:t xml:space="preserve">, </w:t>
      </w:r>
      <w:r w:rsidRPr="0098408B">
        <w:rPr>
          <w:rFonts w:cs="Times New Roman"/>
          <w:i/>
        </w:rPr>
        <w:t>Tutti muoiono troppo giovani</w:t>
      </w:r>
      <w:r w:rsidRPr="0098408B">
        <w:rPr>
          <w:rFonts w:cs="Times New Roman"/>
        </w:rPr>
        <w:t>. Come la longevità sta cambiando la nostra vita e la nostra fede, Rubbettino, Soveria Mannelli 2016.</w:t>
      </w:r>
    </w:p>
  </w:footnote>
  <w:footnote w:id="38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Id</w:t>
      </w:r>
      <w:r w:rsidRPr="0098408B">
        <w:rPr>
          <w:rFonts w:cs="Times New Roman"/>
        </w:rPr>
        <w:t xml:space="preserve">, </w:t>
      </w:r>
      <w:r w:rsidRPr="0098408B">
        <w:rPr>
          <w:rFonts w:cs="Times New Roman"/>
          <w:i/>
        </w:rPr>
        <w:t>Il Dio mite</w:t>
      </w:r>
      <w:r w:rsidRPr="0098408B">
        <w:rPr>
          <w:rFonts w:cs="Times New Roman"/>
        </w:rPr>
        <w:t>, San Paolo, Cinisello Balsamo 2017.</w:t>
      </w:r>
    </w:p>
  </w:footnote>
  <w:footnote w:id="387">
    <w:p w:rsidR="00C938C8" w:rsidRPr="00A75DDC" w:rsidRDefault="00C938C8" w:rsidP="000A1C8B">
      <w:pPr>
        <w:pStyle w:val="Testonotaapidipagina"/>
      </w:pPr>
      <w:r>
        <w:rPr>
          <w:rStyle w:val="Rimandonotaapidipagina"/>
        </w:rPr>
        <w:footnoteRef/>
      </w:r>
      <w:r>
        <w:t xml:space="preserve"> </w:t>
      </w:r>
      <w:r w:rsidRPr="009323C7">
        <w:rPr>
          <w:smallCaps/>
        </w:rPr>
        <w:t>Essere Qui</w:t>
      </w:r>
      <w:r w:rsidRPr="009323C7">
        <w:t xml:space="preserve">, </w:t>
      </w:r>
      <w:r>
        <w:rPr>
          <w:i/>
          <w:iCs/>
        </w:rPr>
        <w:t>I</w:t>
      </w:r>
      <w:r w:rsidRPr="009323C7">
        <w:rPr>
          <w:i/>
          <w:iCs/>
        </w:rPr>
        <w:t>l gregge smarrito</w:t>
      </w:r>
      <w:r w:rsidRPr="009323C7">
        <w:t>, Rubbettino, Soveria Mannelli 2021</w:t>
      </w:r>
      <w:r>
        <w:t xml:space="preserve">. Il saggio è il primo frutto di un gruppo di intellettuali cattolici che così si presentano nella quarta di copertina: </w:t>
      </w:r>
      <w:r w:rsidRPr="009323C7">
        <w:t>«Essere Qui è un’associazione di uomini e donne di cultura e di pensiero, riuniti nella convinzione che la cultura Cattolica abbia ancora molto da offrire allo sviluppo umano, civile ed economico del Paese. A tal fine si propone di contribuire al rafforzamento della coscienza sociale, alla diffusione di una cultura della promozione umana e a una v</w:t>
      </w:r>
      <w:r>
        <w:t>i</w:t>
      </w:r>
      <w:r w:rsidRPr="009323C7">
        <w:t>tale partecipazione del mondo cattolico alla crescita umana». Attualmente Giuseppe De Rita è il presidente e Liliana Cavani la vicepresidente.</w:t>
      </w:r>
      <w:r>
        <w:t xml:space="preserve"> Sulla questione della pandemia vedi anche: </w:t>
      </w:r>
      <w:r w:rsidRPr="00A75DDC">
        <w:rPr>
          <w:smallCaps/>
        </w:rPr>
        <w:t>P. Sequeri</w:t>
      </w:r>
      <w:r>
        <w:t xml:space="preserve">, </w:t>
      </w:r>
      <w:r>
        <w:rPr>
          <w:i/>
          <w:iCs/>
        </w:rPr>
        <w:t>Lo sguardo oltre la mascherina</w:t>
      </w:r>
      <w:r>
        <w:t>, Vita e Pensiero, Milano 2021.</w:t>
      </w:r>
    </w:p>
  </w:footnote>
  <w:footnote w:id="388">
    <w:p w:rsidR="00C938C8" w:rsidRPr="00E56465" w:rsidRDefault="00C938C8" w:rsidP="000A1C8B">
      <w:pPr>
        <w:pStyle w:val="Testonotaapidipagina"/>
      </w:pPr>
      <w:r>
        <w:rPr>
          <w:rStyle w:val="Rimandonotaapidipagina"/>
        </w:rPr>
        <w:footnoteRef/>
      </w:r>
      <w:r>
        <w:t xml:space="preserve"> Cf </w:t>
      </w:r>
      <w:r w:rsidRPr="00E56465">
        <w:rPr>
          <w:smallCaps/>
        </w:rPr>
        <w:t>A. Matteo</w:t>
      </w:r>
      <w:r>
        <w:t xml:space="preserve">, </w:t>
      </w:r>
      <w:r>
        <w:rPr>
          <w:i/>
          <w:iCs/>
        </w:rPr>
        <w:t>Convertire Peter Pan</w:t>
      </w:r>
      <w:r>
        <w:t>, Ancora, Milano 2021.</w:t>
      </w:r>
    </w:p>
  </w:footnote>
  <w:footnote w:id="389">
    <w:p w:rsidR="00C938C8" w:rsidRPr="00A44213" w:rsidRDefault="00C938C8">
      <w:pPr>
        <w:pStyle w:val="Testonotaapidipagina"/>
      </w:pPr>
      <w:r>
        <w:rPr>
          <w:rStyle w:val="Rimandonotaapidipagina"/>
        </w:rPr>
        <w:footnoteRef/>
      </w:r>
      <w:r>
        <w:t xml:space="preserve"> </w:t>
      </w:r>
      <w:bookmarkStart w:id="34" w:name="_Hlk187744334"/>
      <w:r>
        <w:t xml:space="preserve">Sulla condizione oggi della chiesa nel mondo alle porte del giubileo ordinario del 2025 vedi la lettura geopolitica offerta dalla rivista </w:t>
      </w:r>
      <w:r>
        <w:rPr>
          <w:i/>
          <w:iCs/>
        </w:rPr>
        <w:t xml:space="preserve">Domino </w:t>
      </w:r>
      <w:r>
        <w:t xml:space="preserve">nel numero 12/2024: </w:t>
      </w:r>
      <w:r>
        <w:rPr>
          <w:i/>
          <w:iCs/>
        </w:rPr>
        <w:t>L’ultimo giubileo</w:t>
      </w:r>
      <w:r>
        <w:t>.</w:t>
      </w:r>
    </w:p>
    <w:bookmarkEnd w:id="34"/>
  </w:footnote>
  <w:footnote w:id="390">
    <w:p w:rsidR="00C938C8" w:rsidRDefault="00C938C8" w:rsidP="000A1C8B">
      <w:pPr>
        <w:pStyle w:val="Testonotaapidipagina"/>
      </w:pPr>
      <w:r>
        <w:rPr>
          <w:rStyle w:val="Rimandonotaapidipagina"/>
        </w:rPr>
        <w:footnoteRef/>
      </w:r>
      <w:r>
        <w:t xml:space="preserve"> </w:t>
      </w:r>
      <w:r w:rsidRPr="00D353A8">
        <w:rPr>
          <w:i/>
          <w:iCs/>
        </w:rPr>
        <w:t>Ivi</w:t>
      </w:r>
      <w:r>
        <w:t>, 35.</w:t>
      </w:r>
    </w:p>
  </w:footnote>
  <w:footnote w:id="391">
    <w:p w:rsidR="00C938C8" w:rsidRDefault="00C938C8" w:rsidP="000A1C8B">
      <w:pPr>
        <w:pStyle w:val="Testonotaapidipagina"/>
      </w:pPr>
      <w:r>
        <w:rPr>
          <w:rStyle w:val="Rimandonotaapidipagina"/>
        </w:rPr>
        <w:footnoteRef/>
      </w:r>
      <w:r>
        <w:t xml:space="preserve"> </w:t>
      </w:r>
      <w:r>
        <w:rPr>
          <w:i/>
          <w:iCs/>
        </w:rPr>
        <w:t>Ivi</w:t>
      </w:r>
      <w:r>
        <w:rPr>
          <w:smallCaps/>
        </w:rPr>
        <w:t>, 50.</w:t>
      </w:r>
    </w:p>
  </w:footnote>
  <w:footnote w:id="392">
    <w:p w:rsidR="00C938C8" w:rsidRDefault="00C938C8" w:rsidP="000A1C8B">
      <w:pPr>
        <w:pStyle w:val="Testonotaapidipagina"/>
      </w:pPr>
      <w:r>
        <w:rPr>
          <w:rStyle w:val="Rimandonotaapidipagina"/>
        </w:rPr>
        <w:footnoteRef/>
      </w:r>
      <w:r>
        <w:t xml:space="preserve"> </w:t>
      </w:r>
      <w:r>
        <w:rPr>
          <w:i/>
          <w:iCs/>
        </w:rPr>
        <w:t>Ivi</w:t>
      </w:r>
      <w:r>
        <w:rPr>
          <w:smallCaps/>
        </w:rPr>
        <w:t>, 62.</w:t>
      </w:r>
    </w:p>
  </w:footnote>
  <w:footnote w:id="393">
    <w:p w:rsidR="00C938C8" w:rsidRDefault="00C938C8" w:rsidP="000A1C8B">
      <w:pPr>
        <w:pStyle w:val="Testonotaapidipagina"/>
      </w:pPr>
      <w:r>
        <w:rPr>
          <w:rStyle w:val="Rimandonotaapidipagina"/>
        </w:rPr>
        <w:footnoteRef/>
      </w:r>
      <w:r>
        <w:t xml:space="preserve"> </w:t>
      </w:r>
      <w:r w:rsidRPr="00D353A8">
        <w:rPr>
          <w:i/>
          <w:iCs/>
        </w:rPr>
        <w:t>Ivi</w:t>
      </w:r>
      <w:r>
        <w:rPr>
          <w:smallCaps/>
        </w:rPr>
        <w:t>, 73.</w:t>
      </w:r>
    </w:p>
  </w:footnote>
  <w:footnote w:id="394">
    <w:p w:rsidR="00C938C8" w:rsidRDefault="00C938C8" w:rsidP="000A1C8B">
      <w:pPr>
        <w:pStyle w:val="Testonotaapidipagina"/>
      </w:pPr>
      <w:r>
        <w:rPr>
          <w:rStyle w:val="Rimandonotaapidipagina"/>
        </w:rPr>
        <w:footnoteRef/>
      </w:r>
      <w:r>
        <w:t xml:space="preserve"> </w:t>
      </w:r>
      <w:r>
        <w:rPr>
          <w:i/>
          <w:iCs/>
        </w:rPr>
        <w:t>Ivi</w:t>
      </w:r>
      <w:r>
        <w:rPr>
          <w:smallCaps/>
        </w:rPr>
        <w:t>, 109.</w:t>
      </w:r>
    </w:p>
  </w:footnote>
  <w:footnote w:id="395">
    <w:p w:rsidR="00C938C8" w:rsidRPr="00626F29" w:rsidRDefault="00C938C8" w:rsidP="000A1C8B">
      <w:pPr>
        <w:pStyle w:val="Testonotaapidipagina"/>
      </w:pPr>
      <w:r>
        <w:rPr>
          <w:rStyle w:val="Rimandonotaapidipagina"/>
        </w:rPr>
        <w:footnoteRef/>
      </w:r>
      <w:r>
        <w:t xml:space="preserve"> Si veda: </w:t>
      </w:r>
      <w:r w:rsidRPr="00781161">
        <w:rPr>
          <w:smallCaps/>
        </w:rPr>
        <w:t xml:space="preserve">A. </w:t>
      </w:r>
      <w:proofErr w:type="spellStart"/>
      <w:r w:rsidRPr="00781161">
        <w:rPr>
          <w:smallCaps/>
        </w:rPr>
        <w:t>Staglianò</w:t>
      </w:r>
      <w:proofErr w:type="spellEnd"/>
      <w:r>
        <w:t xml:space="preserve">, </w:t>
      </w:r>
      <w:r>
        <w:rPr>
          <w:i/>
          <w:iCs/>
        </w:rPr>
        <w:t>Intagliatori di sicomori</w:t>
      </w:r>
      <w:r>
        <w:t xml:space="preserve">, Rubbettino, Soveria Mannelli (CZ) 2009; </w:t>
      </w:r>
      <w:r w:rsidRPr="00781161">
        <w:rPr>
          <w:smallCaps/>
        </w:rPr>
        <w:t>Id</w:t>
      </w:r>
      <w:r>
        <w:t xml:space="preserve">, </w:t>
      </w:r>
      <w:r>
        <w:rPr>
          <w:i/>
          <w:iCs/>
        </w:rPr>
        <w:t>Giovani e Chiesa</w:t>
      </w:r>
      <w:r>
        <w:t xml:space="preserve">, </w:t>
      </w:r>
      <w:proofErr w:type="spellStart"/>
      <w:r>
        <w:t>Elledici</w:t>
      </w:r>
      <w:proofErr w:type="spellEnd"/>
      <w:r>
        <w:t xml:space="preserve">, Torino 2018; </w:t>
      </w:r>
      <w:r w:rsidRPr="002D7B47">
        <w:rPr>
          <w:smallCaps/>
        </w:rPr>
        <w:t>Id</w:t>
      </w:r>
      <w:r>
        <w:t xml:space="preserve">, </w:t>
      </w:r>
      <w:r>
        <w:rPr>
          <w:i/>
          <w:iCs/>
        </w:rPr>
        <w:t>Pop-</w:t>
      </w:r>
      <w:proofErr w:type="spellStart"/>
      <w:r>
        <w:rPr>
          <w:i/>
          <w:iCs/>
        </w:rPr>
        <w:t>Theology</w:t>
      </w:r>
      <w:proofErr w:type="spellEnd"/>
      <w:r>
        <w:rPr>
          <w:i/>
          <w:iCs/>
        </w:rPr>
        <w:t xml:space="preserve"> per i giovani</w:t>
      </w:r>
      <w:r>
        <w:t xml:space="preserve">, Rubbettino, Soveria Mannelli (CZ) 2018; </w:t>
      </w:r>
      <w:r w:rsidRPr="002D7B47">
        <w:rPr>
          <w:smallCaps/>
        </w:rPr>
        <w:t>Id</w:t>
      </w:r>
      <w:r>
        <w:t xml:space="preserve">, </w:t>
      </w:r>
      <w:r>
        <w:rPr>
          <w:i/>
          <w:iCs/>
        </w:rPr>
        <w:t>Oltre il cattolicesimo convenzionale</w:t>
      </w:r>
      <w:r>
        <w:t xml:space="preserve">, </w:t>
      </w:r>
      <w:proofErr w:type="spellStart"/>
      <w:r>
        <w:t>Elledici</w:t>
      </w:r>
      <w:proofErr w:type="spellEnd"/>
      <w:r>
        <w:t xml:space="preserve">, Torino 2019; </w:t>
      </w:r>
      <w:r w:rsidRPr="002D7B47">
        <w:rPr>
          <w:smallCaps/>
        </w:rPr>
        <w:t>Id</w:t>
      </w:r>
      <w:r>
        <w:t xml:space="preserve">, </w:t>
      </w:r>
      <w:r>
        <w:rPr>
          <w:i/>
          <w:iCs/>
        </w:rPr>
        <w:t>Più veri, più umani, più cristiani</w:t>
      </w:r>
      <w:r>
        <w:t xml:space="preserve">, </w:t>
      </w:r>
      <w:proofErr w:type="spellStart"/>
      <w:r>
        <w:t>Elledici</w:t>
      </w:r>
      <w:proofErr w:type="spellEnd"/>
      <w:r>
        <w:t xml:space="preserve">, Torino 2019; </w:t>
      </w:r>
      <w:r w:rsidRPr="002D7B47">
        <w:rPr>
          <w:smallCaps/>
        </w:rPr>
        <w:t>Id</w:t>
      </w:r>
      <w:r>
        <w:t xml:space="preserve">, </w:t>
      </w:r>
      <w:r>
        <w:rPr>
          <w:i/>
          <w:iCs/>
        </w:rPr>
        <w:t>Sulle note di Dio</w:t>
      </w:r>
      <w:r>
        <w:t xml:space="preserve">, Rubbettino, Soveria Mannelli (CZ) 2020. </w:t>
      </w:r>
      <w:bookmarkStart w:id="35" w:name="_Hlk219709523"/>
      <w:r>
        <w:t xml:space="preserve">Una corposa raccolta di testi già editi si trova in </w:t>
      </w:r>
      <w:r w:rsidRPr="00E474EC">
        <w:rPr>
          <w:smallCaps/>
        </w:rPr>
        <w:t>Id</w:t>
      </w:r>
      <w:r>
        <w:t xml:space="preserve">, </w:t>
      </w:r>
      <w:r w:rsidRPr="00E474EC">
        <w:rPr>
          <w:i/>
          <w:iCs/>
        </w:rPr>
        <w:t>Zibaldone della Pop-</w:t>
      </w:r>
      <w:proofErr w:type="spellStart"/>
      <w:r w:rsidRPr="00E474EC">
        <w:rPr>
          <w:i/>
          <w:iCs/>
        </w:rPr>
        <w:t>Theology</w:t>
      </w:r>
      <w:proofErr w:type="spellEnd"/>
      <w:r>
        <w:t>,</w:t>
      </w:r>
      <w:r w:rsidRPr="00E474EC">
        <w:t xml:space="preserve"> Edizioni </w:t>
      </w:r>
      <w:proofErr w:type="spellStart"/>
      <w:r w:rsidRPr="00E474EC">
        <w:t>Memesis</w:t>
      </w:r>
      <w:proofErr w:type="spellEnd"/>
      <w:r w:rsidRPr="00E474EC">
        <w:t xml:space="preserve"> &amp; </w:t>
      </w:r>
      <w:proofErr w:type="spellStart"/>
      <w:r w:rsidRPr="00E474EC">
        <w:t>Santacono</w:t>
      </w:r>
      <w:proofErr w:type="spellEnd"/>
      <w:r w:rsidRPr="00E474EC">
        <w:t>, Rosolini (SR) 2024</w:t>
      </w:r>
      <w:r>
        <w:t xml:space="preserve"> (prefazione P. Sequeri) e, in riferimento alla cristologia, in </w:t>
      </w:r>
      <w:r w:rsidRPr="00E474EC">
        <w:rPr>
          <w:smallCaps/>
        </w:rPr>
        <w:t>Id</w:t>
      </w:r>
      <w:r>
        <w:t xml:space="preserve">, </w:t>
      </w:r>
      <w:r>
        <w:rPr>
          <w:i/>
          <w:iCs/>
        </w:rPr>
        <w:t>Pop-</w:t>
      </w:r>
      <w:proofErr w:type="spellStart"/>
      <w:r>
        <w:rPr>
          <w:i/>
          <w:iCs/>
        </w:rPr>
        <w:t>Christology</w:t>
      </w:r>
      <w:proofErr w:type="spellEnd"/>
      <w:r>
        <w:t xml:space="preserve">, Ancora, Milano 2025. Qui, nella prefazione, il card. J. Teologia de </w:t>
      </w:r>
      <w:proofErr w:type="spellStart"/>
      <w:r>
        <w:t>Mendon</w:t>
      </w:r>
      <w:r>
        <w:rPr>
          <w:rFonts w:cs="Times New Roman"/>
        </w:rPr>
        <w:t>ç</w:t>
      </w:r>
      <w:r>
        <w:t>a</w:t>
      </w:r>
      <w:proofErr w:type="spellEnd"/>
      <w:r>
        <w:t xml:space="preserve"> scrive: «La </w:t>
      </w:r>
      <w:r>
        <w:rPr>
          <w:i/>
          <w:iCs/>
        </w:rPr>
        <w:t>Pop-</w:t>
      </w:r>
      <w:proofErr w:type="spellStart"/>
      <w:r>
        <w:rPr>
          <w:i/>
          <w:iCs/>
        </w:rPr>
        <w:t>Christology</w:t>
      </w:r>
      <w:proofErr w:type="spellEnd"/>
      <w:r>
        <w:t xml:space="preserve"> non è una semplificazione della fede, né un adattamento accomodante alle mode del momento. Al contrario, </w:t>
      </w:r>
      <w:r>
        <w:rPr>
          <w:i/>
          <w:iCs/>
        </w:rPr>
        <w:t>è un atto di umiltà e di coraggio</w:t>
      </w:r>
      <w:r>
        <w:t xml:space="preserve">: l’umiltà di riconoscere che Dio parla anche attraverso i linguaggi che la cultura di massa produce, e il coraggio di credere che la figura di Gesù Cristo – vero Dio e vero uomo – possa essere ritrovata, annunciata e celebrata anche nelle pieghe della cultura popolare» (p. 5). </w:t>
      </w:r>
    </w:p>
    <w:bookmarkEnd w:id="35"/>
  </w:footnote>
  <w:footnote w:id="396">
    <w:p w:rsidR="00C938C8" w:rsidRDefault="00C938C8">
      <w:pPr>
        <w:pStyle w:val="Testonotaapidipagina"/>
      </w:pPr>
      <w:r>
        <w:rPr>
          <w:rStyle w:val="Rimandonotaapidipagina"/>
        </w:rPr>
        <w:footnoteRef/>
      </w:r>
      <w:r>
        <w:t xml:space="preserve"> </w:t>
      </w:r>
      <w:r w:rsidRPr="00345103">
        <w:rPr>
          <w:smallCaps/>
        </w:rPr>
        <w:t xml:space="preserve">R. </w:t>
      </w:r>
      <w:proofErr w:type="spellStart"/>
      <w:r>
        <w:rPr>
          <w:smallCaps/>
        </w:rPr>
        <w:t>B</w:t>
      </w:r>
      <w:r w:rsidRPr="00345103">
        <w:rPr>
          <w:smallCaps/>
        </w:rPr>
        <w:t>ichi</w:t>
      </w:r>
      <w:proofErr w:type="spellEnd"/>
      <w:r w:rsidRPr="00345103">
        <w:rPr>
          <w:smallCaps/>
        </w:rPr>
        <w:t xml:space="preserve"> </w:t>
      </w:r>
      <w:r>
        <w:t>e</w:t>
      </w:r>
      <w:r w:rsidRPr="00345103">
        <w:rPr>
          <w:smallCaps/>
        </w:rPr>
        <w:t xml:space="preserve"> P. Bignardi</w:t>
      </w:r>
      <w:r w:rsidRPr="00345103">
        <w:t xml:space="preserve"> (</w:t>
      </w:r>
      <w:proofErr w:type="spellStart"/>
      <w:r w:rsidRPr="00345103">
        <w:t>cur</w:t>
      </w:r>
      <w:proofErr w:type="spellEnd"/>
      <w:r w:rsidRPr="00345103">
        <w:t xml:space="preserve">.), </w:t>
      </w:r>
      <w:r w:rsidRPr="00345103">
        <w:rPr>
          <w:i/>
          <w:iCs/>
        </w:rPr>
        <w:t xml:space="preserve">Cerco, dunque </w:t>
      </w:r>
      <w:proofErr w:type="gramStart"/>
      <w:r w:rsidRPr="00345103">
        <w:rPr>
          <w:i/>
          <w:iCs/>
        </w:rPr>
        <w:t>credo?</w:t>
      </w:r>
      <w:r w:rsidRPr="00345103">
        <w:t>,</w:t>
      </w:r>
      <w:proofErr w:type="gramEnd"/>
      <w:r w:rsidRPr="00345103">
        <w:t xml:space="preserve"> Vita e Pensiero, Milano 2024, pp. 248.</w:t>
      </w:r>
    </w:p>
  </w:footnote>
  <w:footnote w:id="397">
    <w:p w:rsidR="00C938C8" w:rsidRDefault="00C938C8">
      <w:pPr>
        <w:pStyle w:val="Testonotaapidipagina"/>
      </w:pPr>
      <w:r>
        <w:rPr>
          <w:rStyle w:val="Rimandonotaapidipagina"/>
        </w:rPr>
        <w:footnoteRef/>
      </w:r>
      <w:r>
        <w:t xml:space="preserve"> </w:t>
      </w:r>
      <w:r w:rsidRPr="00F37BDF">
        <w:rPr>
          <w:smallCaps/>
        </w:rPr>
        <w:t>Id</w:t>
      </w:r>
      <w:r w:rsidRPr="00345103">
        <w:t xml:space="preserve"> (</w:t>
      </w:r>
      <w:proofErr w:type="spellStart"/>
      <w:r w:rsidRPr="00345103">
        <w:t>cur</w:t>
      </w:r>
      <w:proofErr w:type="spellEnd"/>
      <w:r w:rsidRPr="00345103">
        <w:t xml:space="preserve">.), </w:t>
      </w:r>
      <w:r w:rsidRPr="00345103">
        <w:rPr>
          <w:i/>
          <w:iCs/>
        </w:rPr>
        <w:t>Dio a modo mio</w:t>
      </w:r>
      <w:r w:rsidRPr="00345103">
        <w:t>. Giovani e fede in Italia, Vita e Pensiero, Milano 2015, pp. XXX+188</w:t>
      </w:r>
    </w:p>
  </w:footnote>
  <w:footnote w:id="39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Garelli</w:t>
      </w:r>
      <w:r w:rsidRPr="0098408B">
        <w:rPr>
          <w:rFonts w:cs="Times New Roman"/>
        </w:rPr>
        <w:t xml:space="preserve">, </w:t>
      </w:r>
      <w:r w:rsidRPr="0098408B">
        <w:rPr>
          <w:rFonts w:cs="Times New Roman"/>
          <w:i/>
        </w:rPr>
        <w:t>Piccoli atei crescono</w:t>
      </w:r>
      <w:r w:rsidRPr="0098408B">
        <w:rPr>
          <w:rFonts w:cs="Times New Roman"/>
        </w:rPr>
        <w:t>, 213.</w:t>
      </w:r>
    </w:p>
  </w:footnote>
  <w:footnote w:id="399">
    <w:p w:rsidR="00C938C8" w:rsidRPr="00A17B9A" w:rsidRDefault="00C938C8" w:rsidP="000A1C8B">
      <w:pPr>
        <w:pStyle w:val="Testonotaapidipagina"/>
      </w:pPr>
      <w:r>
        <w:rPr>
          <w:rStyle w:val="Rimandonotaapidipagina"/>
        </w:rPr>
        <w:footnoteRef/>
      </w:r>
      <w:r>
        <w:t xml:space="preserve"> Tratti caratteristici per l’Italia sostanzialmente confermati in: </w:t>
      </w:r>
      <w:r w:rsidRPr="00A17B9A">
        <w:rPr>
          <w:smallCaps/>
        </w:rPr>
        <w:t xml:space="preserve">S. Palmisano, N. </w:t>
      </w:r>
      <w:proofErr w:type="spellStart"/>
      <w:r w:rsidRPr="00A17B9A">
        <w:rPr>
          <w:smallCaps/>
        </w:rPr>
        <w:t>Pannofino</w:t>
      </w:r>
      <w:proofErr w:type="spellEnd"/>
      <w:r>
        <w:t xml:space="preserve">, </w:t>
      </w:r>
      <w:r>
        <w:rPr>
          <w:i/>
          <w:iCs/>
        </w:rPr>
        <w:t>Religione sotto spirito. Viaggio nelle nuove spiritualità</w:t>
      </w:r>
      <w:r>
        <w:t xml:space="preserve">, Mondadori, Milano 2021. Cf. </w:t>
      </w:r>
      <w:r w:rsidRPr="00A17B9A">
        <w:rPr>
          <w:smallCaps/>
        </w:rPr>
        <w:t>G. Cucci</w:t>
      </w:r>
      <w:r>
        <w:t xml:space="preserve">, </w:t>
      </w:r>
      <w:r>
        <w:rPr>
          <w:i/>
          <w:iCs/>
        </w:rPr>
        <w:t>Le nuove religiosità in Italia</w:t>
      </w:r>
      <w:r>
        <w:t xml:space="preserve">, in </w:t>
      </w:r>
      <w:r w:rsidRPr="00A3002C">
        <w:t xml:space="preserve">La </w:t>
      </w:r>
      <w:r>
        <w:t>C</w:t>
      </w:r>
      <w:r w:rsidRPr="00A3002C">
        <w:t xml:space="preserve">iviltà </w:t>
      </w:r>
      <w:r>
        <w:t>C</w:t>
      </w:r>
      <w:r w:rsidRPr="00A3002C">
        <w:t>attolica</w:t>
      </w:r>
      <w:r>
        <w:t>» 174 (2023) I 494-503.</w:t>
      </w:r>
    </w:p>
  </w:footnote>
  <w:footnote w:id="400">
    <w:p w:rsidR="00C938C8" w:rsidRPr="00C255CF" w:rsidRDefault="00C938C8" w:rsidP="000A1C8B">
      <w:pPr>
        <w:rPr>
          <w:rFonts w:ascii="Times New Roman" w:hAnsi="Times New Roman" w:cs="Times New Roman"/>
          <w:sz w:val="20"/>
          <w:szCs w:val="20"/>
        </w:rPr>
      </w:pPr>
      <w:r w:rsidRPr="00DD01FE">
        <w:rPr>
          <w:rStyle w:val="Rimandonotaapidipagina"/>
          <w:rFonts w:ascii="Times New Roman" w:hAnsi="Times New Roman" w:cs="Times New Roman"/>
          <w:sz w:val="20"/>
          <w:szCs w:val="20"/>
        </w:rPr>
        <w:footnoteRef/>
      </w:r>
      <w:r w:rsidRPr="00441CC3">
        <w:rPr>
          <w:rFonts w:ascii="Times New Roman" w:hAnsi="Times New Roman" w:cs="Times New Roman"/>
          <w:color w:val="000000"/>
          <w:sz w:val="20"/>
          <w:szCs w:val="20"/>
          <w:shd w:val="clear" w:color="auto" w:fill="FFFFFF"/>
        </w:rPr>
        <w:t>«Si può dire che oggi non viviamo un’epoca di cambiamento quanto un cambiamento d’epoca. Le situazioni che viviamo oggi pongono dunque sfide nuove che per noi a volte sono persino difficili da comprendere. Questo nostro tempo richiede di vivere i problemi come sfide e non come ostacoli: il Signore è attivo e all’opera nel mondo. Voi, dunque, uscite per le strade e andate ai crocicchi: tutti quelli che troverete, chiamateli, nessuno escluso (</w:t>
      </w:r>
      <w:proofErr w:type="spellStart"/>
      <w:r w:rsidRPr="00441CC3">
        <w:rPr>
          <w:rFonts w:ascii="Times New Roman" w:hAnsi="Times New Roman" w:cs="Times New Roman"/>
          <w:color w:val="000000"/>
          <w:sz w:val="20"/>
          <w:szCs w:val="20"/>
          <w:shd w:val="clear" w:color="auto" w:fill="FFFFFF"/>
        </w:rPr>
        <w:t>cfr</w:t>
      </w:r>
      <w:proofErr w:type="spellEnd"/>
      <w:r w:rsidRPr="00441CC3">
        <w:rPr>
          <w:rFonts w:ascii="Times New Roman" w:hAnsi="Times New Roman" w:cs="Times New Roman"/>
          <w:color w:val="000000"/>
          <w:sz w:val="20"/>
          <w:szCs w:val="20"/>
          <w:shd w:val="clear" w:color="auto" w:fill="FFFFFF"/>
        </w:rPr>
        <w:t> </w:t>
      </w:r>
      <w:r w:rsidRPr="00441CC3">
        <w:rPr>
          <w:rFonts w:ascii="Times New Roman" w:hAnsi="Times New Roman" w:cs="Times New Roman"/>
          <w:i/>
          <w:iCs/>
          <w:color w:val="000000"/>
          <w:sz w:val="20"/>
          <w:szCs w:val="20"/>
          <w:shd w:val="clear" w:color="auto" w:fill="FFFFFF"/>
        </w:rPr>
        <w:t>Mt</w:t>
      </w:r>
      <w:r w:rsidRPr="00441CC3">
        <w:rPr>
          <w:rFonts w:ascii="Times New Roman" w:hAnsi="Times New Roman" w:cs="Times New Roman"/>
          <w:color w:val="000000"/>
          <w:sz w:val="20"/>
          <w:szCs w:val="20"/>
          <w:shd w:val="clear" w:color="auto" w:fill="FFFFFF"/>
        </w:rPr>
        <w:t> 22,9). Soprattutto accompagnate chi è rimasto al bordo della strada, «zoppi, storpi, ciechi, sordi» (</w:t>
      </w:r>
      <w:r w:rsidRPr="00441CC3">
        <w:rPr>
          <w:rFonts w:ascii="Times New Roman" w:hAnsi="Times New Roman" w:cs="Times New Roman"/>
          <w:i/>
          <w:iCs/>
          <w:color w:val="000000"/>
          <w:sz w:val="20"/>
          <w:szCs w:val="20"/>
          <w:shd w:val="clear" w:color="auto" w:fill="FFFFFF"/>
        </w:rPr>
        <w:t>Mt</w:t>
      </w:r>
      <w:r w:rsidRPr="00441CC3">
        <w:rPr>
          <w:rFonts w:ascii="Times New Roman" w:hAnsi="Times New Roman" w:cs="Times New Roman"/>
          <w:color w:val="000000"/>
          <w:sz w:val="20"/>
          <w:szCs w:val="20"/>
          <w:shd w:val="clear" w:color="auto" w:fill="FFFFFF"/>
        </w:rPr>
        <w:t> 15,30). Dovunque voi siate, non costruite mai muri né frontiere, ma piazze e ospedali da campo</w:t>
      </w:r>
      <w:r>
        <w:rPr>
          <w:rFonts w:ascii="Times New Roman" w:hAnsi="Times New Roman" w:cs="Times New Roman"/>
          <w:color w:val="000000"/>
          <w:sz w:val="20"/>
          <w:szCs w:val="20"/>
          <w:shd w:val="clear" w:color="auto" w:fill="FFFFFF"/>
        </w:rPr>
        <w:t>» (</w:t>
      </w:r>
      <w:r>
        <w:rPr>
          <w:rFonts w:ascii="Times New Roman" w:hAnsi="Times New Roman" w:cs="Times New Roman"/>
          <w:sz w:val="20"/>
          <w:szCs w:val="20"/>
        </w:rPr>
        <w:t>In</w:t>
      </w:r>
      <w:r w:rsidRPr="00441CC3">
        <w:rPr>
          <w:rFonts w:ascii="Times New Roman" w:hAnsi="Times New Roman" w:cs="Times New Roman"/>
          <w:sz w:val="20"/>
          <w:szCs w:val="20"/>
        </w:rPr>
        <w:t xml:space="preserve">contro con i rappresentanti del </w:t>
      </w:r>
      <w:r>
        <w:rPr>
          <w:rFonts w:ascii="Times New Roman" w:hAnsi="Times New Roman" w:cs="Times New Roman"/>
          <w:sz w:val="20"/>
          <w:szCs w:val="20"/>
        </w:rPr>
        <w:t>V</w:t>
      </w:r>
      <w:r w:rsidRPr="00441CC3">
        <w:rPr>
          <w:rFonts w:ascii="Times New Roman" w:hAnsi="Times New Roman" w:cs="Times New Roman"/>
          <w:sz w:val="20"/>
          <w:szCs w:val="20"/>
        </w:rPr>
        <w:t xml:space="preserve"> convegno nazionale della chiesa italiana</w:t>
      </w:r>
      <w:r>
        <w:rPr>
          <w:rFonts w:ascii="Times New Roman" w:hAnsi="Times New Roman" w:cs="Times New Roman"/>
          <w:sz w:val="20"/>
          <w:szCs w:val="20"/>
        </w:rPr>
        <w:t xml:space="preserve">, </w:t>
      </w:r>
      <w:r>
        <w:rPr>
          <w:rFonts w:ascii="Times New Roman" w:hAnsi="Times New Roman" w:cs="Times New Roman"/>
          <w:i/>
          <w:iCs/>
          <w:sz w:val="20"/>
          <w:szCs w:val="20"/>
        </w:rPr>
        <w:t>D</w:t>
      </w:r>
      <w:r w:rsidRPr="00441CC3">
        <w:rPr>
          <w:rFonts w:ascii="Times New Roman" w:hAnsi="Times New Roman" w:cs="Times New Roman"/>
          <w:i/>
          <w:iCs/>
          <w:sz w:val="20"/>
          <w:szCs w:val="20"/>
        </w:rPr>
        <w:t>iscorso del santo padre</w:t>
      </w:r>
      <w:r>
        <w:rPr>
          <w:rFonts w:ascii="Times New Roman" w:hAnsi="Times New Roman" w:cs="Times New Roman"/>
          <w:sz w:val="20"/>
          <w:szCs w:val="20"/>
        </w:rPr>
        <w:t xml:space="preserve">, </w:t>
      </w:r>
      <w:r w:rsidRPr="00441CC3">
        <w:rPr>
          <w:rFonts w:ascii="Times New Roman" w:hAnsi="Times New Roman" w:cs="Times New Roman"/>
          <w:sz w:val="20"/>
          <w:szCs w:val="20"/>
        </w:rPr>
        <w:t>Firenze</w:t>
      </w:r>
      <w:r>
        <w:rPr>
          <w:rFonts w:ascii="Times New Roman" w:hAnsi="Times New Roman" w:cs="Times New Roman"/>
          <w:sz w:val="20"/>
          <w:szCs w:val="20"/>
        </w:rPr>
        <w:t xml:space="preserve">, </w:t>
      </w:r>
      <w:r w:rsidRPr="00441CC3">
        <w:rPr>
          <w:rFonts w:ascii="Times New Roman" w:hAnsi="Times New Roman" w:cs="Times New Roman"/>
          <w:sz w:val="20"/>
          <w:szCs w:val="20"/>
        </w:rPr>
        <w:t>10 novembre 2015</w:t>
      </w:r>
      <w:r>
        <w:rPr>
          <w:rFonts w:ascii="Times New Roman" w:hAnsi="Times New Roman" w:cs="Times New Roman"/>
          <w:sz w:val="20"/>
          <w:szCs w:val="20"/>
        </w:rPr>
        <w:t>).</w:t>
      </w:r>
    </w:p>
  </w:footnote>
  <w:footnote w:id="401">
    <w:p w:rsidR="00C938C8" w:rsidRDefault="00C938C8" w:rsidP="000A1C8B">
      <w:r w:rsidRPr="00DD01FE">
        <w:rPr>
          <w:rStyle w:val="Rimandonotaapidipagina"/>
          <w:rFonts w:ascii="Times New Roman" w:hAnsi="Times New Roman" w:cs="Times New Roman"/>
          <w:sz w:val="20"/>
          <w:szCs w:val="20"/>
        </w:rPr>
        <w:footnoteRef/>
      </w:r>
      <w:r w:rsidRPr="00441CC3">
        <w:rPr>
          <w:rFonts w:ascii="Times New Roman" w:hAnsi="Times New Roman" w:cs="Times New Roman"/>
          <w:color w:val="000000"/>
          <w:sz w:val="20"/>
          <w:szCs w:val="20"/>
          <w:shd w:val="clear" w:color="auto" w:fill="FFFFFF"/>
        </w:rPr>
        <w:t>«Tutto questo ha una particolare valenza nel nostro tempo, perché quella che stiamo vivendo </w:t>
      </w:r>
      <w:r w:rsidRPr="00441CC3">
        <w:rPr>
          <w:rFonts w:ascii="Times New Roman" w:hAnsi="Times New Roman" w:cs="Times New Roman"/>
          <w:i/>
          <w:iCs/>
          <w:color w:val="000000"/>
          <w:sz w:val="20"/>
          <w:szCs w:val="20"/>
          <w:shd w:val="clear" w:color="auto" w:fill="FFFFFF"/>
        </w:rPr>
        <w:t>non è semplicemente un’epoca di cambiamenti, ma è un cambiamento di epoca</w:t>
      </w:r>
      <w:r w:rsidRPr="00441CC3">
        <w:rPr>
          <w:rFonts w:ascii="Times New Roman" w:hAnsi="Times New Roman" w:cs="Times New Roman"/>
          <w:color w:val="000000"/>
          <w:sz w:val="20"/>
          <w:szCs w:val="20"/>
          <w:shd w:val="clear" w:color="auto" w:fill="FFFFFF"/>
        </w:rPr>
        <w:t>. Siamo, dunque, in uno di quei momenti nei quali i cambiamenti non sono più lineari, bensì epocali; costituiscono delle scelte che trasformano velocemente il modo di vivere, di relazionarsi, di comunicare ed elaborare il pensiero, di rapportarsi tra le generazioni umane e di comprendere e di vivere la fede e la scienza. Capita spesso di vivere il cambiamento limitandosi a indossare un nuovo vestito, e poi rimanere in realtà come si era prima. Rammento l’espressione enigmatica, che si legge in un famoso romanzo italiano: “Se vogliamo che tutto rimanga come è, bisogna che tutto cambi” (</w:t>
      </w:r>
      <w:proofErr w:type="gramStart"/>
      <w:r w:rsidRPr="00441CC3">
        <w:rPr>
          <w:rFonts w:ascii="Times New Roman" w:hAnsi="Times New Roman" w:cs="Times New Roman"/>
          <w:color w:val="000000"/>
          <w:sz w:val="20"/>
          <w:szCs w:val="20"/>
          <w:shd w:val="clear" w:color="auto" w:fill="FFFFFF"/>
        </w:rPr>
        <w:t>ne </w:t>
      </w:r>
      <w:r w:rsidRPr="00441CC3">
        <w:rPr>
          <w:rFonts w:ascii="Times New Roman" w:hAnsi="Times New Roman" w:cs="Times New Roman"/>
          <w:i/>
          <w:iCs/>
          <w:color w:val="000000"/>
          <w:sz w:val="20"/>
          <w:szCs w:val="20"/>
          <w:shd w:val="clear" w:color="auto" w:fill="FFFFFF"/>
        </w:rPr>
        <w:t>Il</w:t>
      </w:r>
      <w:proofErr w:type="gramEnd"/>
      <w:r w:rsidRPr="00441CC3">
        <w:rPr>
          <w:rFonts w:ascii="Times New Roman" w:hAnsi="Times New Roman" w:cs="Times New Roman"/>
          <w:i/>
          <w:iCs/>
          <w:color w:val="000000"/>
          <w:sz w:val="20"/>
          <w:szCs w:val="20"/>
          <w:shd w:val="clear" w:color="auto" w:fill="FFFFFF"/>
        </w:rPr>
        <w:t xml:space="preserve"> Gattopardo</w:t>
      </w:r>
      <w:r w:rsidRPr="00441CC3">
        <w:rPr>
          <w:rFonts w:ascii="Times New Roman" w:hAnsi="Times New Roman" w:cs="Times New Roman"/>
          <w:color w:val="000000"/>
          <w:sz w:val="20"/>
          <w:szCs w:val="20"/>
          <w:shd w:val="clear" w:color="auto" w:fill="FFFFFF"/>
        </w:rPr>
        <w:t> di Giuseppe Tomasi di Lampedusa)». (</w:t>
      </w:r>
      <w:r w:rsidRPr="00441CC3">
        <w:rPr>
          <w:rFonts w:ascii="Times New Roman" w:hAnsi="Times New Roman" w:cs="Times New Roman"/>
          <w:sz w:val="20"/>
          <w:szCs w:val="20"/>
        </w:rPr>
        <w:t>Udienza del Santo Padre alla Curia Romana in occasione della presentazione degli auguri natalizi, 21.12.2019).</w:t>
      </w:r>
    </w:p>
  </w:footnote>
  <w:footnote w:id="402">
    <w:p w:rsidR="00C938C8" w:rsidRPr="005E64AA" w:rsidRDefault="00C938C8" w:rsidP="000A1C8B">
      <w:pPr>
        <w:pStyle w:val="Testonotaapidipagina"/>
      </w:pPr>
      <w:r>
        <w:rPr>
          <w:rStyle w:val="Rimandonotaapidipagina"/>
        </w:rPr>
        <w:footnoteRef/>
      </w:r>
      <w:r>
        <w:t xml:space="preserve"> «Il modello della cristianità totalitaria si è istinto nei fatti, ma non ancora nelle menti. Elaborare </w:t>
      </w:r>
      <w:r>
        <w:rPr>
          <w:i/>
          <w:iCs/>
        </w:rPr>
        <w:t>finalmente</w:t>
      </w:r>
      <w:r>
        <w:t xml:space="preserve"> questo lutto, libererebbe energie indispensabili alla libertà interiore di cui ha bisogno la nostra testimonianza in </w:t>
      </w:r>
      <w:r>
        <w:rPr>
          <w:i/>
          <w:iCs/>
        </w:rPr>
        <w:t xml:space="preserve">questo </w:t>
      </w:r>
      <w:r>
        <w:t xml:space="preserve">mondo, non in mondo immaginario, e la nostra presenza in </w:t>
      </w:r>
      <w:r>
        <w:rPr>
          <w:i/>
          <w:iCs/>
        </w:rPr>
        <w:t xml:space="preserve">questo </w:t>
      </w:r>
      <w:r>
        <w:t>mondo, non in un tempo alternativo» (</w:t>
      </w:r>
      <w:r w:rsidRPr="005E64AA">
        <w:rPr>
          <w:smallCaps/>
        </w:rPr>
        <w:t>G. Zanchi</w:t>
      </w:r>
      <w:r>
        <w:t xml:space="preserve">, </w:t>
      </w:r>
      <w:r>
        <w:rPr>
          <w:i/>
          <w:iCs/>
        </w:rPr>
        <w:t>Pensare sul campo</w:t>
      </w:r>
      <w:r>
        <w:t xml:space="preserve"> in La rivista del clero italiano CII [2021] 1, 4-5).  </w:t>
      </w:r>
    </w:p>
  </w:footnote>
  <w:footnote w:id="403">
    <w:p w:rsidR="00C938C8" w:rsidRDefault="00C938C8" w:rsidP="000A1C8B">
      <w:pPr>
        <w:pStyle w:val="Testonotaapidipagina"/>
      </w:pPr>
      <w:r>
        <w:rPr>
          <w:rStyle w:val="Rimandonotaapidipagina"/>
        </w:rPr>
        <w:footnoteRef/>
      </w:r>
      <w:r>
        <w:t xml:space="preserve"> </w:t>
      </w:r>
      <w:proofErr w:type="spellStart"/>
      <w:r>
        <w:t>Exculturazione</w:t>
      </w:r>
      <w:proofErr w:type="spellEnd"/>
      <w:r>
        <w:t xml:space="preserve"> </w:t>
      </w:r>
      <w:r w:rsidRPr="0003674F">
        <w:t>«significa la scomparsa del piedistallo culturale che era stato costruito dal cattolicesimo e che ha sostenuto la società fino a poco tempo fa»</w:t>
      </w:r>
      <w:r>
        <w:t xml:space="preserve"> (</w:t>
      </w:r>
      <w:r w:rsidRPr="0003674F">
        <w:rPr>
          <w:smallCaps/>
        </w:rPr>
        <w:t>C. Theobald</w:t>
      </w:r>
      <w:r w:rsidRPr="0003674F">
        <w:t xml:space="preserve">, </w:t>
      </w:r>
      <w:r>
        <w:rPr>
          <w:i/>
          <w:iCs/>
        </w:rPr>
        <w:t>La</w:t>
      </w:r>
      <w:r w:rsidRPr="0003674F">
        <w:rPr>
          <w:i/>
          <w:iCs/>
        </w:rPr>
        <w:t xml:space="preserve"> fede nell’attuale contesto europeo</w:t>
      </w:r>
      <w:r w:rsidRPr="0003674F">
        <w:t>, Queriniana, Brescia 2021</w:t>
      </w:r>
      <w:r>
        <w:t>, 18).</w:t>
      </w:r>
    </w:p>
  </w:footnote>
  <w:footnote w:id="404">
    <w:p w:rsidR="00C938C8" w:rsidRPr="007C784A" w:rsidRDefault="00C938C8" w:rsidP="000A1C8B">
      <w:pPr>
        <w:pStyle w:val="Testonotaapidipagina"/>
      </w:pPr>
      <w:r>
        <w:rPr>
          <w:rStyle w:val="Rimandonotaapidipagina"/>
        </w:rPr>
        <w:footnoteRef/>
      </w:r>
      <w:r>
        <w:t xml:space="preserve"> Cf. </w:t>
      </w:r>
      <w:r w:rsidRPr="0098408B">
        <w:rPr>
          <w:rFonts w:cs="Times New Roman"/>
          <w:smallCaps/>
        </w:rPr>
        <w:t>C. Taylor</w:t>
      </w:r>
      <w:r w:rsidRPr="0098408B">
        <w:rPr>
          <w:rFonts w:cs="Times New Roman"/>
        </w:rPr>
        <w:t xml:space="preserve">, </w:t>
      </w:r>
      <w:r w:rsidRPr="0098408B">
        <w:rPr>
          <w:rFonts w:cs="Times New Roman"/>
          <w:i/>
        </w:rPr>
        <w:t>L’età secolare</w:t>
      </w:r>
      <w:r w:rsidRPr="0098408B">
        <w:rPr>
          <w:rFonts w:cs="Times New Roman"/>
        </w:rPr>
        <w:t>, Feltrinelli, Milano 2009 (or. 2007</w:t>
      </w:r>
      <w:r>
        <w:rPr>
          <w:rFonts w:cs="Times New Roman"/>
        </w:rPr>
        <w:t xml:space="preserve">). Tematiche aggiornate riferite al mondo giovanile e legate all’esperienza della pandemia in </w:t>
      </w:r>
      <w:r w:rsidRPr="007C784A">
        <w:rPr>
          <w:rFonts w:cs="Times New Roman"/>
          <w:smallCaps/>
        </w:rPr>
        <w:t xml:space="preserve">P. Bignardi – S. </w:t>
      </w:r>
      <w:proofErr w:type="spellStart"/>
      <w:r w:rsidRPr="007C784A">
        <w:rPr>
          <w:rFonts w:cs="Times New Roman"/>
          <w:smallCaps/>
        </w:rPr>
        <w:t>Didonè</w:t>
      </w:r>
      <w:proofErr w:type="spellEnd"/>
      <w:r>
        <w:rPr>
          <w:rFonts w:cs="Times New Roman"/>
          <w:smallCaps/>
        </w:rPr>
        <w:t xml:space="preserve"> </w:t>
      </w:r>
      <w:r w:rsidRPr="007C784A">
        <w:rPr>
          <w:rFonts w:cs="Times New Roman"/>
        </w:rPr>
        <w:t>(a cura di)</w:t>
      </w:r>
      <w:r>
        <w:rPr>
          <w:rFonts w:cs="Times New Roman"/>
        </w:rPr>
        <w:t xml:space="preserve">, </w:t>
      </w:r>
      <w:r w:rsidRPr="007C784A">
        <w:rPr>
          <w:rFonts w:cs="Times New Roman"/>
          <w:i/>
          <w:iCs/>
        </w:rPr>
        <w:t>Niente sarà più come prima. Giovani, pandemia e senso della vita</w:t>
      </w:r>
      <w:r>
        <w:rPr>
          <w:rFonts w:cs="Times New Roman"/>
        </w:rPr>
        <w:t>, Vita e Pensiero, Milano 2021; vedi anche</w:t>
      </w:r>
      <w:r w:rsidRPr="007C784A">
        <w:rPr>
          <w:rFonts w:cs="Times New Roman"/>
          <w:smallCaps/>
        </w:rPr>
        <w:t xml:space="preserve"> S. </w:t>
      </w:r>
      <w:proofErr w:type="spellStart"/>
      <w:r w:rsidRPr="007C784A">
        <w:rPr>
          <w:rFonts w:cs="Times New Roman"/>
          <w:smallCaps/>
        </w:rPr>
        <w:t>Didonè</w:t>
      </w:r>
      <w:proofErr w:type="spellEnd"/>
      <w:r>
        <w:rPr>
          <w:rFonts w:cs="Times New Roman"/>
        </w:rPr>
        <w:t xml:space="preserve">, </w:t>
      </w:r>
      <w:r>
        <w:rPr>
          <w:rFonts w:cs="Times New Roman"/>
          <w:i/>
          <w:iCs/>
        </w:rPr>
        <w:t>Pandemia respirare nella Parola</w:t>
      </w:r>
      <w:r>
        <w:rPr>
          <w:rFonts w:cs="Times New Roman"/>
        </w:rPr>
        <w:t xml:space="preserve">, </w:t>
      </w:r>
      <w:proofErr w:type="spellStart"/>
      <w:r>
        <w:rPr>
          <w:rFonts w:cs="Times New Roman"/>
        </w:rPr>
        <w:t>Proget</w:t>
      </w:r>
      <w:proofErr w:type="spellEnd"/>
      <w:r>
        <w:rPr>
          <w:rFonts w:cs="Times New Roman"/>
        </w:rPr>
        <w:t xml:space="preserve"> edizioni, Albignasego (Pd) 2020.</w:t>
      </w:r>
    </w:p>
  </w:footnote>
  <w:footnote w:id="405">
    <w:p w:rsidR="00C938C8" w:rsidRDefault="00C938C8" w:rsidP="000A1C8B">
      <w:pPr>
        <w:pStyle w:val="Testonotaapidipagina"/>
      </w:pPr>
      <w:r>
        <w:rPr>
          <w:rStyle w:val="Rimandonotaapidipagina"/>
        </w:rPr>
        <w:footnoteRef/>
      </w:r>
      <w:r>
        <w:t xml:space="preserve"> </w:t>
      </w:r>
      <w:r w:rsidRPr="00F01376">
        <w:rPr>
          <w:smallCaps/>
        </w:rPr>
        <w:t>A. Riccardi</w:t>
      </w:r>
      <w:r w:rsidRPr="00F01376">
        <w:t xml:space="preserve">, </w:t>
      </w:r>
      <w:r>
        <w:rPr>
          <w:i/>
          <w:iCs/>
        </w:rPr>
        <w:t>L</w:t>
      </w:r>
      <w:r w:rsidRPr="00F01376">
        <w:rPr>
          <w:i/>
          <w:iCs/>
        </w:rPr>
        <w:t>a chiesa brucia</w:t>
      </w:r>
      <w:r>
        <w:t>,</w:t>
      </w:r>
      <w:r w:rsidRPr="00F01376">
        <w:t xml:space="preserve"> </w:t>
      </w:r>
      <w:r w:rsidRPr="00F01376">
        <w:rPr>
          <w:i/>
          <w:iCs/>
        </w:rPr>
        <w:t>crisi e futuro del cristianesimo</w:t>
      </w:r>
      <w:r w:rsidRPr="00F01376">
        <w:t>, Laterza, Bari-Roma 2021</w:t>
      </w:r>
      <w:r>
        <w:t xml:space="preserve">. Il testo può sembrare avere una impostazione pessimistica, in realtà esso conclude con una parola di speranza e di possibile rivincita. Di fronte alla crisi c’è chi la attribuisce all’aver voluto cambiare e chi ad aver voluto cambiare troppo poco. Bisogna invece guardare con coraggio al futuro senza fossilizzarsi sul presente che si rivolge al passato, magari con nostalgia. Alla fine il futuro della Chiesa dipenderà in fondo dalla sua santità, dalla sua capacità di riempire il vuoto delle ideologie, dei saperi umani, troppo umani; il suo futuro passerà dalla capacità di stare nel mondo come profezia, senza appiattirsi, ma anche senza nascondersi, lottando soprattutto contro l’indifferenza, il male capitale. In tal modo la crisi non avrà l’esito fatale di un declino, ma quello di un passaggio e di una crescita. </w:t>
      </w:r>
    </w:p>
    <w:p w:rsidR="00C938C8" w:rsidRPr="00613635" w:rsidRDefault="00C938C8" w:rsidP="000A1C8B">
      <w:pPr>
        <w:pStyle w:val="Testonotaapidipagina"/>
      </w:pPr>
      <w:bookmarkStart w:id="37" w:name="_Hlk133564376"/>
      <w:r>
        <w:t xml:space="preserve">A partire da questa riflessione C. Lorenzo Rossetti amplia lo sguardo all’area francese analizzando alcuni saggi che ne descrivono la condizione religiosa in </w:t>
      </w:r>
      <w:r w:rsidRPr="00502EDF">
        <w:rPr>
          <w:smallCaps/>
        </w:rPr>
        <w:t>C. Lorenzo Rossetti</w:t>
      </w:r>
      <w:r>
        <w:t xml:space="preserve">, </w:t>
      </w:r>
      <w:r>
        <w:rPr>
          <w:i/>
          <w:iCs/>
        </w:rPr>
        <w:t>La Chiesa in pericolo: segnali d’allarme e bagliori di speranza</w:t>
      </w:r>
      <w:r>
        <w:t xml:space="preserve">, in </w:t>
      </w:r>
      <w:r w:rsidRPr="0098408B">
        <w:rPr>
          <w:rFonts w:cs="Times New Roman"/>
        </w:rPr>
        <w:t>Rassegna di Teologia </w:t>
      </w:r>
      <w:r>
        <w:rPr>
          <w:rFonts w:cs="Times New Roman"/>
        </w:rPr>
        <w:t>64</w:t>
      </w:r>
      <w:r w:rsidRPr="0098408B">
        <w:rPr>
          <w:rFonts w:cs="Times New Roman"/>
        </w:rPr>
        <w:t xml:space="preserve"> (20</w:t>
      </w:r>
      <w:r>
        <w:rPr>
          <w:rFonts w:cs="Times New Roman"/>
        </w:rPr>
        <w:t>23</w:t>
      </w:r>
      <w:r w:rsidRPr="0098408B">
        <w:rPr>
          <w:rFonts w:cs="Times New Roman"/>
        </w:rPr>
        <w:t xml:space="preserve">) </w:t>
      </w:r>
      <w:r>
        <w:rPr>
          <w:rFonts w:cs="Times New Roman"/>
        </w:rPr>
        <w:t xml:space="preserve">19-47. Si veda anche per l’occhio particolare alla realtà italiana: </w:t>
      </w:r>
      <w:r>
        <w:rPr>
          <w:rFonts w:cs="Times New Roman"/>
          <w:smallCaps/>
        </w:rPr>
        <w:t xml:space="preserve">M. </w:t>
      </w:r>
      <w:proofErr w:type="spellStart"/>
      <w:r>
        <w:rPr>
          <w:rFonts w:cs="Times New Roman"/>
          <w:smallCaps/>
        </w:rPr>
        <w:t>Matzuzzi</w:t>
      </w:r>
      <w:proofErr w:type="spellEnd"/>
      <w:r>
        <w:rPr>
          <w:rFonts w:cs="Times New Roman"/>
          <w:smallCaps/>
        </w:rPr>
        <w:t xml:space="preserve">, </w:t>
      </w:r>
      <w:r w:rsidRPr="00613635">
        <w:rPr>
          <w:rFonts w:cs="Times New Roman"/>
          <w:i/>
          <w:iCs/>
        </w:rPr>
        <w:t>Atlante geopolitico del cattolicesimo</w:t>
      </w:r>
      <w:r>
        <w:rPr>
          <w:rFonts w:cs="Times New Roman"/>
        </w:rPr>
        <w:t xml:space="preserve">, Piemme, Milano 2022 e </w:t>
      </w:r>
      <w:r>
        <w:rPr>
          <w:rFonts w:cs="Times New Roman"/>
          <w:smallCaps/>
        </w:rPr>
        <w:t>B. Salvarani</w:t>
      </w:r>
      <w:r>
        <w:rPr>
          <w:rFonts w:cs="Times New Roman"/>
        </w:rPr>
        <w:t xml:space="preserve">, </w:t>
      </w:r>
      <w:r>
        <w:rPr>
          <w:rFonts w:cs="Times New Roman"/>
          <w:i/>
          <w:iCs/>
        </w:rPr>
        <w:t>Senza chiesa e senza Dio</w:t>
      </w:r>
      <w:r>
        <w:rPr>
          <w:rFonts w:cs="Times New Roman"/>
        </w:rPr>
        <w:t>, Laterza, Bari-Roma 2023.</w:t>
      </w:r>
    </w:p>
    <w:bookmarkEnd w:id="37"/>
  </w:footnote>
  <w:footnote w:id="406">
    <w:p w:rsidR="00C938C8" w:rsidRPr="0007294B" w:rsidRDefault="00C938C8" w:rsidP="000A1C8B">
      <w:pPr>
        <w:pStyle w:val="Testonotaapidipagina"/>
      </w:pPr>
      <w:r>
        <w:rPr>
          <w:rStyle w:val="Rimandonotaapidipagina"/>
        </w:rPr>
        <w:footnoteRef/>
      </w:r>
      <w:r>
        <w:t xml:space="preserve"> Che non cambia le verità fondamentali, ma le sa interpretare nella loro ricchezza mai esaurita alla luce dei segni del tempo. È il caso di Theobald, vedi </w:t>
      </w:r>
      <w:r w:rsidRPr="0003674F">
        <w:rPr>
          <w:smallCaps/>
        </w:rPr>
        <w:t>Theobald</w:t>
      </w:r>
      <w:r w:rsidRPr="0003674F">
        <w:t xml:space="preserve">, </w:t>
      </w:r>
      <w:r>
        <w:rPr>
          <w:i/>
          <w:iCs/>
        </w:rPr>
        <w:t>La</w:t>
      </w:r>
      <w:r w:rsidRPr="0003674F">
        <w:rPr>
          <w:i/>
          <w:iCs/>
        </w:rPr>
        <w:t xml:space="preserve"> fede nell’attuale contesto europeo</w:t>
      </w:r>
      <w:r>
        <w:t>.</w:t>
      </w:r>
    </w:p>
  </w:footnote>
  <w:footnote w:id="407">
    <w:p w:rsidR="00C938C8" w:rsidRPr="001C11DF" w:rsidRDefault="00C938C8">
      <w:pPr>
        <w:pStyle w:val="Testonotaapidipagina"/>
      </w:pPr>
      <w:r>
        <w:rPr>
          <w:rStyle w:val="Rimandonotaapidipagina"/>
        </w:rPr>
        <w:footnoteRef/>
      </w:r>
      <w:r>
        <w:t xml:space="preserve"> Su questo tema vedi </w:t>
      </w:r>
      <w:r w:rsidRPr="001C11DF">
        <w:rPr>
          <w:smallCaps/>
        </w:rPr>
        <w:t>R. Maiolini</w:t>
      </w:r>
      <w:r>
        <w:t xml:space="preserve">, </w:t>
      </w:r>
      <w:r>
        <w:rPr>
          <w:i/>
          <w:iCs/>
        </w:rPr>
        <w:t>Fede e dubbio</w:t>
      </w:r>
      <w:r>
        <w:t>, Cittadella, Assisi 2025.</w:t>
      </w:r>
    </w:p>
  </w:footnote>
  <w:footnote w:id="408">
    <w:p w:rsidR="00C938C8" w:rsidRDefault="00C938C8" w:rsidP="000A1C8B">
      <w:pPr>
        <w:pStyle w:val="Testonotaapidipagina"/>
      </w:pPr>
      <w:r>
        <w:rPr>
          <w:rStyle w:val="Rimandonotaapidipagina"/>
        </w:rPr>
        <w:footnoteRef/>
      </w:r>
      <w:r>
        <w:t xml:space="preserve"> Cf. </w:t>
      </w:r>
      <w:r w:rsidRPr="0007294B">
        <w:rPr>
          <w:smallCaps/>
        </w:rPr>
        <w:t>A. Matteo</w:t>
      </w:r>
      <w:r w:rsidRPr="0007294B">
        <w:t xml:space="preserve">, </w:t>
      </w:r>
      <w:r>
        <w:rPr>
          <w:i/>
          <w:iCs/>
        </w:rPr>
        <w:t>I</w:t>
      </w:r>
      <w:r w:rsidRPr="0007294B">
        <w:rPr>
          <w:i/>
          <w:iCs/>
        </w:rPr>
        <w:t xml:space="preserve">l </w:t>
      </w:r>
      <w:r>
        <w:rPr>
          <w:i/>
          <w:iCs/>
        </w:rPr>
        <w:t>D</w:t>
      </w:r>
      <w:r w:rsidRPr="0007294B">
        <w:rPr>
          <w:i/>
          <w:iCs/>
        </w:rPr>
        <w:t>io mite</w:t>
      </w:r>
      <w:r w:rsidRPr="0007294B">
        <w:t>, San Paolo, Cinisello Balsamo 2017</w:t>
      </w:r>
      <w:r>
        <w:t>.</w:t>
      </w:r>
    </w:p>
  </w:footnote>
  <w:footnote w:id="409">
    <w:p w:rsidR="00C938C8" w:rsidRDefault="00C938C8" w:rsidP="000A1C8B">
      <w:pPr>
        <w:pStyle w:val="Testonotaapidipagina"/>
      </w:pPr>
      <w:r>
        <w:rPr>
          <w:rStyle w:val="Rimandonotaapidipagina"/>
        </w:rPr>
        <w:footnoteRef/>
      </w:r>
      <w:r>
        <w:t xml:space="preserve"> Cf. </w:t>
      </w:r>
      <w:r w:rsidRPr="0007294B">
        <w:rPr>
          <w:smallCaps/>
        </w:rPr>
        <w:t>A. Toniolo</w:t>
      </w:r>
      <w:r>
        <w:t xml:space="preserve">, </w:t>
      </w:r>
      <w:r w:rsidRPr="00486518">
        <w:rPr>
          <w:i/>
          <w:iCs/>
        </w:rPr>
        <w:t>Chiesa nel cambiamento, cambiamento nella Chiesa?</w:t>
      </w:r>
      <w:r>
        <w:t xml:space="preserve"> relazione al corso di aggiornamento dei sacerdoti della diocesi di Vittorio Veneto, giugno 2021.</w:t>
      </w:r>
    </w:p>
  </w:footnote>
  <w:footnote w:id="410">
    <w:p w:rsidR="00C938C8" w:rsidRPr="006A3519" w:rsidRDefault="00C938C8" w:rsidP="00CF0EC6">
      <w:pPr>
        <w:pStyle w:val="Testonotaapidipagina"/>
        <w:rPr>
          <w:rFonts w:cs="Times New Roman"/>
        </w:rPr>
      </w:pPr>
      <w:r w:rsidRPr="006A3519">
        <w:rPr>
          <w:rStyle w:val="Rimandonotaapidipagina"/>
          <w:rFonts w:cs="Times New Roman"/>
        </w:rPr>
        <w:footnoteRef/>
      </w:r>
      <w:r w:rsidRPr="006A3519">
        <w:rPr>
          <w:rFonts w:cs="Times New Roman"/>
        </w:rPr>
        <w:t xml:space="preserve"> </w:t>
      </w:r>
      <w:r w:rsidRPr="006A3519">
        <w:rPr>
          <w:rFonts w:cs="Times New Roman"/>
          <w:smallCaps/>
        </w:rPr>
        <w:t>R. Beretta</w:t>
      </w:r>
      <w:r w:rsidRPr="006A3519">
        <w:rPr>
          <w:rFonts w:cs="Times New Roman"/>
        </w:rPr>
        <w:t xml:space="preserve">, </w:t>
      </w:r>
      <w:r w:rsidRPr="006A3519">
        <w:rPr>
          <w:rFonts w:cs="Times New Roman"/>
          <w:i/>
          <w:iCs/>
        </w:rPr>
        <w:t>Meno cattolici più cristiani</w:t>
      </w:r>
      <w:r w:rsidRPr="006A3519">
        <w:rPr>
          <w:rFonts w:cs="Times New Roman"/>
        </w:rPr>
        <w:t>, Gabrielli Editori, Verona 2025.</w:t>
      </w:r>
    </w:p>
  </w:footnote>
  <w:footnote w:id="411">
    <w:p w:rsidR="00C938C8" w:rsidRPr="006A3519" w:rsidRDefault="00C938C8" w:rsidP="00CF0EC6">
      <w:pPr>
        <w:pStyle w:val="Testonotaapidipagina"/>
        <w:rPr>
          <w:rFonts w:cs="Times New Roman"/>
        </w:rPr>
      </w:pPr>
      <w:r w:rsidRPr="006A3519">
        <w:rPr>
          <w:rStyle w:val="Rimandonotaapidipagina"/>
          <w:rFonts w:cs="Times New Roman"/>
        </w:rPr>
        <w:footnoteRef/>
      </w:r>
      <w:r w:rsidRPr="006A3519">
        <w:rPr>
          <w:rFonts w:cs="Times New Roman"/>
        </w:rPr>
        <w:t xml:space="preserve"> Viene però da chiedersi che cosa resta dopo la “purificazione </w:t>
      </w:r>
      <w:proofErr w:type="spellStart"/>
      <w:r w:rsidRPr="006A3519">
        <w:rPr>
          <w:rFonts w:cs="Times New Roman"/>
        </w:rPr>
        <w:t>berettiana</w:t>
      </w:r>
      <w:proofErr w:type="spellEnd"/>
      <w:r w:rsidRPr="006A3519">
        <w:rPr>
          <w:rFonts w:cs="Times New Roman"/>
        </w:rPr>
        <w:t>”.</w:t>
      </w:r>
      <w:r>
        <w:rPr>
          <w:rFonts w:cs="Times New Roman"/>
        </w:rPr>
        <w:t xml:space="preserve"> </w:t>
      </w:r>
      <w:r w:rsidRPr="006A3519">
        <w:rPr>
          <w:rFonts w:cs="Times New Roman"/>
        </w:rPr>
        <w:t>Il cristianesimo, sfrondato dalle verità che lo costituiscono, si riduce infatti a semplice spiritualità, disperatamente tesa a rincorrere lo spirito del tempo per trovare accoglienza e seguito. È questa la posizione del post-teismo.</w:t>
      </w:r>
      <w:r>
        <w:rPr>
          <w:rFonts w:cs="Times New Roman"/>
        </w:rPr>
        <w:t xml:space="preserve"> </w:t>
      </w:r>
      <w:r w:rsidRPr="006A3519">
        <w:rPr>
          <w:rFonts w:cs="Times New Roman"/>
        </w:rPr>
        <w:t>Viene inoltre da chiedersi di quale chiesa cattolica parli l’autore.</w:t>
      </w:r>
      <w:r>
        <w:rPr>
          <w:rFonts w:cs="Times New Roman"/>
        </w:rPr>
        <w:t xml:space="preserve"> </w:t>
      </w:r>
      <w:r w:rsidRPr="006A3519">
        <w:rPr>
          <w:rFonts w:cs="Times New Roman"/>
        </w:rPr>
        <w:t>Essa, diffusa in tutto il mondo, presenta tantissime facce con una ricchezza infinita, tesa a mettere in pratica il vangelo e sempre ben convinta della verità dei propri dogmi, benché possano suonare strani e perfino incomprendibili all’uomo d’oggi.</w:t>
      </w:r>
      <w:r>
        <w:rPr>
          <w:rFonts w:cs="Times New Roman"/>
        </w:rPr>
        <w:t xml:space="preserve"> </w:t>
      </w:r>
      <w:r w:rsidRPr="006A3519">
        <w:rPr>
          <w:rFonts w:cs="Times New Roman"/>
        </w:rPr>
        <w:t>Lo sforzo sinodale, solo vagamente accennato nel saggio, dice della volontà di comprendere il destinatario del vangelo e di trovare vie efficaci per dire Dio oggi.</w:t>
      </w:r>
    </w:p>
    <w:p w:rsidR="00C938C8" w:rsidRPr="006A3519" w:rsidRDefault="00C938C8" w:rsidP="00CF0EC6">
      <w:pPr>
        <w:pStyle w:val="Testonotaapidipagina"/>
        <w:rPr>
          <w:rFonts w:cs="Times New Roman"/>
        </w:rPr>
      </w:pPr>
      <w:r w:rsidRPr="006A3519">
        <w:rPr>
          <w:rFonts w:cs="Times New Roman"/>
        </w:rPr>
        <w:t>Non si dovrà, a ben vedere, rinunciare alla propria essenzialità per potersi presentare in modo credibile tra la gente, casomai si dovrà sempre più vivere con coerenza ciò che si annuncia, forti delle certezze tramandate, non indeboliti da esse.</w:t>
      </w:r>
      <w:r>
        <w:rPr>
          <w:rFonts w:cs="Times New Roman"/>
        </w:rPr>
        <w:t xml:space="preserve"> </w:t>
      </w:r>
      <w:r w:rsidRPr="006A3519">
        <w:rPr>
          <w:rFonts w:cs="Times New Roman"/>
        </w:rPr>
        <w:t>Lo svilimento del cristianesimo che il post-teismo, e ora anche il trans-teismo, impongono, non può essere la via buona per riscoprire una vera fede, a meno di rinunciare al cristianesimo, cosa che l’autore però non vuole fare.</w:t>
      </w:r>
      <w:r>
        <w:rPr>
          <w:rFonts w:cs="Times New Roman"/>
        </w:rPr>
        <w:t xml:space="preserve"> </w:t>
      </w:r>
      <w:r w:rsidRPr="006A3519">
        <w:rPr>
          <w:rFonts w:cs="Times New Roman"/>
        </w:rPr>
        <w:t xml:space="preserve">Ma se il cristianesimo non è legato a quelle verità che la chiesa annuncia e difende, allora esso non è più tale.  </w:t>
      </w:r>
    </w:p>
  </w:footnote>
  <w:footnote w:id="412">
    <w:p w:rsidR="00C938C8" w:rsidRDefault="00C938C8" w:rsidP="000A1C8B">
      <w:pPr>
        <w:pStyle w:val="Testonotaapidipagina"/>
      </w:pPr>
      <w:r>
        <w:rPr>
          <w:rStyle w:val="Rimandonotaapidipagina"/>
        </w:rPr>
        <w:footnoteRef/>
      </w:r>
      <w:r>
        <w:t xml:space="preserve"> </w:t>
      </w:r>
      <w:bookmarkStart w:id="39" w:name="_Hlk131693520"/>
      <w:r>
        <w:t xml:space="preserve">Si veda, a titolo di esempio, quello di Paolo Gamberini nel suo recente </w:t>
      </w:r>
      <w:r w:rsidRPr="00240D27">
        <w:rPr>
          <w:i/>
          <w:iCs/>
        </w:rPr>
        <w:t>Deus due punto zero, ripensare la fede nel post-teismo</w:t>
      </w:r>
      <w:r>
        <w:t>, Gabrielli, Verona 2022, pp. 501.</w:t>
      </w:r>
    </w:p>
    <w:p w:rsidR="00C938C8" w:rsidRDefault="00C938C8" w:rsidP="000A1C8B">
      <w:pPr>
        <w:pStyle w:val="Testonotaapidipagina"/>
      </w:pPr>
      <w:r>
        <w:t xml:space="preserve">Come afferma nella prefazione Riccardo Battocchio, presidente dei teologi italiani, questo libro «invita a confrontarsi con la possibilità di ripensare i contenuti della tradizione cristiani abitando un mondo che non è più, quello nel quale ha preso forma il linguaggio di cui il cristianesimo si è servito per quasi due millenni» (p. 9). </w:t>
      </w:r>
    </w:p>
    <w:p w:rsidR="00C938C8" w:rsidRDefault="00C938C8" w:rsidP="000A1C8B">
      <w:pPr>
        <w:pStyle w:val="Testonotaapidipagina"/>
      </w:pPr>
      <w:r>
        <w:t>Una sfida motivata, secondo l’autore, dalla svolta post-teista che impedisce oggi di pensare Dio secondo la tradizione delle religioni, le quali «sono una reliquia dello sviluppo della coscienza umana che necessita un superamento» (p. 14).</w:t>
      </w:r>
    </w:p>
    <w:p w:rsidR="00C938C8" w:rsidRDefault="00C938C8" w:rsidP="000A1C8B">
      <w:pPr>
        <w:pStyle w:val="Testonotaapidipagina"/>
      </w:pPr>
      <w:r>
        <w:t>Sarebbe questo il mutamento di paradigma necessario per far fronte al cambiamento d’epoca in atto, il che significa, innanzitutto, «tener presente il passaggio da una visione antropomorfica-mitica di Dio a una in cui diveniamo coscienti che tutto ciò che ascriviamo a Dio fa riferimento alla nostra percezione di Dio: al nostro punto di vista» (p. 23).</w:t>
      </w:r>
    </w:p>
    <w:p w:rsidR="00C938C8" w:rsidRDefault="00C938C8" w:rsidP="000A1C8B">
      <w:pPr>
        <w:pStyle w:val="Testonotaapidipagina"/>
      </w:pPr>
      <w:r>
        <w:t>Oltre dunque la logica duale e teista del passato, per la quale vi è un Dio trascendente e un mondo creato per amore e in libertà che è altro da lui, in favore di una visione pan-en-teista per la quale tutto è in Dio e grazie alla quale si realizza «una dimensione areligiosa, profondamente laica che può essere affrontata e contemplata da chiunque senza più forme di varie appartenenze più o meno consapevolmente schierate» (p. 28).</w:t>
      </w:r>
    </w:p>
    <w:p w:rsidR="00C938C8" w:rsidRDefault="00C938C8" w:rsidP="000A1C8B">
      <w:pPr>
        <w:pStyle w:val="Testonotaapidipagina"/>
      </w:pPr>
      <w:r>
        <w:t>Questa proposta appare subito suggestiva, ma problematica. Suggestiva perché tenta di ripensare la fede cristiana in modo tale da riuscire a proporsi come affidabile all’uomo d’oggi; problematica perché parte dall’assunto che la rivelazione sia strettamente legata alla cultura del tempo in cui si trova collocata e dunque necessiti di un ripensamento al cambiare della cultura stessa, figuriamoci di fronte al cambiamento d’epoca in cui ci troviamo.</w:t>
      </w:r>
    </w:p>
    <w:p w:rsidR="00C938C8" w:rsidRDefault="00C938C8" w:rsidP="000A1C8B">
      <w:pPr>
        <w:pStyle w:val="Testonotaapidipagina"/>
      </w:pPr>
      <w:r>
        <w:t xml:space="preserve">Affidandosi al metodo storico-critico l’autore muove dunque una serrata critica alla rivelazione biblica, soprattutto dei vangeli, per evidenziare la costante ermeneutica che ne ha caratterizzato l’esito. </w:t>
      </w:r>
    </w:p>
    <w:p w:rsidR="00C938C8" w:rsidRDefault="00C938C8" w:rsidP="000A1C8B">
      <w:pPr>
        <w:pStyle w:val="Testonotaapidipagina"/>
      </w:pPr>
      <w:r>
        <w:t>Le vicende storiche di Gesù di Nazareth sono di fatto perdute, gli evangelisti prima e la chiesa poi ne hanno proposto una interpretazione mitica che ha fatto di Gesù il Cristo, il Figlio di Dio, l’unico Salvatore e ha costruito attorno a lui un solido apparato dogmatico (verginità di Maria, preesistenza, necessità della chiesa, peccato originale, diavolo e inferno, la morale, ecc.) che è per lo più inaccettabile per l’uomo d’oggi secolarizzato e sempre più lontano da una fede così intesa.</w:t>
      </w:r>
    </w:p>
    <w:p w:rsidR="00C938C8" w:rsidRDefault="00C938C8" w:rsidP="000A1C8B">
      <w:pPr>
        <w:pStyle w:val="Testonotaapidipagina"/>
      </w:pPr>
      <w:r>
        <w:t>Lo stesso schema duale che tutte le religioni teiste sostengono, per il quale Dio è altro dal mondo che è creato per amore, va riveduto, tenendo conto delle scoperte della fisica e della biologia evoluzionista contemporanee.</w:t>
      </w:r>
    </w:p>
    <w:p w:rsidR="00C938C8" w:rsidRDefault="00C938C8" w:rsidP="000A1C8B">
      <w:pPr>
        <w:pStyle w:val="Testonotaapidipagina"/>
      </w:pPr>
      <w:r>
        <w:t xml:space="preserve">Il pan-en-teismo qui proposto non è una novità (è ripreso anche nella teologia trinitaria di J. </w:t>
      </w:r>
      <w:proofErr w:type="spellStart"/>
      <w:r>
        <w:t>Moltmann</w:t>
      </w:r>
      <w:proofErr w:type="spellEnd"/>
      <w:r>
        <w:t>), ma così come qui viene presentato genera non poche perplessità che l’autore stesso riconosce, perché chiede una rivisitazione radicale del concetto stesso di religione, non solo di cristianesimo, e, in nome di un divino costitutivo, relativizza in fondo l’esperienza religiosa stessa per garantire a ciascuno un cammino di salvezza che Gesù Cristo ha sì vissuto in forma straordinaria, ma che si dà come possibilità a ciascuno: come Gesù così anche ogni uomo può allora diventare Cristo.</w:t>
      </w:r>
    </w:p>
    <w:p w:rsidR="00C938C8" w:rsidRDefault="00C938C8" w:rsidP="000A1C8B">
      <w:pPr>
        <w:pStyle w:val="Testonotaapidipagina"/>
      </w:pPr>
      <w:r>
        <w:t>Stranamente l’autore non cita mai Vito Mancuso, ma in tanti passaggi si sente l’eco delle sue posizioni che ormai da anni si sono staccate da quelle della fede cristiana.</w:t>
      </w:r>
    </w:p>
    <w:p w:rsidR="00C938C8" w:rsidRDefault="00C938C8" w:rsidP="000A1C8B">
      <w:pPr>
        <w:pStyle w:val="Testonotaapidipagina"/>
      </w:pPr>
      <w:r>
        <w:t>Senza entrare nello specifico delle singole questioni trattate, sempre opinabile, se per essere appetibile all’uomo moderno il cristianesimo deve destrutturarsi in tal modo, allora risulta davvero difficile pensare a questo contributo come a un aiuto per l’annuncio della fede cristiana oggi.</w:t>
      </w:r>
    </w:p>
    <w:bookmarkEnd w:id="39"/>
  </w:footnote>
  <w:footnote w:id="413">
    <w:p w:rsidR="00C938C8" w:rsidRPr="003722ED" w:rsidRDefault="00C938C8">
      <w:pPr>
        <w:pStyle w:val="Testonotaapidipagina"/>
        <w:rPr>
          <w:smallCaps/>
        </w:rPr>
      </w:pPr>
      <w:r>
        <w:rPr>
          <w:rStyle w:val="Rimandonotaapidipagina"/>
        </w:rPr>
        <w:footnoteRef/>
      </w:r>
      <w:r>
        <w:t xml:space="preserve"> </w:t>
      </w:r>
      <w:bookmarkStart w:id="40" w:name="_Hlk174703211"/>
      <w:r>
        <w:t xml:space="preserve">Cf. </w:t>
      </w:r>
      <w:r>
        <w:rPr>
          <w:smallCaps/>
        </w:rPr>
        <w:t>P</w:t>
      </w:r>
      <w:r w:rsidRPr="003722ED">
        <w:rPr>
          <w:smallCaps/>
        </w:rPr>
        <w:t>. A</w:t>
      </w:r>
      <w:r>
        <w:rPr>
          <w:smallCaps/>
        </w:rPr>
        <w:t>rienti</w:t>
      </w:r>
      <w:r>
        <w:t>,</w:t>
      </w:r>
      <w:r w:rsidRPr="003722ED">
        <w:t xml:space="preserve"> </w:t>
      </w:r>
      <w:r w:rsidRPr="003722ED">
        <w:rPr>
          <w:i/>
          <w:iCs/>
        </w:rPr>
        <w:t>Trasformazioni presbiterali</w:t>
      </w:r>
      <w:r>
        <w:t>, in La rivista del clero italiano, CV (2024) 6, 419-427.</w:t>
      </w:r>
      <w:bookmarkEnd w:id="40"/>
    </w:p>
  </w:footnote>
  <w:footnote w:id="414">
    <w:p w:rsidR="00C938C8" w:rsidRPr="009D58C7" w:rsidRDefault="00C938C8">
      <w:pPr>
        <w:pStyle w:val="Testonotaapidipagina"/>
      </w:pPr>
      <w:r>
        <w:rPr>
          <w:rStyle w:val="Rimandonotaapidipagina"/>
        </w:rPr>
        <w:footnoteRef/>
      </w:r>
      <w:r>
        <w:t xml:space="preserve"> Cf. </w:t>
      </w:r>
      <w:r w:rsidRPr="009D58C7">
        <w:rPr>
          <w:smallCaps/>
        </w:rPr>
        <w:t>D. Vitali</w:t>
      </w:r>
      <w:r>
        <w:t xml:space="preserve">, </w:t>
      </w:r>
      <w:r>
        <w:rPr>
          <w:i/>
          <w:iCs/>
        </w:rPr>
        <w:t xml:space="preserve">I ministeri in una chiesa sinodale. Oltre il modello tridentino, I, </w:t>
      </w:r>
      <w:r>
        <w:t xml:space="preserve">in «La Rivista del Clero italiano» CIII (9/2022) 613-620; </w:t>
      </w:r>
      <w:r w:rsidRPr="009D58C7">
        <w:rPr>
          <w:smallCaps/>
        </w:rPr>
        <w:t>Id</w:t>
      </w:r>
      <w:r>
        <w:t xml:space="preserve">, </w:t>
      </w:r>
      <w:r>
        <w:rPr>
          <w:i/>
          <w:iCs/>
        </w:rPr>
        <w:t>I ministeri in una chiesa sinodale. Oltre il modello tridentino</w:t>
      </w:r>
      <w:r>
        <w:t xml:space="preserve">, </w:t>
      </w:r>
      <w:r>
        <w:rPr>
          <w:i/>
          <w:iCs/>
        </w:rPr>
        <w:t>II</w:t>
      </w:r>
      <w:r>
        <w:t xml:space="preserve">, in «La Rivista del Clero italiano» CIII (10/2022) 670-680.   </w:t>
      </w:r>
    </w:p>
  </w:footnote>
  <w:footnote w:id="41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F. Pilloni</w:t>
      </w:r>
      <w:r w:rsidRPr="0098408B">
        <w:rPr>
          <w:rFonts w:cs="Times New Roman"/>
          <w:color w:val="000000" w:themeColor="text1"/>
        </w:rPr>
        <w:t xml:space="preserve">, </w:t>
      </w:r>
      <w:r w:rsidRPr="0098408B">
        <w:rPr>
          <w:rFonts w:cs="Times New Roman"/>
          <w:i/>
          <w:color w:val="000000" w:themeColor="text1"/>
        </w:rPr>
        <w:t>La famiglia nel contesto culturale odierno</w:t>
      </w:r>
      <w:r w:rsidRPr="0098408B">
        <w:rPr>
          <w:rFonts w:cs="Times New Roman"/>
          <w:color w:val="000000" w:themeColor="text1"/>
        </w:rPr>
        <w:t>, in Tra Noi 1/2017, 84.</w:t>
      </w:r>
    </w:p>
  </w:footnote>
  <w:footnote w:id="41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«All'inizio dell'essere cristiano non c'è una decisione etica o una grande idea, bensì l'incontro con un avvenimento, con una Persona, che dà alla vita un nuovo orizzonte e con ciò la direzione decisiva» (</w:t>
      </w:r>
      <w:r w:rsidRPr="0098408B">
        <w:rPr>
          <w:rFonts w:cs="Times New Roman"/>
          <w:smallCaps/>
          <w:color w:val="000000" w:themeColor="text1"/>
        </w:rPr>
        <w:t>Benedetto XVI</w:t>
      </w:r>
      <w:r w:rsidRPr="0098408B">
        <w:rPr>
          <w:rFonts w:cs="Times New Roman"/>
          <w:color w:val="000000" w:themeColor="text1"/>
        </w:rPr>
        <w:t xml:space="preserve">, </w:t>
      </w:r>
      <w:r w:rsidRPr="0098408B">
        <w:rPr>
          <w:rFonts w:cs="Times New Roman"/>
          <w:i/>
          <w:color w:val="000000" w:themeColor="text1"/>
        </w:rPr>
        <w:t>Deus caritas est</w:t>
      </w:r>
      <w:r w:rsidRPr="0098408B">
        <w:rPr>
          <w:rFonts w:cs="Times New Roman"/>
          <w:color w:val="000000" w:themeColor="text1"/>
        </w:rPr>
        <w:t xml:space="preserve">, n. 1). Passo citato da papa Francesco in </w:t>
      </w:r>
      <w:r w:rsidRPr="0098408B">
        <w:rPr>
          <w:rFonts w:cs="Times New Roman"/>
          <w:i/>
          <w:color w:val="000000" w:themeColor="text1"/>
        </w:rPr>
        <w:t>Evangelii Gaudium</w:t>
      </w:r>
      <w:r w:rsidRPr="0098408B">
        <w:rPr>
          <w:rFonts w:cs="Times New Roman"/>
          <w:color w:val="000000" w:themeColor="text1"/>
        </w:rPr>
        <w:t xml:space="preserve">, 7; stesso contenuto in </w:t>
      </w:r>
      <w:r w:rsidRPr="0098408B">
        <w:rPr>
          <w:rFonts w:cs="Times New Roman"/>
          <w:smallCaps/>
          <w:color w:val="000000" w:themeColor="text1"/>
        </w:rPr>
        <w:t>Francesco</w:t>
      </w:r>
      <w:r w:rsidRPr="0098408B">
        <w:rPr>
          <w:rFonts w:cs="Times New Roman"/>
          <w:color w:val="000000" w:themeColor="text1"/>
        </w:rPr>
        <w:t xml:space="preserve">, </w:t>
      </w:r>
      <w:r w:rsidRPr="0098408B">
        <w:rPr>
          <w:rFonts w:cs="Times New Roman"/>
          <w:i/>
          <w:color w:val="000000" w:themeColor="text1"/>
        </w:rPr>
        <w:t xml:space="preserve">Lumen </w:t>
      </w:r>
      <w:proofErr w:type="spellStart"/>
      <w:r w:rsidRPr="0098408B">
        <w:rPr>
          <w:rFonts w:cs="Times New Roman"/>
          <w:i/>
          <w:color w:val="000000" w:themeColor="text1"/>
        </w:rPr>
        <w:t>fidei</w:t>
      </w:r>
      <w:proofErr w:type="spellEnd"/>
      <w:r w:rsidRPr="0098408B">
        <w:rPr>
          <w:rFonts w:cs="Times New Roman"/>
          <w:color w:val="000000" w:themeColor="text1"/>
        </w:rPr>
        <w:t xml:space="preserve"> 4, 51, 53.</w:t>
      </w:r>
    </w:p>
  </w:footnote>
  <w:footnote w:id="417">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«Il tempo è superiore allo spazio; l’unità prevale sul conflitto; La realtà è più importante dell’idea; il tutto è superiore alla </w:t>
      </w:r>
      <w:proofErr w:type="gramStart"/>
      <w:r w:rsidRPr="0098408B">
        <w:rPr>
          <w:rFonts w:cs="Times New Roman"/>
          <w:color w:val="000000" w:themeColor="text1"/>
        </w:rPr>
        <w:t xml:space="preserve">parte» </w:t>
      </w:r>
      <w:r w:rsidRPr="0098408B">
        <w:rPr>
          <w:rFonts w:cs="Times New Roman"/>
          <w:smallCaps/>
          <w:color w:val="000000" w:themeColor="text1"/>
        </w:rPr>
        <w:t xml:space="preserve"> (</w:t>
      </w:r>
      <w:proofErr w:type="gramEnd"/>
      <w:r w:rsidRPr="0098408B">
        <w:rPr>
          <w:rFonts w:cs="Times New Roman"/>
          <w:smallCaps/>
          <w:color w:val="000000" w:themeColor="text1"/>
        </w:rPr>
        <w:t>Francesco</w:t>
      </w:r>
      <w:r w:rsidRPr="0098408B">
        <w:rPr>
          <w:rFonts w:cs="Times New Roman"/>
          <w:color w:val="000000" w:themeColor="text1"/>
        </w:rPr>
        <w:t xml:space="preserve">, </w:t>
      </w:r>
      <w:r w:rsidRPr="0098408B">
        <w:rPr>
          <w:rFonts w:cs="Times New Roman"/>
          <w:i/>
          <w:color w:val="000000" w:themeColor="text1"/>
        </w:rPr>
        <w:t>Evangelii Gaudium</w:t>
      </w:r>
      <w:r w:rsidRPr="0098408B">
        <w:rPr>
          <w:rFonts w:cs="Times New Roman"/>
          <w:color w:val="000000" w:themeColor="text1"/>
        </w:rPr>
        <w:t xml:space="preserve">, </w:t>
      </w:r>
      <w:proofErr w:type="spellStart"/>
      <w:r w:rsidRPr="0098408B">
        <w:rPr>
          <w:rFonts w:cs="Times New Roman"/>
          <w:color w:val="000000" w:themeColor="text1"/>
        </w:rPr>
        <w:t>nn</w:t>
      </w:r>
      <w:proofErr w:type="spellEnd"/>
      <w:r w:rsidRPr="0098408B">
        <w:rPr>
          <w:rFonts w:cs="Times New Roman"/>
          <w:color w:val="000000" w:themeColor="text1"/>
        </w:rPr>
        <w:t xml:space="preserve">. 222-237). </w:t>
      </w:r>
    </w:p>
  </w:footnote>
  <w:footnote w:id="41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i/>
          <w:color w:val="000000" w:themeColor="text1"/>
        </w:rPr>
        <w:t>Ivi</w:t>
      </w:r>
      <w:r w:rsidRPr="0098408B">
        <w:rPr>
          <w:rFonts w:cs="Times New Roman"/>
          <w:color w:val="000000" w:themeColor="text1"/>
        </w:rPr>
        <w:t xml:space="preserve">, </w:t>
      </w:r>
      <w:proofErr w:type="spellStart"/>
      <w:r w:rsidRPr="0098408B">
        <w:rPr>
          <w:rFonts w:cs="Times New Roman"/>
          <w:color w:val="000000" w:themeColor="text1"/>
        </w:rPr>
        <w:t>nn</w:t>
      </w:r>
      <w:proofErr w:type="spellEnd"/>
      <w:r w:rsidRPr="0098408B">
        <w:rPr>
          <w:rFonts w:cs="Times New Roman"/>
          <w:color w:val="000000" w:themeColor="text1"/>
        </w:rPr>
        <w:t xml:space="preserve">. 231-233. </w:t>
      </w:r>
    </w:p>
  </w:footnote>
  <w:footnote w:id="41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Pilloni</w:t>
      </w:r>
      <w:r w:rsidRPr="0098408B">
        <w:rPr>
          <w:rFonts w:cs="Times New Roman"/>
          <w:color w:val="000000" w:themeColor="text1"/>
        </w:rPr>
        <w:t xml:space="preserve">, </w:t>
      </w:r>
      <w:r w:rsidRPr="0098408B">
        <w:rPr>
          <w:rFonts w:cs="Times New Roman"/>
          <w:i/>
          <w:color w:val="000000" w:themeColor="text1"/>
        </w:rPr>
        <w:t>La famiglia nel contesto culturale odierno</w:t>
      </w:r>
      <w:r w:rsidRPr="0098408B">
        <w:rPr>
          <w:rFonts w:cs="Times New Roman"/>
          <w:color w:val="000000" w:themeColor="text1"/>
        </w:rPr>
        <w:t>, 85.</w:t>
      </w:r>
    </w:p>
  </w:footnote>
  <w:footnote w:id="42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Francesco</w:t>
      </w:r>
      <w:r w:rsidRPr="0098408B">
        <w:rPr>
          <w:rFonts w:cs="Times New Roman"/>
          <w:color w:val="000000" w:themeColor="text1"/>
        </w:rPr>
        <w:t xml:space="preserve">, </w:t>
      </w:r>
      <w:r w:rsidRPr="0098408B">
        <w:rPr>
          <w:rFonts w:cs="Times New Roman"/>
          <w:i/>
          <w:color w:val="000000" w:themeColor="text1"/>
        </w:rPr>
        <w:t>Evangelii Gaudium</w:t>
      </w:r>
      <w:r w:rsidRPr="0098408B">
        <w:rPr>
          <w:rFonts w:cs="Times New Roman"/>
          <w:color w:val="000000" w:themeColor="text1"/>
        </w:rPr>
        <w:t xml:space="preserve">, </w:t>
      </w:r>
      <w:proofErr w:type="spellStart"/>
      <w:r w:rsidRPr="0098408B">
        <w:rPr>
          <w:rFonts w:cs="Times New Roman"/>
          <w:color w:val="000000" w:themeColor="text1"/>
        </w:rPr>
        <w:t>nn</w:t>
      </w:r>
      <w:proofErr w:type="spellEnd"/>
      <w:r w:rsidRPr="0098408B">
        <w:rPr>
          <w:rFonts w:cs="Times New Roman"/>
          <w:color w:val="000000" w:themeColor="text1"/>
        </w:rPr>
        <w:t>. 222-225.</w:t>
      </w:r>
    </w:p>
  </w:footnote>
  <w:footnote w:id="421">
    <w:p w:rsidR="00C938C8" w:rsidRDefault="00C938C8" w:rsidP="000A1C8B">
      <w:pPr>
        <w:pStyle w:val="Testonotaapidipagina"/>
      </w:pPr>
      <w:r>
        <w:rPr>
          <w:rStyle w:val="Rimandonotaapidipagina"/>
        </w:rPr>
        <w:footnoteRef/>
      </w:r>
      <w:r>
        <w:t xml:space="preserve"> </w:t>
      </w:r>
      <w:r w:rsidRPr="007E69A4">
        <w:rPr>
          <w:smallCaps/>
        </w:rPr>
        <w:t>A. Matteo</w:t>
      </w:r>
      <w:r w:rsidRPr="00811AF6">
        <w:t xml:space="preserve">, </w:t>
      </w:r>
      <w:r w:rsidRPr="00811AF6">
        <w:rPr>
          <w:i/>
          <w:iCs/>
        </w:rPr>
        <w:t>La chiesa che verrà</w:t>
      </w:r>
      <w:r w:rsidRPr="00811AF6">
        <w:t>, San Paolo, Cinisello Balsamo (MI) 2022</w:t>
      </w:r>
      <w:r>
        <w:t>.</w:t>
      </w:r>
    </w:p>
  </w:footnote>
  <w:footnote w:id="42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G. Ferretti</w:t>
      </w:r>
      <w:r w:rsidRPr="0098408B">
        <w:rPr>
          <w:rFonts w:cs="Times New Roman"/>
        </w:rPr>
        <w:t xml:space="preserve">, </w:t>
      </w:r>
      <w:r w:rsidRPr="0098408B">
        <w:rPr>
          <w:rFonts w:cs="Times New Roman"/>
          <w:i/>
        </w:rPr>
        <w:t>Il criterio misericordia</w:t>
      </w:r>
      <w:r w:rsidRPr="0098408B">
        <w:rPr>
          <w:rFonts w:cs="Times New Roman"/>
        </w:rPr>
        <w:t>, Queriniana, Brescia 2017.</w:t>
      </w:r>
    </w:p>
  </w:footnote>
  <w:footnote w:id="42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«Tutta la vita di Gesù, il suo modo di trattare i poveri, i suoi gesti, la sua coerenza, la sua generosità quotidiana e semplice, e infine la sua dedizione totale, tutto è prezioso e parla alla nostra vita personale. Ogni volta che si torna a scoprirlo, ci si convince che proprio questo è ciò di cui gli altri hanno bisogno, anche se non lo riconoscano: “Colui che, senza conoscerlo, voi adorate, io ve lo annuncio” (</w:t>
      </w:r>
      <w:r w:rsidRPr="0098408B">
        <w:rPr>
          <w:rFonts w:cs="Times New Roman"/>
          <w:i/>
          <w:iCs/>
        </w:rPr>
        <w:t>At</w:t>
      </w:r>
      <w:r w:rsidRPr="0098408B">
        <w:rPr>
          <w:rFonts w:cs="Times New Roman"/>
        </w:rPr>
        <w:t xml:space="preserve"> 17,23). A volte perdiamo l’entusiasmo per la missione dimenticando che il Vangelo </w:t>
      </w:r>
      <w:r w:rsidRPr="0098408B">
        <w:rPr>
          <w:rFonts w:cs="Times New Roman"/>
          <w:i/>
          <w:iCs/>
        </w:rPr>
        <w:t>risponde alle necessità più profonde</w:t>
      </w:r>
      <w:r w:rsidRPr="0098408B">
        <w:rPr>
          <w:rFonts w:cs="Times New Roman"/>
        </w:rPr>
        <w:t xml:space="preserve"> delle persone, perché tutti siamo stati creati per quello che il Vangelo ci propone: l’amicizia con Gesù e l’amore fraterno. Quando si riesce ad esprimere adeguatamente e con bellezza il contenuto essenziale del Vangelo, sicuramente quel messaggio risponderà alle domande più profonde dei cuori: “Il missionario è convinto che esiste già nei singoli e nei popoli, per l’azione dello Spirito, un’attesa anche se inconscia di conoscere la verità su Dio, sull’uomo, sulla via che porta alla liberazione dal peccato e dalla morte. L’entusiasmo nell’annunziare il Cristo deriva dalla convinzione di rispondere a tale attesa”. L’entusiasmo nell’evangelizzazione si fonda su questa convinzione. Abbiamo a disposizione un tesoro di vita e di amore che non può ingannare, il messaggio che non può manipolare né illudere. È una risposta che scende nel più profondo dell’essere umano e che può sostenerlo ed elevarlo. È la verità che non passa di moda perché è in grado di penetrare là dove nient’altro può arrivare. La nostra tristezza infinita si cura soltanto con un infinito amore»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265).</w:t>
      </w:r>
    </w:p>
  </w:footnote>
  <w:footnote w:id="42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«Allo stesso tempo, gli enormi e rapidi cambiamenti culturali richiedono che prestiamo una costante attenzione per cercare di esprimere le verità di sempre in un linguaggio che consenta di riconoscere la sua permanente novità. Poiché, nel deposito della dottrina cristiana “una cosa è la sostanza […] e un’altra la maniera di formulare la sua espressione”. A volte, ascoltando un linguaggio completamente ortodosso, quello che i fedeli ricevono, a causa del linguaggio che essi utilizzano e comprendono, è qualcosa che non corrisponde al vero Vangelo di Gesù Cristo. Con la santa intenzione di comunicare loro la verità su Dio e sull’essere umano, in alcune occasioni diamo loro un falso dio o un ideale umano che non è veramente cristiano. In tal modo, siamo fedeli a una formulazione ma non trasmettiamo la sostanza. Questo è il rischio più grave. Ricordiamo che l’espressione della verità può essere multiforme, e il rinnovamento delle forme di espressione si rende necessario per trasmettere all’uomo di oggi il messaggio evangelico nel suo immutabile significato» (</w:t>
      </w:r>
      <w:r w:rsidRPr="0098408B">
        <w:rPr>
          <w:rFonts w:cs="Times New Roman"/>
          <w:i/>
        </w:rPr>
        <w:t>Ivi</w:t>
      </w:r>
      <w:r w:rsidRPr="0098408B">
        <w:rPr>
          <w:rFonts w:cs="Times New Roman"/>
        </w:rPr>
        <w:t>, 41).</w:t>
      </w:r>
    </w:p>
  </w:footnote>
  <w:footnote w:id="42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«La Chiesa, che è discepola missionaria, ha bisogno di crescere nella sua interpretazione della Parola rivelata e nella sua comprensione della verità. Il compito degli esegeti e dei teologi aiuta a maturare il giudizio della Chiesa. In altro modo lo fanno anche le altre scienze. Riferendosi alle scienze sociali, per esempio, </w:t>
      </w:r>
      <w:hyperlink r:id="rId32" w:history="1">
        <w:r w:rsidRPr="0098408B">
          <w:rPr>
            <w:rStyle w:val="Collegamentoipertestuale"/>
            <w:rFonts w:cs="Times New Roman"/>
          </w:rPr>
          <w:t>Giovanni Paolo II</w:t>
        </w:r>
      </w:hyperlink>
      <w:r w:rsidRPr="0098408B">
        <w:rPr>
          <w:rFonts w:cs="Times New Roman"/>
        </w:rPr>
        <w:t xml:space="preserve"> ha detto che la Chiesa presta attenzione ai suoi contributi per ricavare indicazioni concrete che la aiutino a svolgere la sua missione di Magistero. Inoltre, in seno alla Chiesa vi sono innumerevoli questioni intorno alle quali si ricerca e si riflette con grande libertà. Le diverse linee di pensiero filosofico, teologico e pastorale, se si lasciano armonizzare dallo Spirito nel rispetto e nell’amore, possono far crescere la Chiesa, in quanto aiutano ad esplicitare meglio il ricchissimo tesoro della Parola. A quanti sognano una dottrina monolitica difesa da tutti senza sfumature, ciò può sembrare un’imperfetta dispersione. Ma la realtà è che tale varietà aiuta a manifestare e a sviluppare meglio i diversi aspetti dell’inesauribile ricchezza del Vangelo» (</w:t>
      </w:r>
      <w:r w:rsidRPr="0098408B">
        <w:rPr>
          <w:rFonts w:cs="Times New Roman"/>
          <w:i/>
        </w:rPr>
        <w:t>Ivi</w:t>
      </w:r>
      <w:r w:rsidRPr="0098408B">
        <w:rPr>
          <w:rFonts w:cs="Times New Roman"/>
        </w:rPr>
        <w:t xml:space="preserve">, 40). </w:t>
      </w:r>
    </w:p>
  </w:footnote>
  <w:footnote w:id="42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«Il modello non è la sfera, che non è superiore alle parti, dove ogni punto è equidistante dal centro e non vi sono differenze tra un punto e l’altro. Il modello è il poliedro, che riflette la confluenza di tutte le parzialità che in esso mantengono la loro originalità. Sia l’azione pastorale sia l’azione politica cercano di raccogliere in tale poliedro il meglio di ciascuno. Lì sono inseriti i poveri, con la loro cultura, i loro progetti e le loro proprie potenzialità. Persino le persone che possono essere criticate per i loro errori, hanno qualcosa da apportare che non deve andare perduto. È l’unione dei popoli, che, nell’ordine universale, conservano la loro peculiarità; è la totalità delle persone in una società che cerca un bene comune che veramente incorpora tutti» (</w:t>
      </w:r>
      <w:r w:rsidRPr="0098408B">
        <w:rPr>
          <w:rFonts w:cs="Times New Roman"/>
          <w:i/>
        </w:rPr>
        <w:t>Ivi</w:t>
      </w:r>
      <w:r w:rsidRPr="0098408B">
        <w:rPr>
          <w:rFonts w:cs="Times New Roman"/>
        </w:rPr>
        <w:t>, 236). «L’insieme degli interventi dei Padri, che ho ascoltato con costante attenzione, mi è parso un prezioso poliedro, costituito da molte legittime preoccupazioni e da domande oneste e sincere» (</w:t>
      </w:r>
      <w:r w:rsidRPr="0098408B">
        <w:rPr>
          <w:rFonts w:cs="Times New Roman"/>
          <w:smallCaps/>
        </w:rPr>
        <w:t>Francesco</w:t>
      </w:r>
      <w:r w:rsidRPr="0098408B">
        <w:rPr>
          <w:rFonts w:cs="Times New Roman"/>
        </w:rPr>
        <w:t xml:space="preserve">, </w:t>
      </w:r>
      <w:proofErr w:type="spellStart"/>
      <w:r w:rsidRPr="0098408B">
        <w:rPr>
          <w:rFonts w:cs="Times New Roman"/>
          <w:i/>
        </w:rPr>
        <w:t>Amoris</w:t>
      </w:r>
      <w:proofErr w:type="spellEnd"/>
      <w:r w:rsidRPr="0098408B">
        <w:rPr>
          <w:rFonts w:cs="Times New Roman"/>
          <w:i/>
        </w:rPr>
        <w:t xml:space="preserve"> </w:t>
      </w:r>
      <w:proofErr w:type="spellStart"/>
      <w:r w:rsidRPr="0098408B">
        <w:rPr>
          <w:rFonts w:cs="Times New Roman"/>
          <w:i/>
        </w:rPr>
        <w:t>Laetitia</w:t>
      </w:r>
      <w:proofErr w:type="spellEnd"/>
      <w:r w:rsidRPr="0098408B">
        <w:rPr>
          <w:rFonts w:cs="Times New Roman"/>
        </w:rPr>
        <w:t>, 4).</w:t>
      </w:r>
    </w:p>
  </w:footnote>
  <w:footnote w:id="42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«Per la Chiesa l’opzione per i poveri è una categoria teologica prima che culturale, sociologica, politica o filosofica. Dio concede loro la sua prima misericordia. Questa preferenza divina ha delle conseguenze nella vita di fede di tutti i cristiani, chiamati ad avere «gli stessi sentimenti di Gesù» (</w:t>
      </w:r>
      <w:r w:rsidRPr="0098408B">
        <w:rPr>
          <w:rFonts w:cs="Times New Roman"/>
          <w:i/>
          <w:iCs/>
        </w:rPr>
        <w:t>Fil</w:t>
      </w:r>
      <w:r w:rsidRPr="0098408B">
        <w:rPr>
          <w:rFonts w:cs="Times New Roman"/>
        </w:rPr>
        <w:t xml:space="preserve"> 2,5). Ispirata da essa, la Chiesa ha fatto una</w:t>
      </w:r>
      <w:r w:rsidRPr="0098408B">
        <w:rPr>
          <w:rFonts w:cs="Times New Roman"/>
          <w:i/>
          <w:iCs/>
        </w:rPr>
        <w:t xml:space="preserve"> opzione per i poveri</w:t>
      </w:r>
      <w:r w:rsidRPr="0098408B">
        <w:rPr>
          <w:rFonts w:cs="Times New Roman"/>
        </w:rPr>
        <w:t xml:space="preserve"> intesa come una forma speciale di primazia nell’esercizio della carità cristiana, della quale dà testimonianza tutta la tradizione della Chiesa. Questa opzione – insegnava </w:t>
      </w:r>
      <w:hyperlink r:id="rId33" w:history="1">
        <w:r w:rsidRPr="0098408B">
          <w:rPr>
            <w:rStyle w:val="Collegamentoipertestuale"/>
            <w:rFonts w:cs="Times New Roman"/>
          </w:rPr>
          <w:t>Benedetto XVI</w:t>
        </w:r>
      </w:hyperlink>
      <w:r w:rsidRPr="0098408B">
        <w:rPr>
          <w:rFonts w:cs="Times New Roman"/>
        </w:rPr>
        <w:t xml:space="preserve"> – è implicita nella fede cristologica in quel Dio che si è fatto povero per noi, per arricchirci mediante la sua povertà. Per questo desidero una Chiesa povera per i poveri. Essi hanno molto da insegnarci. Oltre a partecipare del </w:t>
      </w:r>
      <w:proofErr w:type="spellStart"/>
      <w:r w:rsidRPr="0098408B">
        <w:rPr>
          <w:rFonts w:cs="Times New Roman"/>
          <w:i/>
          <w:iCs/>
        </w:rPr>
        <w:t>sensus</w:t>
      </w:r>
      <w:proofErr w:type="spellEnd"/>
      <w:r w:rsidRPr="0098408B">
        <w:rPr>
          <w:rFonts w:cs="Times New Roman"/>
          <w:i/>
          <w:iCs/>
        </w:rPr>
        <w:t xml:space="preserve"> </w:t>
      </w:r>
      <w:proofErr w:type="spellStart"/>
      <w:r w:rsidRPr="0098408B">
        <w:rPr>
          <w:rFonts w:cs="Times New Roman"/>
          <w:i/>
          <w:iCs/>
        </w:rPr>
        <w:t>fidei</w:t>
      </w:r>
      <w:proofErr w:type="spellEnd"/>
      <w:r w:rsidRPr="0098408B">
        <w:rPr>
          <w:rFonts w:cs="Times New Roman"/>
        </w:rPr>
        <w:t>, con le proprie sofferenze conoscono il Cristo sofferente. È necessario che tutti ci lasciamo evangelizzare da loro. La nuova evangelizzazione è un invito a riconoscere la forza salvifica delle loro esistenze e a porle al centro del cammino della Chiesa. Siamo chiamati a scoprire Cristo in loro, a prestare ad essi la nostra voce nelle loro cause, ma anche ad essere loro amici, ad ascoltarli, a comprenderli e ad accogliere la misteriosa sapienza che Dio vuole comunicarci attraverso di loro» (</w:t>
      </w:r>
      <w:r w:rsidRPr="0098408B">
        <w:rPr>
          <w:rFonts w:cs="Times New Roman"/>
          <w:smallCaps/>
        </w:rPr>
        <w:t>Francesco</w:t>
      </w:r>
      <w:r w:rsidRPr="0098408B">
        <w:rPr>
          <w:rFonts w:cs="Times New Roman"/>
        </w:rPr>
        <w:t xml:space="preserve">, </w:t>
      </w:r>
      <w:r w:rsidRPr="0098408B">
        <w:rPr>
          <w:rFonts w:cs="Times New Roman"/>
          <w:i/>
        </w:rPr>
        <w:t>Evangelii Gaudium</w:t>
      </w:r>
      <w:r w:rsidRPr="0098408B">
        <w:rPr>
          <w:rFonts w:cs="Times New Roman"/>
        </w:rPr>
        <w:t xml:space="preserve">, 198). </w:t>
      </w:r>
    </w:p>
  </w:footnote>
  <w:footnote w:id="428">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D. Vivian</w:t>
      </w:r>
      <w:r w:rsidRPr="0098408B">
        <w:rPr>
          <w:rFonts w:cs="Times New Roman"/>
          <w:color w:val="000000" w:themeColor="text1"/>
        </w:rPr>
        <w:t xml:space="preserve">, </w:t>
      </w:r>
      <w:r w:rsidRPr="0098408B">
        <w:rPr>
          <w:rFonts w:cs="Times New Roman"/>
          <w:i/>
          <w:color w:val="000000" w:themeColor="text1"/>
        </w:rPr>
        <w:t>Iniziazione e iniziazione cristiana</w:t>
      </w:r>
      <w:r w:rsidRPr="0098408B">
        <w:rPr>
          <w:rFonts w:cs="Times New Roman"/>
          <w:color w:val="000000" w:themeColor="text1"/>
        </w:rPr>
        <w:t xml:space="preserve">, in </w:t>
      </w:r>
      <w:r w:rsidRPr="0098408B">
        <w:rPr>
          <w:rFonts w:cs="Times New Roman"/>
          <w:smallCaps/>
          <w:color w:val="000000" w:themeColor="text1"/>
        </w:rPr>
        <w:t xml:space="preserve">E. </w:t>
      </w:r>
      <w:proofErr w:type="spellStart"/>
      <w:r w:rsidRPr="0098408B">
        <w:rPr>
          <w:rFonts w:cs="Times New Roman"/>
          <w:smallCaps/>
          <w:color w:val="000000" w:themeColor="text1"/>
        </w:rPr>
        <w:t>Falavegna</w:t>
      </w:r>
      <w:proofErr w:type="spellEnd"/>
      <w:r w:rsidRPr="0098408B">
        <w:rPr>
          <w:rFonts w:cs="Times New Roman"/>
          <w:smallCaps/>
          <w:color w:val="000000" w:themeColor="text1"/>
        </w:rPr>
        <w:t>, D. Vivian</w:t>
      </w:r>
      <w:r w:rsidRPr="0098408B">
        <w:rPr>
          <w:rFonts w:cs="Times New Roman"/>
          <w:color w:val="000000" w:themeColor="text1"/>
        </w:rPr>
        <w:t xml:space="preserve"> (a cura di), </w:t>
      </w:r>
      <w:r w:rsidRPr="0098408B">
        <w:rPr>
          <w:rFonts w:cs="Times New Roman"/>
          <w:i/>
          <w:color w:val="000000" w:themeColor="text1"/>
        </w:rPr>
        <w:t>Generare alla fede</w:t>
      </w:r>
      <w:r w:rsidRPr="0098408B">
        <w:rPr>
          <w:rFonts w:cs="Times New Roman"/>
          <w:color w:val="000000" w:themeColor="text1"/>
        </w:rPr>
        <w:t>, 22.</w:t>
      </w:r>
    </w:p>
  </w:footnote>
  <w:footnote w:id="429">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Discorso di papa Francesco al convegno della chiesa italiana di Firenze, 10.11.2016</w:t>
      </w:r>
    </w:p>
  </w:footnote>
  <w:footnote w:id="430">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 </w:t>
      </w:r>
      <w:r w:rsidRPr="0098408B">
        <w:rPr>
          <w:rFonts w:cs="Times New Roman"/>
          <w:smallCaps/>
          <w:color w:val="000000" w:themeColor="text1"/>
        </w:rPr>
        <w:t>Francesco</w:t>
      </w:r>
      <w:r w:rsidRPr="0098408B">
        <w:rPr>
          <w:rFonts w:cs="Times New Roman"/>
          <w:color w:val="000000" w:themeColor="text1"/>
        </w:rPr>
        <w:t xml:space="preserve">, </w:t>
      </w:r>
      <w:r w:rsidRPr="0098408B">
        <w:rPr>
          <w:rFonts w:cs="Times New Roman"/>
          <w:i/>
          <w:color w:val="000000" w:themeColor="text1"/>
        </w:rPr>
        <w:t>Evangelii Gaudium</w:t>
      </w:r>
      <w:r w:rsidRPr="0098408B">
        <w:rPr>
          <w:rFonts w:cs="Times New Roman"/>
          <w:color w:val="000000" w:themeColor="text1"/>
        </w:rPr>
        <w:t xml:space="preserve">, </w:t>
      </w:r>
      <w:proofErr w:type="spellStart"/>
      <w:r w:rsidRPr="0098408B">
        <w:rPr>
          <w:rFonts w:cs="Times New Roman"/>
          <w:color w:val="000000" w:themeColor="text1"/>
        </w:rPr>
        <w:t>nn</w:t>
      </w:r>
      <w:proofErr w:type="spellEnd"/>
      <w:r w:rsidRPr="0098408B">
        <w:rPr>
          <w:rFonts w:cs="Times New Roman"/>
          <w:color w:val="000000" w:themeColor="text1"/>
        </w:rPr>
        <w:t xml:space="preserve">. 122-126. </w:t>
      </w:r>
    </w:p>
  </w:footnote>
  <w:footnote w:id="431">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«In modo particolare la vita delle giovani Chiese ha permesso di scoprire, accanto ad elevate forme di pensiero, la presenza di molteplici espressioni di saggezza popolare. Ciò costituisce un reale patrimonio di cultura e di tradizioni. Lo studio, tuttavia, delle usanze tradizionali deve andare di pari passo con la ricerca filosofica. Sarà questa a permettere di far emergere i tratti positivi della saggezza popolare, creando il necessario collegamento con l'annuncio del Vangelo» (</w:t>
      </w:r>
      <w:r w:rsidRPr="0098408B">
        <w:rPr>
          <w:rFonts w:cs="Times New Roman"/>
          <w:smallCaps/>
          <w:color w:val="000000" w:themeColor="text1"/>
        </w:rPr>
        <w:t>Giovanni Paolo II</w:t>
      </w:r>
      <w:r w:rsidRPr="0098408B">
        <w:rPr>
          <w:rFonts w:cs="Times New Roman"/>
          <w:color w:val="000000" w:themeColor="text1"/>
        </w:rPr>
        <w:t xml:space="preserve">, </w:t>
      </w:r>
      <w:r w:rsidRPr="0098408B">
        <w:rPr>
          <w:rFonts w:cs="Times New Roman"/>
          <w:i/>
          <w:color w:val="000000" w:themeColor="text1"/>
        </w:rPr>
        <w:t>Fides et Ratio</w:t>
      </w:r>
      <w:r w:rsidRPr="0098408B">
        <w:rPr>
          <w:rFonts w:cs="Times New Roman"/>
          <w:color w:val="000000" w:themeColor="text1"/>
        </w:rPr>
        <w:t>, n. 86).</w:t>
      </w:r>
    </w:p>
  </w:footnote>
  <w:footnote w:id="432">
    <w:p w:rsidR="00C938C8" w:rsidRPr="0007693E"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4A2805">
        <w:rPr>
          <w:rFonts w:cs="Times New Roman"/>
          <w:smallCaps/>
        </w:rPr>
        <w:t>R. Dreher</w:t>
      </w:r>
      <w:r w:rsidRPr="004A2805">
        <w:rPr>
          <w:rFonts w:cs="Times New Roman"/>
        </w:rPr>
        <w:t xml:space="preserve">, </w:t>
      </w:r>
      <w:r>
        <w:rPr>
          <w:rFonts w:cs="Times New Roman"/>
          <w:i/>
          <w:iCs/>
        </w:rPr>
        <w:t>L</w:t>
      </w:r>
      <w:r w:rsidRPr="004A2805">
        <w:rPr>
          <w:rFonts w:cs="Times New Roman"/>
          <w:i/>
          <w:iCs/>
        </w:rPr>
        <w:t xml:space="preserve">’opzione </w:t>
      </w:r>
      <w:r>
        <w:rPr>
          <w:rFonts w:cs="Times New Roman"/>
          <w:i/>
          <w:iCs/>
        </w:rPr>
        <w:t>B</w:t>
      </w:r>
      <w:r w:rsidRPr="004A2805">
        <w:rPr>
          <w:rFonts w:cs="Times New Roman"/>
          <w:i/>
          <w:iCs/>
        </w:rPr>
        <w:t>enedetto</w:t>
      </w:r>
      <w:r>
        <w:rPr>
          <w:rFonts w:cs="Times New Roman"/>
        </w:rPr>
        <w:t>,</w:t>
      </w:r>
      <w:r w:rsidRPr="004A2805">
        <w:rPr>
          <w:rFonts w:cs="Times New Roman"/>
        </w:rPr>
        <w:t xml:space="preserve"> San Paolo, Cinisello Balsamo 2018</w:t>
      </w:r>
      <w:r>
        <w:rPr>
          <w:rFonts w:cs="Times New Roman"/>
        </w:rPr>
        <w:t xml:space="preserve">. </w:t>
      </w:r>
      <w:r w:rsidRPr="0098408B">
        <w:rPr>
          <w:rFonts w:cs="Times New Roman"/>
        </w:rPr>
        <w:t xml:space="preserve">«Rod Dreher, scrittore statunitense protestante cinquantenne, giornalista della rivista </w:t>
      </w:r>
      <w:r w:rsidRPr="0098408B">
        <w:rPr>
          <w:rFonts w:cs="Times New Roman"/>
          <w:i/>
          <w:iCs/>
        </w:rPr>
        <w:t>The American Conservative</w:t>
      </w:r>
      <w:r w:rsidRPr="0098408B">
        <w:rPr>
          <w:rFonts w:cs="Times New Roman"/>
        </w:rPr>
        <w:t xml:space="preserve"> e collaboratore di riviste e quotidiani quali la </w:t>
      </w:r>
      <w:r w:rsidRPr="0098408B">
        <w:rPr>
          <w:rFonts w:cs="Times New Roman"/>
          <w:i/>
          <w:iCs/>
        </w:rPr>
        <w:t>National Review</w:t>
      </w:r>
      <w:r w:rsidRPr="0098408B">
        <w:rPr>
          <w:rFonts w:cs="Times New Roman"/>
        </w:rPr>
        <w:t xml:space="preserve"> e </w:t>
      </w:r>
      <w:r w:rsidRPr="0098408B">
        <w:rPr>
          <w:rFonts w:cs="Times New Roman"/>
          <w:i/>
          <w:iCs/>
        </w:rPr>
        <w:t xml:space="preserve">The </w:t>
      </w:r>
      <w:proofErr w:type="spellStart"/>
      <w:r w:rsidRPr="0098408B">
        <w:rPr>
          <w:rFonts w:cs="Times New Roman"/>
          <w:i/>
          <w:iCs/>
        </w:rPr>
        <w:t>Wall</w:t>
      </w:r>
      <w:proofErr w:type="spellEnd"/>
      <w:r w:rsidRPr="0098408B">
        <w:rPr>
          <w:rFonts w:cs="Times New Roman"/>
          <w:i/>
          <w:iCs/>
        </w:rPr>
        <w:t xml:space="preserve"> Street Journal</w:t>
      </w:r>
      <w:r w:rsidRPr="0098408B">
        <w:rPr>
          <w:rFonts w:cs="Times New Roman"/>
        </w:rPr>
        <w:t xml:space="preserve">, con l’opzione Benedetto sembra suggerire che i cristiani, all’interno di comunità locali e piccole, dovrebbero prepararsi a vivere in una società postcristiana, operando come una </w:t>
      </w:r>
      <w:r w:rsidRPr="0098408B">
        <w:rPr>
          <w:rFonts w:cs="Times New Roman"/>
          <w:i/>
          <w:iCs/>
        </w:rPr>
        <w:t>polis</w:t>
      </w:r>
      <w:r w:rsidRPr="0098408B">
        <w:rPr>
          <w:rFonts w:cs="Times New Roman"/>
        </w:rPr>
        <w:t xml:space="preserve"> parallela, in grado di esercitare le virtù come forza contro-culturale all’interno di un mondo che respinge nettamente il cristianesimo» (</w:t>
      </w:r>
      <w:r w:rsidRPr="0098408B">
        <w:rPr>
          <w:rFonts w:cs="Times New Roman"/>
          <w:smallCaps/>
        </w:rPr>
        <w:t xml:space="preserve">A. G. </w:t>
      </w:r>
      <w:proofErr w:type="spellStart"/>
      <w:r w:rsidRPr="0098408B">
        <w:rPr>
          <w:rFonts w:cs="Times New Roman"/>
          <w:smallCaps/>
        </w:rPr>
        <w:t>Lind</w:t>
      </w:r>
      <w:proofErr w:type="spellEnd"/>
      <w:r w:rsidRPr="0098408B">
        <w:rPr>
          <w:rFonts w:cs="Times New Roman"/>
        </w:rPr>
        <w:t xml:space="preserve">, </w:t>
      </w:r>
      <w:r w:rsidRPr="0098408B">
        <w:rPr>
          <w:rFonts w:cs="Times New Roman"/>
          <w:i/>
          <w:iCs/>
        </w:rPr>
        <w:t>Qual è il compito dei cristiani nella società d’oggi?</w:t>
      </w:r>
      <w:r w:rsidRPr="0098408B">
        <w:rPr>
          <w:rFonts w:cs="Times New Roman"/>
        </w:rPr>
        <w:t xml:space="preserve"> In La Civiltà Cattolica 2018 I 105). </w:t>
      </w:r>
      <w:r>
        <w:rPr>
          <w:rFonts w:cs="Times New Roman"/>
        </w:rPr>
        <w:t xml:space="preserve">Dreher è poi ritornato su questi argomenti più recentemente in una nuova ricerca: </w:t>
      </w:r>
      <w:r w:rsidRPr="004A2805">
        <w:rPr>
          <w:rFonts w:cs="Times New Roman"/>
          <w:smallCaps/>
        </w:rPr>
        <w:t>R. Dreher</w:t>
      </w:r>
      <w:r>
        <w:rPr>
          <w:rFonts w:cs="Times New Roman"/>
        </w:rPr>
        <w:t xml:space="preserve">, </w:t>
      </w:r>
      <w:r>
        <w:rPr>
          <w:rFonts w:cs="Times New Roman"/>
          <w:i/>
          <w:iCs/>
        </w:rPr>
        <w:t>La resistenza dei cristiani</w:t>
      </w:r>
      <w:r>
        <w:rPr>
          <w:rFonts w:cs="Times New Roman"/>
        </w:rPr>
        <w:t xml:space="preserve">, Giubilei </w:t>
      </w:r>
      <w:proofErr w:type="spellStart"/>
      <w:r>
        <w:rPr>
          <w:rFonts w:cs="Times New Roman"/>
        </w:rPr>
        <w:t>Regnani</w:t>
      </w:r>
      <w:proofErr w:type="spellEnd"/>
      <w:r>
        <w:rPr>
          <w:rFonts w:cs="Times New Roman"/>
        </w:rPr>
        <w:t xml:space="preserve">, Roma-Cesena 2021. </w:t>
      </w:r>
      <w:bookmarkStart w:id="41" w:name="_Hlk167872475"/>
      <w:r>
        <w:rPr>
          <w:rFonts w:cs="Times New Roman"/>
        </w:rPr>
        <w:t xml:space="preserve">Vedi anche </w:t>
      </w:r>
      <w:proofErr w:type="spellStart"/>
      <w:r w:rsidRPr="0007693E">
        <w:rPr>
          <w:rFonts w:cs="Times New Roman"/>
          <w:smallCaps/>
        </w:rPr>
        <w:t>Hal</w:t>
      </w:r>
      <w:r>
        <w:rPr>
          <w:rFonts w:cs="Times New Roman"/>
          <w:smallCaps/>
        </w:rPr>
        <w:t>í</w:t>
      </w:r>
      <w:r w:rsidRPr="0007693E">
        <w:rPr>
          <w:rFonts w:cs="Times New Roman"/>
          <w:smallCaps/>
        </w:rPr>
        <w:t>k</w:t>
      </w:r>
      <w:proofErr w:type="spellEnd"/>
      <w:r>
        <w:rPr>
          <w:rFonts w:cs="Times New Roman"/>
        </w:rPr>
        <w:t xml:space="preserve">, </w:t>
      </w:r>
      <w:r>
        <w:rPr>
          <w:rFonts w:cs="Times New Roman"/>
          <w:i/>
          <w:iCs/>
        </w:rPr>
        <w:t>Pomeriggio del cristianesimo</w:t>
      </w:r>
      <w:r>
        <w:rPr>
          <w:rFonts w:cs="Times New Roman"/>
        </w:rPr>
        <w:t>, 237-240.</w:t>
      </w:r>
      <w:bookmarkEnd w:id="41"/>
    </w:p>
  </w:footnote>
  <w:footnote w:id="433">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Segreteria generale della CEI</w:t>
      </w:r>
      <w:r w:rsidRPr="0098408B">
        <w:rPr>
          <w:rFonts w:cs="Times New Roman"/>
          <w:color w:val="000000" w:themeColor="text1"/>
        </w:rPr>
        <w:t xml:space="preserve">, </w:t>
      </w:r>
      <w:r w:rsidRPr="0098408B">
        <w:rPr>
          <w:rFonts w:cs="Times New Roman"/>
          <w:i/>
          <w:color w:val="000000" w:themeColor="text1"/>
        </w:rPr>
        <w:t>Sognate anche voi questa chiesa</w:t>
      </w:r>
      <w:r w:rsidRPr="0098408B">
        <w:rPr>
          <w:rFonts w:cs="Times New Roman"/>
          <w:color w:val="000000" w:themeColor="text1"/>
        </w:rPr>
        <w:t>, 78.</w:t>
      </w:r>
    </w:p>
  </w:footnote>
  <w:footnote w:id="434">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w:t>
      </w:r>
      <w:r w:rsidRPr="0098408B">
        <w:rPr>
          <w:rFonts w:cs="Times New Roman"/>
          <w:smallCaps/>
          <w:color w:val="000000" w:themeColor="text1"/>
        </w:rPr>
        <w:t>Giovanni Paolo II</w:t>
      </w:r>
      <w:r w:rsidRPr="0098408B">
        <w:rPr>
          <w:rFonts w:cs="Times New Roman"/>
          <w:color w:val="000000" w:themeColor="text1"/>
        </w:rPr>
        <w:t xml:space="preserve">, </w:t>
      </w:r>
      <w:proofErr w:type="spellStart"/>
      <w:r w:rsidRPr="0098408B">
        <w:rPr>
          <w:rFonts w:cs="Times New Roman"/>
          <w:i/>
          <w:color w:val="000000" w:themeColor="text1"/>
        </w:rPr>
        <w:t>Pastores</w:t>
      </w:r>
      <w:proofErr w:type="spellEnd"/>
      <w:r w:rsidRPr="0098408B">
        <w:rPr>
          <w:rFonts w:cs="Times New Roman"/>
          <w:i/>
          <w:color w:val="000000" w:themeColor="text1"/>
        </w:rPr>
        <w:t xml:space="preserve"> </w:t>
      </w:r>
      <w:proofErr w:type="spellStart"/>
      <w:r w:rsidRPr="0098408B">
        <w:rPr>
          <w:rFonts w:cs="Times New Roman"/>
          <w:i/>
          <w:color w:val="000000" w:themeColor="text1"/>
        </w:rPr>
        <w:t>dabo</w:t>
      </w:r>
      <w:proofErr w:type="spellEnd"/>
      <w:r w:rsidRPr="0098408B">
        <w:rPr>
          <w:rFonts w:cs="Times New Roman"/>
          <w:i/>
          <w:color w:val="000000" w:themeColor="text1"/>
        </w:rPr>
        <w:t xml:space="preserve"> </w:t>
      </w:r>
      <w:proofErr w:type="spellStart"/>
      <w:r w:rsidRPr="0098408B">
        <w:rPr>
          <w:rFonts w:cs="Times New Roman"/>
          <w:i/>
          <w:color w:val="000000" w:themeColor="text1"/>
        </w:rPr>
        <w:t>vobis</w:t>
      </w:r>
      <w:proofErr w:type="spellEnd"/>
      <w:r w:rsidRPr="0098408B">
        <w:rPr>
          <w:rFonts w:cs="Times New Roman"/>
          <w:color w:val="000000" w:themeColor="text1"/>
        </w:rPr>
        <w:t>, n. 82.</w:t>
      </w:r>
    </w:p>
  </w:footnote>
  <w:footnote w:id="435">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«La religione non pare più in grado di presentarsi come il principio organizzatore della vita sociale e morale, in quanto molti settori della società e della cultura si sottraggono all’autorità dei simboli e delle istituzioni religiose. Ma questi simboli sembrano avere ancora presa sulla vita di molti individui, rispondendo al loro bisogno di significato ultimo, fornendo una spiegazione al problema del male e dell’ingiustizia, interpretando la domanda di comunità e di solidarietà». </w:t>
      </w:r>
      <w:r w:rsidRPr="0098408B">
        <w:rPr>
          <w:rFonts w:cs="Times New Roman"/>
          <w:smallCaps/>
          <w:color w:val="000000" w:themeColor="text1"/>
        </w:rPr>
        <w:t xml:space="preserve">(Ferrero </w:t>
      </w:r>
      <w:proofErr w:type="spellStart"/>
      <w:r w:rsidRPr="0098408B">
        <w:rPr>
          <w:rFonts w:cs="Times New Roman"/>
          <w:smallCaps/>
          <w:color w:val="000000" w:themeColor="text1"/>
        </w:rPr>
        <w:t>Camoletto</w:t>
      </w:r>
      <w:proofErr w:type="spellEnd"/>
      <w:r w:rsidRPr="0098408B">
        <w:rPr>
          <w:rFonts w:cs="Times New Roman"/>
          <w:color w:val="000000" w:themeColor="text1"/>
        </w:rPr>
        <w:t xml:space="preserve">, </w:t>
      </w:r>
      <w:r w:rsidRPr="0098408B">
        <w:rPr>
          <w:rFonts w:cs="Times New Roman"/>
          <w:i/>
          <w:color w:val="000000" w:themeColor="text1"/>
        </w:rPr>
        <w:t>La chiesa nella società pluralistica</w:t>
      </w:r>
      <w:r w:rsidRPr="0098408B">
        <w:rPr>
          <w:rFonts w:cs="Times New Roman"/>
          <w:color w:val="000000" w:themeColor="text1"/>
        </w:rPr>
        <w:t>, 35). «Rientra nel processo di secolarizzazione anche la tendenza di una parte della popolazione a valorizzare la fede più in termini sociali che spirituali, chiedendo alla chiesa, più che di proporre la novità del vangelo, di essere l’infermiera della storia […] il messaggio religioso può non riuscire a interpellare la popolazione non solo a causa di difficoltà oggettive, ma anche per l’inefficacia del modo in cui la chiesa e gli uomini del sacro lo propongono e lo testimoniano» (</w:t>
      </w:r>
      <w:r w:rsidRPr="0098408B">
        <w:rPr>
          <w:rFonts w:cs="Times New Roman"/>
          <w:i/>
          <w:color w:val="000000" w:themeColor="text1"/>
        </w:rPr>
        <w:t>Ivi</w:t>
      </w:r>
      <w:r w:rsidRPr="0098408B">
        <w:rPr>
          <w:rFonts w:cs="Times New Roman"/>
          <w:color w:val="000000" w:themeColor="text1"/>
        </w:rPr>
        <w:t>, 37). «Ci dovremo abituare alla scomparsa della tradizionale figura del parroco, guida unica della chiesa che sorge vicino a casa nostra, factotum per i sacramenti, il culto, l’oratorio e le attività sociali. Lo dicono i numeri (forniti dalla Conferenza episcopale italiana e dall’Istituto centrale per il Sostentamento del Clero): nelle 224 diocesi italiane le parrocchie sono 25.610, mentre i parroci 16.905. Il bilancio è un meno 8.705, che significa: molti sacerdoti devono guidare due o tre parrocchie, quando va bene. Quando va male, anche 15, anche 19, come don Maurizio Toldo nella diocesi di Trento. In loro aiuto ci sono 6.922 viceparroci, ma la coperta resta corta. E senza prospettive di inversione di rotta: il calo di vocazioni – circa il 12% nell’ultimo decennio - interessa anche il nostro Paese. Dunque non è pensabile mantenere in vita come un tempo tutta la rete capillare di parrocchie e chiese che intessono le strutture delle città e dei paesi, tantomeno garantire le messe in orari comodi per tutti. Ma se il modello don Camillo, immortalato nei romanzi di Giovannino Guareschi e citato anche da Papa Francesco al recente convegno della Chiesa italiana di Firenze, appare in declino, questo non significa che le parrocchie rimarranno senza un prete. Paragonare solo il numero delle parrocchie con quello dei parroci può servire a prendere coscienza del problema, ma rischia di essere fuorviante. Infatti ci sono altre cifre di cui tenere conto: i sacerdoti – secolari, ossia diocesani, e religiosi appartenenti a famiglie religiose – sono infatti quasi 35 mila, di cui, nel 2016, 31.728 attivi, mentre 3.082 sono non operativi per motivi di età o di salute (senza dimenticare i 399 impegnati nelle missioni del Terzo Mondo)» (</w:t>
      </w:r>
      <w:r w:rsidRPr="0098408B">
        <w:rPr>
          <w:rFonts w:cs="Times New Roman"/>
          <w:smallCaps/>
          <w:color w:val="000000" w:themeColor="text1"/>
        </w:rPr>
        <w:t xml:space="preserve">Agassi, </w:t>
      </w:r>
      <w:proofErr w:type="spellStart"/>
      <w:r w:rsidRPr="0098408B">
        <w:rPr>
          <w:rFonts w:cs="Times New Roman"/>
          <w:smallCaps/>
          <w:color w:val="000000" w:themeColor="text1"/>
        </w:rPr>
        <w:t>Tornielli</w:t>
      </w:r>
      <w:proofErr w:type="spellEnd"/>
      <w:r w:rsidRPr="0098408B">
        <w:rPr>
          <w:rFonts w:cs="Times New Roman"/>
          <w:color w:val="000000" w:themeColor="text1"/>
        </w:rPr>
        <w:t xml:space="preserve">, </w:t>
      </w:r>
      <w:proofErr w:type="gramStart"/>
      <w:r w:rsidRPr="0098408B">
        <w:rPr>
          <w:rFonts w:cs="Times New Roman"/>
          <w:color w:val="000000" w:themeColor="text1"/>
        </w:rPr>
        <w:t xml:space="preserve">da </w:t>
      </w:r>
      <w:r w:rsidRPr="0098408B">
        <w:rPr>
          <w:rFonts w:cs="Times New Roman"/>
          <w:i/>
          <w:color w:val="000000" w:themeColor="text1"/>
        </w:rPr>
        <w:t>La</w:t>
      </w:r>
      <w:proofErr w:type="gramEnd"/>
      <w:r w:rsidRPr="0098408B">
        <w:rPr>
          <w:rFonts w:cs="Times New Roman"/>
          <w:i/>
          <w:color w:val="000000" w:themeColor="text1"/>
        </w:rPr>
        <w:t xml:space="preserve"> Stampa</w:t>
      </w:r>
      <w:r w:rsidRPr="0098408B">
        <w:rPr>
          <w:rFonts w:cs="Times New Roman"/>
          <w:color w:val="000000" w:themeColor="text1"/>
        </w:rPr>
        <w:t xml:space="preserve"> del 25 novembre 2017).  </w:t>
      </w:r>
    </w:p>
  </w:footnote>
  <w:footnote w:id="436">
    <w:p w:rsidR="00C938C8" w:rsidRPr="0098408B" w:rsidRDefault="00C938C8" w:rsidP="000A1C8B">
      <w:pPr>
        <w:pStyle w:val="Testonotaapidipagina"/>
        <w:rPr>
          <w:rFonts w:cs="Times New Roman"/>
          <w:color w:val="000000" w:themeColor="text1"/>
        </w:rPr>
      </w:pPr>
      <w:r w:rsidRPr="0098408B">
        <w:rPr>
          <w:rStyle w:val="Rimandonotaapidipagina"/>
          <w:rFonts w:cs="Times New Roman"/>
          <w:color w:val="000000" w:themeColor="text1"/>
        </w:rPr>
        <w:footnoteRef/>
      </w:r>
      <w:r w:rsidRPr="0098408B">
        <w:rPr>
          <w:rFonts w:cs="Times New Roman"/>
          <w:color w:val="000000" w:themeColor="text1"/>
        </w:rPr>
        <w:t xml:space="preserve"> Cf.</w:t>
      </w:r>
      <w:r w:rsidRPr="0098408B">
        <w:rPr>
          <w:rFonts w:cs="Times New Roman"/>
          <w:smallCaps/>
          <w:color w:val="000000" w:themeColor="text1"/>
        </w:rPr>
        <w:t xml:space="preserve"> G. Ronzoni</w:t>
      </w:r>
      <w:r w:rsidRPr="0098408B">
        <w:rPr>
          <w:rFonts w:cs="Times New Roman"/>
          <w:color w:val="000000" w:themeColor="text1"/>
        </w:rPr>
        <w:t xml:space="preserve"> (a cura di), </w:t>
      </w:r>
      <w:r w:rsidRPr="0098408B">
        <w:rPr>
          <w:rFonts w:cs="Times New Roman"/>
          <w:i/>
          <w:color w:val="000000" w:themeColor="text1"/>
        </w:rPr>
        <w:t>Ardere, non bruciarsi. Studio sul burnout tra il clero diocesano</w:t>
      </w:r>
      <w:r w:rsidRPr="0098408B">
        <w:rPr>
          <w:rFonts w:cs="Times New Roman"/>
          <w:color w:val="000000" w:themeColor="text1"/>
        </w:rPr>
        <w:t>, EMP, Padova 2008.</w:t>
      </w:r>
    </w:p>
  </w:footnote>
  <w:footnote w:id="43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E. Bianchi</w:t>
      </w:r>
      <w:r w:rsidRPr="0098408B">
        <w:rPr>
          <w:rFonts w:cs="Times New Roman"/>
        </w:rPr>
        <w:t xml:space="preserve">, </w:t>
      </w:r>
      <w:r w:rsidRPr="0098408B">
        <w:rPr>
          <w:rFonts w:cs="Times New Roman"/>
          <w:i/>
        </w:rPr>
        <w:t>La differenza cristiana</w:t>
      </w:r>
      <w:r w:rsidRPr="0098408B">
        <w:rPr>
          <w:rFonts w:cs="Times New Roman"/>
        </w:rPr>
        <w:t>, Einaudi, Torino 2006, 14-15.</w:t>
      </w:r>
    </w:p>
  </w:footnote>
  <w:footnote w:id="43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24-25.</w:t>
      </w:r>
    </w:p>
  </w:footnote>
  <w:footnote w:id="43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27.</w:t>
      </w:r>
    </w:p>
  </w:footnote>
  <w:footnote w:id="44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49.</w:t>
      </w:r>
    </w:p>
  </w:footnote>
  <w:footnote w:id="44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rPr>
        <w:t>Ivi</w:t>
      </w:r>
      <w:r w:rsidRPr="0098408B">
        <w:rPr>
          <w:rFonts w:cs="Times New Roman"/>
        </w:rPr>
        <w:t>, 50.</w:t>
      </w:r>
    </w:p>
  </w:footnote>
  <w:footnote w:id="442">
    <w:p w:rsidR="00C938C8" w:rsidRPr="007F7E8C" w:rsidRDefault="00C938C8">
      <w:pPr>
        <w:pStyle w:val="Testonotaapidipagina"/>
      </w:pPr>
      <w:bookmarkStart w:id="42" w:name="_Hlk174973461"/>
      <w:r>
        <w:rPr>
          <w:rStyle w:val="Rimandonotaapidipagina"/>
        </w:rPr>
        <w:footnoteRef/>
      </w:r>
      <w:r>
        <w:t xml:space="preserve"> Cf. </w:t>
      </w:r>
      <w:r w:rsidRPr="007F7E8C">
        <w:rPr>
          <w:smallCaps/>
        </w:rPr>
        <w:t xml:space="preserve">J. M. di Falco, T. </w:t>
      </w:r>
      <w:proofErr w:type="spellStart"/>
      <w:r w:rsidRPr="007F7E8C">
        <w:rPr>
          <w:smallCaps/>
        </w:rPr>
        <w:t>Tadcliffe</w:t>
      </w:r>
      <w:proofErr w:type="spellEnd"/>
      <w:r w:rsidRPr="007F7E8C">
        <w:rPr>
          <w:smallCaps/>
        </w:rPr>
        <w:t>, A. Riccardi</w:t>
      </w:r>
      <w:r>
        <w:t xml:space="preserve">, </w:t>
      </w:r>
      <w:r>
        <w:rPr>
          <w:i/>
          <w:iCs/>
        </w:rPr>
        <w:t>Il libro nero della condizione dei cristiani nel mondo</w:t>
      </w:r>
      <w:r>
        <w:t>, Mondadori, Milano 2014</w:t>
      </w:r>
      <w:bookmarkEnd w:id="42"/>
      <w:r>
        <w:t xml:space="preserve">; </w:t>
      </w:r>
      <w:bookmarkStart w:id="43" w:name="_Hlk174973661"/>
      <w:r w:rsidRPr="00770AE1">
        <w:rPr>
          <w:smallCaps/>
        </w:rPr>
        <w:t>M. Guerra</w:t>
      </w:r>
      <w:r>
        <w:t xml:space="preserve">, </w:t>
      </w:r>
      <w:r>
        <w:rPr>
          <w:i/>
          <w:iCs/>
        </w:rPr>
        <w:t>Guerra ai cristiani</w:t>
      </w:r>
      <w:r>
        <w:t xml:space="preserve">, </w:t>
      </w:r>
      <w:proofErr w:type="spellStart"/>
      <w:r>
        <w:t>Lindau</w:t>
      </w:r>
      <w:proofErr w:type="spellEnd"/>
      <w:r>
        <w:t xml:space="preserve">, Torino 2010. </w:t>
      </w:r>
      <w:bookmarkEnd w:id="43"/>
    </w:p>
  </w:footnote>
  <w:footnote w:id="44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W. Kasper</w:t>
      </w:r>
      <w:r w:rsidRPr="0098408B">
        <w:rPr>
          <w:rFonts w:cs="Times New Roman"/>
        </w:rPr>
        <w:t xml:space="preserve">, </w:t>
      </w:r>
      <w:r w:rsidRPr="0098408B">
        <w:rPr>
          <w:rFonts w:cs="Times New Roman"/>
          <w:i/>
        </w:rPr>
        <w:t>Tornare al primo annuncio</w:t>
      </w:r>
      <w:r w:rsidRPr="0098408B">
        <w:rPr>
          <w:rFonts w:cs="Times New Roman"/>
        </w:rPr>
        <w:t>, in Regno-documenti, 54 (2009) 339.</w:t>
      </w:r>
    </w:p>
  </w:footnote>
  <w:footnote w:id="44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F. Ghia</w:t>
      </w:r>
      <w:r w:rsidRPr="0098408B">
        <w:rPr>
          <w:rFonts w:cs="Times New Roman"/>
        </w:rPr>
        <w:t xml:space="preserve">, </w:t>
      </w:r>
      <w:r w:rsidRPr="0098408B">
        <w:rPr>
          <w:rFonts w:cs="Times New Roman"/>
          <w:i/>
        </w:rPr>
        <w:t xml:space="preserve">La religione è solo un fatto privato o ha anche una dimensione </w:t>
      </w:r>
      <w:proofErr w:type="gramStart"/>
      <w:r w:rsidRPr="0098408B">
        <w:rPr>
          <w:rFonts w:cs="Times New Roman"/>
          <w:i/>
        </w:rPr>
        <w:t>pubblica?</w:t>
      </w:r>
      <w:r w:rsidRPr="0098408B">
        <w:rPr>
          <w:rFonts w:cs="Times New Roman"/>
        </w:rPr>
        <w:t>,</w:t>
      </w:r>
      <w:proofErr w:type="gramEnd"/>
      <w:r w:rsidRPr="0098408B">
        <w:rPr>
          <w:rFonts w:cs="Times New Roman"/>
        </w:rPr>
        <w:t xml:space="preserve"> in Credere Oggi 176 (2010) 57-69.</w:t>
      </w:r>
    </w:p>
  </w:footnote>
  <w:footnote w:id="44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E. Biemmi</w:t>
      </w:r>
      <w:r w:rsidRPr="0098408B">
        <w:rPr>
          <w:rFonts w:cs="Times New Roman"/>
        </w:rPr>
        <w:t xml:space="preserve">, </w:t>
      </w:r>
      <w:r w:rsidRPr="0098408B">
        <w:rPr>
          <w:rFonts w:cs="Times New Roman"/>
          <w:i/>
          <w:iCs/>
        </w:rPr>
        <w:t>Il secondo annuncio. La grazia di ricominciare</w:t>
      </w:r>
      <w:r w:rsidRPr="0098408B">
        <w:rPr>
          <w:rFonts w:cs="Times New Roman"/>
        </w:rPr>
        <w:t xml:space="preserve">, EDB, Bologna 2011; </w:t>
      </w:r>
      <w:r w:rsidRPr="0098408B">
        <w:rPr>
          <w:rFonts w:cs="Times New Roman"/>
          <w:smallCaps/>
        </w:rPr>
        <w:t>Id</w:t>
      </w:r>
      <w:r w:rsidRPr="0098408B">
        <w:rPr>
          <w:rFonts w:cs="Times New Roman"/>
        </w:rPr>
        <w:t xml:space="preserve"> (a cura di), </w:t>
      </w:r>
      <w:r w:rsidRPr="0098408B">
        <w:rPr>
          <w:rFonts w:cs="Times New Roman"/>
          <w:i/>
          <w:iCs/>
        </w:rPr>
        <w:t>Il secondo annuncio. La mappa</w:t>
      </w:r>
      <w:r w:rsidRPr="0098408B">
        <w:rPr>
          <w:rFonts w:cs="Times New Roman"/>
        </w:rPr>
        <w:t xml:space="preserve">, EDB, Bologna 2013. È nata in Italia una equipe che lavora su questo versante guidata da fratel Enzo Biemmi. Vedi </w:t>
      </w:r>
      <w:hyperlink r:id="rId34" w:history="1">
        <w:r w:rsidRPr="008A156B">
          <w:rPr>
            <w:rStyle w:val="Collegamentoipertestuale"/>
            <w:rFonts w:cs="Times New Roman"/>
          </w:rPr>
          <w:t>www.secondoannuncio.it</w:t>
        </w:r>
      </w:hyperlink>
      <w:r>
        <w:rPr>
          <w:rFonts w:cs="Times New Roman"/>
        </w:rPr>
        <w:t xml:space="preserve">. </w:t>
      </w:r>
      <w:bookmarkStart w:id="44" w:name="_Hlk169718551"/>
      <w:r>
        <w:rPr>
          <w:rFonts w:cs="Times New Roman"/>
        </w:rPr>
        <w:t xml:space="preserve">Per certi versi ciò riguarda anche sacerdoti e religiosi chiamati a riconsiderare la propria stessa vocazione di fronte alla realtà sempre nuova del mondo, superando con realismo disagi e fragilità. Si tratta di una sorta di «seconda chiamata» (R. </w:t>
      </w:r>
      <w:proofErr w:type="spellStart"/>
      <w:r>
        <w:rPr>
          <w:rFonts w:cs="Times New Roman"/>
        </w:rPr>
        <w:t>Voillaume</w:t>
      </w:r>
      <w:proofErr w:type="spellEnd"/>
      <w:r>
        <w:rPr>
          <w:rFonts w:cs="Times New Roman"/>
        </w:rPr>
        <w:t xml:space="preserve">). Cf. </w:t>
      </w:r>
      <w:r w:rsidRPr="00C6457E">
        <w:rPr>
          <w:rFonts w:cs="Times New Roman"/>
          <w:smallCaps/>
        </w:rPr>
        <w:t>S. Stevan</w:t>
      </w:r>
      <w:r>
        <w:rPr>
          <w:rFonts w:cs="Times New Roman"/>
        </w:rPr>
        <w:t xml:space="preserve"> (ed.), </w:t>
      </w:r>
      <w:r>
        <w:rPr>
          <w:rFonts w:cs="Times New Roman"/>
          <w:i/>
          <w:iCs/>
        </w:rPr>
        <w:t>La seconda chiamata</w:t>
      </w:r>
      <w:r>
        <w:rPr>
          <w:rFonts w:cs="Times New Roman"/>
        </w:rPr>
        <w:t xml:space="preserve">, EDB, Bologna 2018.  </w:t>
      </w:r>
    </w:p>
    <w:bookmarkEnd w:id="44"/>
  </w:footnote>
  <w:footnote w:id="446">
    <w:p w:rsidR="00C938C8" w:rsidRPr="00D02D1C" w:rsidRDefault="00C938C8">
      <w:pPr>
        <w:pStyle w:val="Testonotaapidipagina"/>
      </w:pPr>
      <w:r>
        <w:rPr>
          <w:rStyle w:val="Rimandonotaapidipagina"/>
        </w:rPr>
        <w:footnoteRef/>
      </w:r>
      <w:r>
        <w:t xml:space="preserve"> </w:t>
      </w:r>
      <w:bookmarkStart w:id="45" w:name="_Hlk181035461"/>
      <w:r w:rsidRPr="00D02D1C">
        <w:rPr>
          <w:smallCaps/>
        </w:rPr>
        <w:t xml:space="preserve">T. </w:t>
      </w:r>
      <w:proofErr w:type="spellStart"/>
      <w:r w:rsidRPr="00D02D1C">
        <w:rPr>
          <w:smallCaps/>
        </w:rPr>
        <w:t>Halik</w:t>
      </w:r>
      <w:proofErr w:type="spellEnd"/>
      <w:r>
        <w:t xml:space="preserve">, </w:t>
      </w:r>
      <w:r>
        <w:rPr>
          <w:i/>
          <w:iCs/>
        </w:rPr>
        <w:t>La notte del confessore</w:t>
      </w:r>
      <w:r>
        <w:t>, Ed. Paoline, Milano 2013, 250-275.</w:t>
      </w:r>
    </w:p>
    <w:bookmarkEnd w:id="45"/>
  </w:footnote>
  <w:footnote w:id="44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Nardello</w:t>
      </w:r>
      <w:r w:rsidRPr="0098408B">
        <w:rPr>
          <w:rFonts w:cs="Times New Roman"/>
        </w:rPr>
        <w:t xml:space="preserve">, </w:t>
      </w:r>
      <w:r w:rsidRPr="0098408B">
        <w:rPr>
          <w:rFonts w:cs="Times New Roman"/>
          <w:i/>
        </w:rPr>
        <w:t>Evangelizzazione</w:t>
      </w:r>
      <w:r w:rsidRPr="0098408B">
        <w:rPr>
          <w:rFonts w:cs="Times New Roman"/>
        </w:rPr>
        <w:t>, 133.</w:t>
      </w:r>
    </w:p>
  </w:footnote>
  <w:footnote w:id="448">
    <w:p w:rsidR="00C938C8" w:rsidRDefault="00C938C8" w:rsidP="000A1C8B">
      <w:pPr>
        <w:pStyle w:val="Testonotaapidipagina"/>
      </w:pPr>
      <w:r>
        <w:rPr>
          <w:rStyle w:val="Rimandonotaapidipagina"/>
        </w:rPr>
        <w:footnoteRef/>
      </w:r>
      <w:r>
        <w:t xml:space="preserve"> A Napoli la Facoltà teologica dell’Italia meridionale ha celebrato un importante convegno, il 25 e il 26 febbraio 2022, sul tema della «Fede popolare». Gli atti sono pubblicati in </w:t>
      </w:r>
      <w:r w:rsidRPr="002A11AA">
        <w:rPr>
          <w:smallCaps/>
        </w:rPr>
        <w:t xml:space="preserve">C. </w:t>
      </w:r>
      <w:proofErr w:type="spellStart"/>
      <w:r w:rsidRPr="002A11AA">
        <w:rPr>
          <w:smallCaps/>
        </w:rPr>
        <w:t>Torcivia</w:t>
      </w:r>
      <w:proofErr w:type="spellEnd"/>
      <w:r>
        <w:t xml:space="preserve"> (a cura di), </w:t>
      </w:r>
      <w:r>
        <w:rPr>
          <w:i/>
          <w:iCs/>
        </w:rPr>
        <w:t>L</w:t>
      </w:r>
      <w:r w:rsidRPr="002A11AA">
        <w:rPr>
          <w:i/>
          <w:iCs/>
        </w:rPr>
        <w:t>a fede popolare</w:t>
      </w:r>
      <w:r>
        <w:t>, EDB, Bologna 2023. Il fenomeno è così studiato in questa miscellanea attraverso una lettura teologica e teologico-pastorale che non rinuncia al prezioso apporto delle scienze umane e che porta gli autori a interrogarsi a fondo sul valore e il peso che essa ha nella vita cristiana.</w:t>
      </w:r>
    </w:p>
  </w:footnote>
  <w:footnote w:id="449">
    <w:p w:rsidR="00C938C8" w:rsidRDefault="00C938C8" w:rsidP="000A1C8B">
      <w:pPr>
        <w:pStyle w:val="Testonotaapidipagina"/>
      </w:pPr>
      <w:r>
        <w:rPr>
          <w:rStyle w:val="Rimandonotaapidipagina"/>
        </w:rPr>
        <w:footnoteRef/>
      </w:r>
      <w:r>
        <w:t xml:space="preserve"> </w:t>
      </w:r>
      <w:r>
        <w:rPr>
          <w:i/>
          <w:iCs/>
        </w:rPr>
        <w:t>Ivi</w:t>
      </w:r>
      <w:r>
        <w:t xml:space="preserve">, </w:t>
      </w:r>
      <w:r w:rsidRPr="004A0CD3">
        <w:t>23.</w:t>
      </w:r>
    </w:p>
  </w:footnote>
  <w:footnote w:id="450">
    <w:p w:rsidR="00C938C8" w:rsidRPr="004A0CD3" w:rsidRDefault="00C938C8" w:rsidP="000A1C8B">
      <w:pPr>
        <w:pStyle w:val="Testonotaapidipagina"/>
      </w:pPr>
      <w:r>
        <w:rPr>
          <w:rStyle w:val="Rimandonotaapidipagina"/>
        </w:rPr>
        <w:footnoteRef/>
      </w:r>
      <w:r>
        <w:t xml:space="preserve"> </w:t>
      </w:r>
      <w:r>
        <w:rPr>
          <w:i/>
          <w:iCs/>
        </w:rPr>
        <w:t>Ivi</w:t>
      </w:r>
      <w:r>
        <w:t xml:space="preserve">, </w:t>
      </w:r>
      <w:r w:rsidRPr="004A0CD3">
        <w:t>34.</w:t>
      </w:r>
    </w:p>
  </w:footnote>
  <w:footnote w:id="451">
    <w:p w:rsidR="00C938C8" w:rsidRPr="004A0CD3" w:rsidRDefault="00C938C8" w:rsidP="000A1C8B">
      <w:pPr>
        <w:pStyle w:val="Testonotaapidipagina"/>
      </w:pPr>
      <w:r>
        <w:rPr>
          <w:rStyle w:val="Rimandonotaapidipagina"/>
        </w:rPr>
        <w:footnoteRef/>
      </w:r>
      <w:r>
        <w:t xml:space="preserve"> </w:t>
      </w:r>
      <w:r>
        <w:rPr>
          <w:i/>
          <w:iCs/>
        </w:rPr>
        <w:t>Ivi</w:t>
      </w:r>
      <w:r>
        <w:t>, 46.</w:t>
      </w:r>
    </w:p>
  </w:footnote>
  <w:footnote w:id="452">
    <w:p w:rsidR="00C938C8" w:rsidRPr="004A0CD3" w:rsidRDefault="00C938C8" w:rsidP="000A1C8B">
      <w:pPr>
        <w:pStyle w:val="Testonotaapidipagina"/>
      </w:pPr>
      <w:r>
        <w:rPr>
          <w:rStyle w:val="Rimandonotaapidipagina"/>
        </w:rPr>
        <w:footnoteRef/>
      </w:r>
      <w:r>
        <w:t xml:space="preserve"> </w:t>
      </w:r>
      <w:r>
        <w:rPr>
          <w:i/>
          <w:iCs/>
        </w:rPr>
        <w:t>Ivi</w:t>
      </w:r>
      <w:r>
        <w:t>, 136.</w:t>
      </w:r>
    </w:p>
  </w:footnote>
  <w:footnote w:id="453">
    <w:p w:rsidR="00C938C8" w:rsidRPr="004A0CD3" w:rsidRDefault="00C938C8" w:rsidP="000A1C8B">
      <w:pPr>
        <w:pStyle w:val="Testonotaapidipagina"/>
      </w:pPr>
      <w:r>
        <w:rPr>
          <w:rStyle w:val="Rimandonotaapidipagina"/>
        </w:rPr>
        <w:footnoteRef/>
      </w:r>
      <w:r>
        <w:t xml:space="preserve"> </w:t>
      </w:r>
      <w:r>
        <w:rPr>
          <w:i/>
          <w:iCs/>
        </w:rPr>
        <w:t>Ivi</w:t>
      </w:r>
      <w:r>
        <w:t>, 173-174.</w:t>
      </w:r>
    </w:p>
  </w:footnote>
  <w:footnote w:id="454">
    <w:p w:rsidR="00C938C8" w:rsidRPr="004A0CD3" w:rsidRDefault="00C938C8" w:rsidP="000A1C8B">
      <w:pPr>
        <w:pStyle w:val="Testonotaapidipagina"/>
      </w:pPr>
      <w:r>
        <w:rPr>
          <w:rStyle w:val="Rimandonotaapidipagina"/>
        </w:rPr>
        <w:footnoteRef/>
      </w:r>
      <w:r>
        <w:t xml:space="preserve"> </w:t>
      </w:r>
      <w:r>
        <w:rPr>
          <w:i/>
          <w:iCs/>
        </w:rPr>
        <w:t>Ivi</w:t>
      </w:r>
      <w:r>
        <w:t>, 180.</w:t>
      </w:r>
    </w:p>
  </w:footnote>
  <w:footnote w:id="455">
    <w:p w:rsidR="00C938C8" w:rsidRPr="004A0CD3" w:rsidRDefault="00C938C8" w:rsidP="000A1C8B">
      <w:pPr>
        <w:pStyle w:val="Testonotaapidipagina"/>
      </w:pPr>
      <w:r>
        <w:rPr>
          <w:rStyle w:val="Rimandonotaapidipagina"/>
        </w:rPr>
        <w:footnoteRef/>
      </w:r>
      <w:r>
        <w:t xml:space="preserve"> </w:t>
      </w:r>
      <w:r>
        <w:rPr>
          <w:i/>
          <w:iCs/>
        </w:rPr>
        <w:t>Ivi</w:t>
      </w:r>
      <w:r>
        <w:t>, 197.</w:t>
      </w:r>
    </w:p>
  </w:footnote>
  <w:footnote w:id="456">
    <w:p w:rsidR="00C938C8" w:rsidRPr="00A40496" w:rsidRDefault="00C938C8" w:rsidP="000A1C8B">
      <w:pPr>
        <w:pStyle w:val="Testonotaapidipagina"/>
      </w:pPr>
      <w:r>
        <w:rPr>
          <w:rStyle w:val="Rimandonotaapidipagina"/>
        </w:rPr>
        <w:footnoteRef/>
      </w:r>
      <w:r>
        <w:t xml:space="preserve"> Sul tema vedi anche Studia Patavina LXIV (2017) n. 1.</w:t>
      </w:r>
    </w:p>
  </w:footnote>
  <w:footnote w:id="457">
    <w:p w:rsidR="00C938C8" w:rsidRDefault="00C938C8" w:rsidP="000A1C8B">
      <w:pPr>
        <w:pStyle w:val="Testonotaapidipagina"/>
      </w:pPr>
      <w:r>
        <w:rPr>
          <w:rStyle w:val="Rimandonotaapidipagina"/>
        </w:rPr>
        <w:footnoteRef/>
      </w:r>
      <w:r>
        <w:t xml:space="preserve"> </w:t>
      </w:r>
      <w:r w:rsidRPr="00E85E32">
        <w:rPr>
          <w:smallCaps/>
        </w:rPr>
        <w:t>A. Matteo</w:t>
      </w:r>
      <w:r w:rsidRPr="00E85E32">
        <w:t xml:space="preserve">, </w:t>
      </w:r>
      <w:r w:rsidRPr="00E85E32">
        <w:rPr>
          <w:i/>
          <w:iCs/>
        </w:rPr>
        <w:t>Opzione Francesco</w:t>
      </w:r>
      <w:r w:rsidRPr="00E85E32">
        <w:t>, San Paolo, Cinisello Balsamo (MI) 2023</w:t>
      </w:r>
      <w:r>
        <w:t>, p. 25.</w:t>
      </w:r>
    </w:p>
  </w:footnote>
  <w:footnote w:id="458">
    <w:p w:rsidR="00C938C8" w:rsidRPr="00E85E32" w:rsidRDefault="00C938C8" w:rsidP="000A1C8B">
      <w:pPr>
        <w:pStyle w:val="Testonotaapidipagina"/>
      </w:pPr>
      <w:r>
        <w:rPr>
          <w:rStyle w:val="Rimandonotaapidipagina"/>
        </w:rPr>
        <w:footnoteRef/>
      </w:r>
      <w:r>
        <w:t xml:space="preserve"> </w:t>
      </w:r>
      <w:r>
        <w:rPr>
          <w:i/>
          <w:iCs/>
        </w:rPr>
        <w:t>Ivi</w:t>
      </w:r>
      <w:r>
        <w:t>, p. 42.</w:t>
      </w:r>
    </w:p>
  </w:footnote>
  <w:footnote w:id="459">
    <w:p w:rsidR="00C938C8" w:rsidRDefault="00C938C8">
      <w:pPr>
        <w:pStyle w:val="Testonotaapidipagina"/>
      </w:pPr>
      <w:r>
        <w:rPr>
          <w:rStyle w:val="Rimandonotaapidipagina"/>
        </w:rPr>
        <w:footnoteRef/>
      </w:r>
      <w:r>
        <w:t xml:space="preserve"> Preso atto di ciò, la peggior cosa sarebbe quella di pensare strategie per recuperare la condizione del passato di cristianità, «peggio non potremmo fare che sognare di ricostruire quello che c’era prima» (</w:t>
      </w:r>
      <w:r w:rsidRPr="0083536B">
        <w:rPr>
          <w:smallCaps/>
        </w:rPr>
        <w:t>L. Diotallevi</w:t>
      </w:r>
      <w:r>
        <w:t xml:space="preserve">, </w:t>
      </w:r>
      <w:r>
        <w:rPr>
          <w:i/>
          <w:iCs/>
        </w:rPr>
        <w:t>La fine del cristianesimo religione degli italiani</w:t>
      </w:r>
      <w:r>
        <w:t xml:space="preserve">, </w:t>
      </w:r>
      <w:proofErr w:type="gramStart"/>
      <w:r>
        <w:t>in  La</w:t>
      </w:r>
      <w:proofErr w:type="gramEnd"/>
      <w:r>
        <w:t xml:space="preserve"> Rivista del Clero Italiano, CV, 12/2024, 841).</w:t>
      </w:r>
    </w:p>
  </w:footnote>
  <w:footnote w:id="460">
    <w:p w:rsidR="00C938C8" w:rsidRPr="00DE5225" w:rsidRDefault="00C938C8" w:rsidP="000A1C8B">
      <w:pPr>
        <w:pStyle w:val="Testonotaapidipagina"/>
        <w:rPr>
          <w:iCs/>
        </w:rPr>
      </w:pPr>
      <w:r>
        <w:rPr>
          <w:rStyle w:val="Rimandonotaapidipagina"/>
        </w:rPr>
        <w:footnoteRef/>
      </w:r>
      <w:r>
        <w:t xml:space="preserve"> </w:t>
      </w:r>
      <w:r w:rsidRPr="006815C2">
        <w:rPr>
          <w:smallCaps/>
        </w:rPr>
        <w:t>Matteo</w:t>
      </w:r>
      <w:r>
        <w:t xml:space="preserve">, </w:t>
      </w:r>
      <w:r>
        <w:rPr>
          <w:i/>
          <w:iCs/>
        </w:rPr>
        <w:t>Opzione Francesco</w:t>
      </w:r>
      <w:r>
        <w:t>,</w:t>
      </w:r>
      <w:r>
        <w:rPr>
          <w:iCs/>
        </w:rPr>
        <w:t xml:space="preserve"> p. 70.</w:t>
      </w:r>
    </w:p>
  </w:footnote>
  <w:footnote w:id="461">
    <w:p w:rsidR="00C938C8" w:rsidRPr="00DE5225" w:rsidRDefault="00C938C8" w:rsidP="000A1C8B">
      <w:pPr>
        <w:pStyle w:val="Testonotaapidipagina"/>
      </w:pPr>
      <w:r>
        <w:rPr>
          <w:rStyle w:val="Rimandonotaapidipagina"/>
        </w:rPr>
        <w:footnoteRef/>
      </w:r>
      <w:r>
        <w:t xml:space="preserve"> </w:t>
      </w:r>
      <w:r>
        <w:rPr>
          <w:i/>
          <w:iCs/>
        </w:rPr>
        <w:t>Ivi</w:t>
      </w:r>
      <w:r>
        <w:t>, p. 75.</w:t>
      </w:r>
    </w:p>
  </w:footnote>
  <w:footnote w:id="462">
    <w:p w:rsidR="00C938C8" w:rsidRPr="00DE5225" w:rsidRDefault="00C938C8" w:rsidP="000A1C8B">
      <w:pPr>
        <w:pStyle w:val="Testonotaapidipagina"/>
      </w:pPr>
      <w:r>
        <w:rPr>
          <w:rStyle w:val="Rimandonotaapidipagina"/>
        </w:rPr>
        <w:footnoteRef/>
      </w:r>
      <w:r>
        <w:t xml:space="preserve"> </w:t>
      </w:r>
      <w:r>
        <w:rPr>
          <w:i/>
          <w:iCs/>
        </w:rPr>
        <w:t>Ivi</w:t>
      </w:r>
      <w:r>
        <w:t>, p. 95.</w:t>
      </w:r>
    </w:p>
  </w:footnote>
  <w:footnote w:id="463">
    <w:p w:rsidR="00C938C8" w:rsidRPr="00DE5225" w:rsidRDefault="00C938C8" w:rsidP="000A1C8B">
      <w:pPr>
        <w:pStyle w:val="Testonotaapidipagina"/>
        <w:rPr>
          <w:i/>
          <w:iCs/>
        </w:rPr>
      </w:pPr>
      <w:r>
        <w:rPr>
          <w:rStyle w:val="Rimandonotaapidipagina"/>
        </w:rPr>
        <w:footnoteRef/>
      </w:r>
      <w:r>
        <w:t xml:space="preserve"> </w:t>
      </w:r>
      <w:r>
        <w:rPr>
          <w:i/>
          <w:iCs/>
        </w:rPr>
        <w:t>Ivi</w:t>
      </w:r>
      <w:r w:rsidRPr="00DE5225">
        <w:t>, p. 114</w:t>
      </w:r>
      <w:r>
        <w:rPr>
          <w:i/>
          <w:iCs/>
        </w:rPr>
        <w:t>.</w:t>
      </w:r>
    </w:p>
  </w:footnote>
  <w:footnote w:id="464">
    <w:p w:rsidR="00C938C8" w:rsidRPr="00DE5225" w:rsidRDefault="00C938C8" w:rsidP="000A1C8B">
      <w:pPr>
        <w:pStyle w:val="Testonotaapidipagina"/>
      </w:pPr>
      <w:r>
        <w:rPr>
          <w:rStyle w:val="Rimandonotaapidipagina"/>
        </w:rPr>
        <w:footnoteRef/>
      </w:r>
      <w:r>
        <w:t xml:space="preserve"> </w:t>
      </w:r>
      <w:r>
        <w:rPr>
          <w:i/>
          <w:iCs/>
        </w:rPr>
        <w:t>Ivi</w:t>
      </w:r>
      <w:r>
        <w:t>, p. 123.</w:t>
      </w:r>
    </w:p>
  </w:footnote>
  <w:footnote w:id="465">
    <w:p w:rsidR="00C938C8" w:rsidRPr="00335326" w:rsidRDefault="00C938C8" w:rsidP="000A1C8B">
      <w:pPr>
        <w:pStyle w:val="Testonotaapidipagina"/>
      </w:pPr>
      <w:r>
        <w:rPr>
          <w:rStyle w:val="Rimandonotaapidipagina"/>
        </w:rPr>
        <w:footnoteRef/>
      </w:r>
      <w:r>
        <w:t xml:space="preserve"> </w:t>
      </w:r>
      <w:r>
        <w:rPr>
          <w:i/>
          <w:iCs/>
        </w:rPr>
        <w:t>Ivi</w:t>
      </w:r>
      <w:r>
        <w:t>, p. 136.</w:t>
      </w:r>
    </w:p>
  </w:footnote>
  <w:footnote w:id="466">
    <w:p w:rsidR="00C938C8" w:rsidRPr="00335326" w:rsidRDefault="00C938C8" w:rsidP="000A1C8B">
      <w:pPr>
        <w:pStyle w:val="Testonotaapidipagina"/>
      </w:pPr>
      <w:r>
        <w:rPr>
          <w:rStyle w:val="Rimandonotaapidipagina"/>
        </w:rPr>
        <w:footnoteRef/>
      </w:r>
      <w:r>
        <w:t xml:space="preserve"> </w:t>
      </w:r>
      <w:r>
        <w:rPr>
          <w:i/>
          <w:iCs/>
        </w:rPr>
        <w:t>Ivi</w:t>
      </w:r>
      <w:r>
        <w:t>, p. 158.</w:t>
      </w:r>
    </w:p>
  </w:footnote>
  <w:footnote w:id="467">
    <w:p w:rsidR="00C938C8" w:rsidRPr="00335326" w:rsidRDefault="00C938C8" w:rsidP="000A1C8B">
      <w:pPr>
        <w:pStyle w:val="Testonotaapidipagina"/>
      </w:pPr>
      <w:r>
        <w:rPr>
          <w:rStyle w:val="Rimandonotaapidipagina"/>
        </w:rPr>
        <w:footnoteRef/>
      </w:r>
      <w:r>
        <w:rPr>
          <w:i/>
          <w:iCs/>
        </w:rPr>
        <w:t>Ivi</w:t>
      </w:r>
      <w:r>
        <w:t>, p. 184.</w:t>
      </w:r>
    </w:p>
  </w:footnote>
  <w:footnote w:id="468">
    <w:p w:rsidR="00C938C8" w:rsidRDefault="00C938C8" w:rsidP="000A1C8B">
      <w:pPr>
        <w:pStyle w:val="Testonotaapidipagina"/>
      </w:pPr>
      <w:r>
        <w:rPr>
          <w:rStyle w:val="Rimandonotaapidipagina"/>
        </w:rPr>
        <w:footnoteRef/>
      </w:r>
      <w:r>
        <w:t xml:space="preserve"> Ad esempio </w:t>
      </w:r>
      <w:r w:rsidRPr="00E50ADB">
        <w:rPr>
          <w:smallCaps/>
        </w:rPr>
        <w:t xml:space="preserve">A. </w:t>
      </w:r>
      <w:proofErr w:type="spellStart"/>
      <w:r w:rsidRPr="00E50ADB">
        <w:rPr>
          <w:smallCaps/>
        </w:rPr>
        <w:t>Repole</w:t>
      </w:r>
      <w:proofErr w:type="spellEnd"/>
      <w:r>
        <w:t xml:space="preserve">, </w:t>
      </w:r>
      <w:r w:rsidRPr="00E50ADB">
        <w:rPr>
          <w:i/>
          <w:iCs/>
        </w:rPr>
        <w:t>Il pensiero umile</w:t>
      </w:r>
      <w:r w:rsidRPr="00E50ADB">
        <w:t>, Città Nuova, Roma 2007</w:t>
      </w:r>
      <w:r>
        <w:t xml:space="preserve">; </w:t>
      </w:r>
      <w:r w:rsidRPr="00E50ADB">
        <w:rPr>
          <w:smallCaps/>
        </w:rPr>
        <w:t>Id</w:t>
      </w:r>
      <w:r>
        <w:t xml:space="preserve">, </w:t>
      </w:r>
      <w:proofErr w:type="spellStart"/>
      <w:r w:rsidRPr="00E50ADB">
        <w:rPr>
          <w:i/>
          <w:iCs/>
        </w:rPr>
        <w:t>L’umilta’</w:t>
      </w:r>
      <w:proofErr w:type="spellEnd"/>
      <w:r w:rsidRPr="00E50ADB">
        <w:rPr>
          <w:i/>
          <w:iCs/>
        </w:rPr>
        <w:t xml:space="preserve"> della chiesa</w:t>
      </w:r>
      <w:r w:rsidRPr="00E50ADB">
        <w:t xml:space="preserve">, </w:t>
      </w:r>
      <w:proofErr w:type="spellStart"/>
      <w:r w:rsidRPr="00E50ADB">
        <w:t>Qiqajon</w:t>
      </w:r>
      <w:proofErr w:type="spellEnd"/>
      <w:r w:rsidRPr="00E50ADB">
        <w:t>, Magnano (BI) 2010</w:t>
      </w:r>
      <w:r>
        <w:t xml:space="preserve">; </w:t>
      </w:r>
      <w:r w:rsidRPr="00E50ADB">
        <w:rPr>
          <w:smallCaps/>
        </w:rPr>
        <w:t>Id</w:t>
      </w:r>
      <w:r>
        <w:t xml:space="preserve">, </w:t>
      </w:r>
      <w:r>
        <w:rPr>
          <w:i/>
          <w:iCs/>
        </w:rPr>
        <w:t>C</w:t>
      </w:r>
      <w:r w:rsidRPr="00E50ADB">
        <w:rPr>
          <w:i/>
          <w:iCs/>
        </w:rPr>
        <w:t>ome stelle in terra</w:t>
      </w:r>
      <w:r w:rsidRPr="00E50ADB">
        <w:t>. La chiesa nell’epoca della secolarizzazione, Cittadella, Assisi 2012</w:t>
      </w:r>
      <w:r>
        <w:t xml:space="preserve">; </w:t>
      </w:r>
      <w:r w:rsidRPr="00E50ADB">
        <w:rPr>
          <w:smallCaps/>
        </w:rPr>
        <w:t>Id</w:t>
      </w:r>
      <w:r>
        <w:t xml:space="preserve">, </w:t>
      </w:r>
      <w:r w:rsidRPr="00D332EB">
        <w:rPr>
          <w:i/>
          <w:iCs/>
        </w:rPr>
        <w:t>Il dono dell’annuncio</w:t>
      </w:r>
      <w:r w:rsidRPr="00D332EB">
        <w:t>, San Paolo, Cinisello Balsamo</w:t>
      </w:r>
      <w:r>
        <w:t xml:space="preserve"> (MI)</w:t>
      </w:r>
      <w:r w:rsidRPr="00D332EB">
        <w:t xml:space="preserve"> 2021</w:t>
      </w:r>
      <w:r>
        <w:t>.</w:t>
      </w:r>
    </w:p>
  </w:footnote>
  <w:footnote w:id="469">
    <w:p w:rsidR="00C938C8" w:rsidRDefault="00C938C8" w:rsidP="000A1C8B">
      <w:pPr>
        <w:pStyle w:val="Testonotaapidipagina"/>
      </w:pPr>
      <w:r>
        <w:rPr>
          <w:rStyle w:val="Rimandonotaapidipagina"/>
        </w:rPr>
        <w:footnoteRef/>
      </w:r>
      <w:r>
        <w:t xml:space="preserve"> Avverrà in tre fasi: un biennio dedicato all’ascolto (2021-2023), una fase sapienziale (2023-2024), una fase profetica che culminerà in un momento assembleare nel 2025.</w:t>
      </w:r>
    </w:p>
  </w:footnote>
  <w:footnote w:id="470">
    <w:p w:rsidR="00C938C8" w:rsidRPr="00223CFE" w:rsidRDefault="00C938C8">
      <w:pPr>
        <w:pStyle w:val="Testonotaapidipagina"/>
      </w:pPr>
      <w:r>
        <w:rPr>
          <w:rStyle w:val="Rimandonotaapidipagina"/>
        </w:rPr>
        <w:footnoteRef/>
      </w:r>
      <w:r>
        <w:t xml:space="preserve"> «Il rinnovamento sinodale auspicato da papa Francesco prevede un approfondimento del rispetto reciproco e del dialogo tra le tre componenti della Chiesa: quella </w:t>
      </w:r>
      <w:r>
        <w:rPr>
          <w:i/>
          <w:iCs/>
        </w:rPr>
        <w:t>gerarchica</w:t>
      </w:r>
      <w:r>
        <w:t xml:space="preserve"> (che rappresenta la continuità della tradizione), quella </w:t>
      </w:r>
      <w:r>
        <w:rPr>
          <w:i/>
          <w:iCs/>
        </w:rPr>
        <w:t>democratica</w:t>
      </w:r>
      <w:r>
        <w:t xml:space="preserve"> (che rappresenta il </w:t>
      </w:r>
      <w:proofErr w:type="spellStart"/>
      <w:r>
        <w:rPr>
          <w:i/>
          <w:iCs/>
        </w:rPr>
        <w:t>sensus</w:t>
      </w:r>
      <w:proofErr w:type="spellEnd"/>
      <w:r>
        <w:rPr>
          <w:i/>
          <w:iCs/>
        </w:rPr>
        <w:t xml:space="preserve"> </w:t>
      </w:r>
      <w:proofErr w:type="spellStart"/>
      <w:r>
        <w:rPr>
          <w:i/>
          <w:iCs/>
        </w:rPr>
        <w:t>fidelium</w:t>
      </w:r>
      <w:proofErr w:type="spellEnd"/>
      <w:r>
        <w:t xml:space="preserve">, l’esperienza di fede di tutto il popolo di Dio) e quella </w:t>
      </w:r>
      <w:r>
        <w:rPr>
          <w:i/>
          <w:iCs/>
        </w:rPr>
        <w:t>carismatico-profetica</w:t>
      </w:r>
      <w:r>
        <w:t xml:space="preserve"> (che rappresenta la presenza dello Spirito Santo)» (</w:t>
      </w:r>
      <w:r w:rsidRPr="00223CFE">
        <w:rPr>
          <w:smallCaps/>
        </w:rPr>
        <w:t xml:space="preserve">T. </w:t>
      </w:r>
      <w:proofErr w:type="spellStart"/>
      <w:r w:rsidRPr="00223CFE">
        <w:rPr>
          <w:smallCaps/>
        </w:rPr>
        <w:t>Halik</w:t>
      </w:r>
      <w:proofErr w:type="spellEnd"/>
      <w:r>
        <w:t xml:space="preserve">, </w:t>
      </w:r>
      <w:r>
        <w:rPr>
          <w:i/>
          <w:iCs/>
        </w:rPr>
        <w:t>Il sogno di un nuovo mattino</w:t>
      </w:r>
      <w:r>
        <w:t xml:space="preserve">, Vita e Pensiero, Milano 2024, 147). </w:t>
      </w:r>
    </w:p>
  </w:footnote>
  <w:footnote w:id="471">
    <w:p w:rsidR="00C938C8" w:rsidRDefault="00C938C8" w:rsidP="000A1C8B">
      <w:pPr>
        <w:pStyle w:val="Testonotaapidipagina"/>
      </w:pPr>
      <w:r>
        <w:rPr>
          <w:rStyle w:val="Rimandonotaapidipagina"/>
        </w:rPr>
        <w:footnoteRef/>
      </w:r>
      <w:r>
        <w:t xml:space="preserve"> Cf. </w:t>
      </w:r>
      <w:r w:rsidRPr="00C2035A">
        <w:rPr>
          <w:smallCaps/>
        </w:rPr>
        <w:t>N. Salato</w:t>
      </w:r>
      <w:r>
        <w:t xml:space="preserve"> (a cura di), </w:t>
      </w:r>
      <w:r>
        <w:rPr>
          <w:i/>
          <w:iCs/>
        </w:rPr>
        <w:t>L</w:t>
      </w:r>
      <w:r w:rsidRPr="00C2035A">
        <w:rPr>
          <w:i/>
          <w:iCs/>
        </w:rPr>
        <w:t xml:space="preserve">a sinodalità al tempo di papa </w:t>
      </w:r>
      <w:r>
        <w:rPr>
          <w:i/>
          <w:iCs/>
        </w:rPr>
        <w:t>F</w:t>
      </w:r>
      <w:r w:rsidRPr="00C2035A">
        <w:rPr>
          <w:i/>
          <w:iCs/>
        </w:rPr>
        <w:t>rancesco</w:t>
      </w:r>
      <w:r>
        <w:t xml:space="preserve">, Vol. 1, EDB, Bologna 2020; </w:t>
      </w:r>
      <w:r w:rsidRPr="00C2035A">
        <w:rPr>
          <w:smallCaps/>
        </w:rPr>
        <w:t>F. Asti, E</w:t>
      </w:r>
      <w:r>
        <w:rPr>
          <w:smallCaps/>
        </w:rPr>
        <w:t>.</w:t>
      </w:r>
      <w:r w:rsidRPr="00C2035A">
        <w:rPr>
          <w:smallCaps/>
        </w:rPr>
        <w:t xml:space="preserve"> Cibelli</w:t>
      </w:r>
      <w:r>
        <w:rPr>
          <w:smallCaps/>
        </w:rPr>
        <w:t xml:space="preserve"> </w:t>
      </w:r>
      <w:r w:rsidRPr="00C2035A">
        <w:t>(a</w:t>
      </w:r>
      <w:r>
        <w:t xml:space="preserve"> </w:t>
      </w:r>
      <w:r w:rsidRPr="00C2035A">
        <w:t>cura</w:t>
      </w:r>
      <w:r>
        <w:t xml:space="preserve"> </w:t>
      </w:r>
      <w:r w:rsidRPr="00C2035A">
        <w:t xml:space="preserve">di), </w:t>
      </w:r>
      <w:r>
        <w:rPr>
          <w:i/>
          <w:iCs/>
        </w:rPr>
        <w:t>L</w:t>
      </w:r>
      <w:r w:rsidRPr="00C2035A">
        <w:rPr>
          <w:i/>
          <w:iCs/>
        </w:rPr>
        <w:t xml:space="preserve">a sinodalità al tempo di papa </w:t>
      </w:r>
      <w:r>
        <w:rPr>
          <w:i/>
          <w:iCs/>
        </w:rPr>
        <w:t>F</w:t>
      </w:r>
      <w:r w:rsidRPr="00C2035A">
        <w:rPr>
          <w:i/>
          <w:iCs/>
        </w:rPr>
        <w:t>rancesco</w:t>
      </w:r>
      <w:r w:rsidRPr="00C2035A">
        <w:t xml:space="preserve"> vol. 2, EDB, Bologna 2020</w:t>
      </w:r>
      <w:r>
        <w:t>. I due testi, opera di vari autori, raccolgono gli Atti della prima sessione di un convegno celebrato a Napoli e organizzato dalla Facoltà Teologica dell’Italia Meridionale, il 30 aprile e il 7 maggio 2019 sul tema della sinodalità.</w:t>
      </w:r>
    </w:p>
  </w:footnote>
  <w:footnote w:id="472">
    <w:p w:rsidR="00C938C8" w:rsidRDefault="00C938C8" w:rsidP="000A1C8B">
      <w:pPr>
        <w:pStyle w:val="Testonotaapidipagina"/>
      </w:pPr>
      <w:r>
        <w:rPr>
          <w:rStyle w:val="Rimandonotaapidipagina"/>
        </w:rPr>
        <w:footnoteRef/>
      </w:r>
      <w:r>
        <w:t xml:space="preserve"> </w:t>
      </w:r>
      <w:r w:rsidRPr="00271314">
        <w:rPr>
          <w:smallCaps/>
        </w:rPr>
        <w:t xml:space="preserve">P. Coda, R. </w:t>
      </w:r>
      <w:proofErr w:type="spellStart"/>
      <w:r w:rsidRPr="00271314">
        <w:rPr>
          <w:smallCaps/>
        </w:rPr>
        <w:t>Repole</w:t>
      </w:r>
      <w:proofErr w:type="spellEnd"/>
      <w:r>
        <w:t xml:space="preserve"> (a cura di), </w:t>
      </w:r>
      <w:r>
        <w:rPr>
          <w:i/>
          <w:iCs/>
        </w:rPr>
        <w:t>L</w:t>
      </w:r>
      <w:r w:rsidRPr="00271314">
        <w:rPr>
          <w:i/>
          <w:iCs/>
        </w:rPr>
        <w:t>a sinodalità nella vita e nella missione della chiesa</w:t>
      </w:r>
      <w:r>
        <w:t>, EDB, Bologna 2019, 10.</w:t>
      </w:r>
    </w:p>
  </w:footnote>
  <w:footnote w:id="473">
    <w:p w:rsidR="00C938C8" w:rsidRDefault="00C938C8" w:rsidP="000A1C8B">
      <w:pPr>
        <w:pStyle w:val="Testonotaapidipagina"/>
      </w:pPr>
      <w:r>
        <w:rPr>
          <w:rStyle w:val="Rimandonotaapidipagina"/>
        </w:rPr>
        <w:footnoteRef/>
      </w:r>
      <w:r>
        <w:t xml:space="preserve"> </w:t>
      </w:r>
      <w:r w:rsidRPr="005925FD">
        <w:rPr>
          <w:smallCaps/>
        </w:rPr>
        <w:t>Salato</w:t>
      </w:r>
      <w:r w:rsidRPr="005925FD">
        <w:t xml:space="preserve"> (a cura di), </w:t>
      </w:r>
      <w:r>
        <w:rPr>
          <w:i/>
          <w:iCs/>
        </w:rPr>
        <w:t>L</w:t>
      </w:r>
      <w:r w:rsidRPr="005925FD">
        <w:rPr>
          <w:i/>
          <w:iCs/>
        </w:rPr>
        <w:t xml:space="preserve">a sinodalità al tempo di papa </w:t>
      </w:r>
      <w:r>
        <w:rPr>
          <w:i/>
          <w:iCs/>
        </w:rPr>
        <w:t>F</w:t>
      </w:r>
      <w:r w:rsidRPr="005925FD">
        <w:rPr>
          <w:i/>
          <w:iCs/>
        </w:rPr>
        <w:t>rancesco</w:t>
      </w:r>
      <w:r w:rsidRPr="005925FD">
        <w:t xml:space="preserve">, </w:t>
      </w:r>
      <w:r>
        <w:t>15.</w:t>
      </w:r>
    </w:p>
  </w:footnote>
  <w:footnote w:id="474">
    <w:p w:rsidR="00C938C8" w:rsidRDefault="00C938C8" w:rsidP="000A1C8B">
      <w:pPr>
        <w:pStyle w:val="Testonotaapidipagina"/>
      </w:pPr>
      <w:r>
        <w:rPr>
          <w:rStyle w:val="Rimandonotaapidipagina"/>
        </w:rPr>
        <w:footnoteRef/>
      </w:r>
      <w:r>
        <w:t xml:space="preserve"> Sul tema vedi: </w:t>
      </w:r>
      <w:r w:rsidRPr="00271314">
        <w:rPr>
          <w:smallCaps/>
        </w:rPr>
        <w:t xml:space="preserve">Coda, </w:t>
      </w:r>
      <w:proofErr w:type="spellStart"/>
      <w:r w:rsidRPr="00271314">
        <w:rPr>
          <w:smallCaps/>
        </w:rPr>
        <w:t>Repole</w:t>
      </w:r>
      <w:proofErr w:type="spellEnd"/>
      <w:r>
        <w:t xml:space="preserve"> (a cura di), </w:t>
      </w:r>
      <w:r>
        <w:rPr>
          <w:i/>
          <w:iCs/>
        </w:rPr>
        <w:t>L</w:t>
      </w:r>
      <w:r w:rsidRPr="00271314">
        <w:rPr>
          <w:i/>
          <w:iCs/>
        </w:rPr>
        <w:t>a sinodalità nella vita e nella missione della chiesa</w:t>
      </w:r>
      <w:r>
        <w:t xml:space="preserve">. Questo saggio è costituito da un commento a più mani del documento della Commissione Teologica Internazionale che dà il titolo al libro e che è stato pubblicato nel 2018, con l’approvazione di papa Francesco. Gli autori del commento sono: Card. Bassetti, P. Coda, A. Martin, C. Simonelli, R. Battocchio, R. </w:t>
      </w:r>
      <w:proofErr w:type="spellStart"/>
      <w:r>
        <w:t>Repole</w:t>
      </w:r>
      <w:proofErr w:type="spellEnd"/>
      <w:r>
        <w:t xml:space="preserve">, A. Giraudo, S. </w:t>
      </w:r>
      <w:proofErr w:type="spellStart"/>
      <w:r>
        <w:t>Danich</w:t>
      </w:r>
      <w:proofErr w:type="spellEnd"/>
      <w:r>
        <w:t xml:space="preserve">, S. Morandini, S. Noceti, A. Clemenzia. In appendice il documento in esame. Vedi anche: </w:t>
      </w:r>
      <w:r w:rsidRPr="00A855B1">
        <w:t xml:space="preserve">Studia Patavina LXVIII 1/2021, 9-84; Studia Patavina LXVIII 2/2021, 207-270; Credere Oggi XIII (4/1993) n. 76; Concilium LVII (2/2021); </w:t>
      </w:r>
      <w:r w:rsidRPr="00A855B1">
        <w:rPr>
          <w:smallCaps/>
        </w:rPr>
        <w:t>F. De Giorgi</w:t>
      </w:r>
      <w:r w:rsidRPr="00A855B1">
        <w:t xml:space="preserve">, Quale sinodo per la chiesa </w:t>
      </w:r>
      <w:proofErr w:type="gramStart"/>
      <w:r w:rsidRPr="00A855B1">
        <w:t>italiana?,</w:t>
      </w:r>
      <w:proofErr w:type="gramEnd"/>
      <w:r w:rsidRPr="00A855B1">
        <w:t xml:space="preserve"> L’arca di </w:t>
      </w:r>
      <w:proofErr w:type="spellStart"/>
      <w:r w:rsidRPr="00A855B1">
        <w:t>Scholé</w:t>
      </w:r>
      <w:proofErr w:type="spellEnd"/>
      <w:r w:rsidRPr="00A855B1">
        <w:t xml:space="preserve"> – Morcelliana, Brescia 2021, pp. 173; </w:t>
      </w:r>
      <w:r w:rsidRPr="00A855B1">
        <w:rPr>
          <w:smallCaps/>
        </w:rPr>
        <w:t>G. Ruggieri</w:t>
      </w:r>
      <w:r w:rsidRPr="00A855B1">
        <w:t xml:space="preserve">, Chiesa sinodale, Laterza, Roma-Bari 2017, pp. XXX + 249; </w:t>
      </w:r>
      <w:r w:rsidRPr="00A855B1">
        <w:rPr>
          <w:smallCaps/>
        </w:rPr>
        <w:t>A. Martin</w:t>
      </w:r>
      <w:r w:rsidRPr="00A855B1">
        <w:t>, Sinodalità, Queriniana, Brescia 2021, pp. 183</w:t>
      </w:r>
      <w:r>
        <w:t>.</w:t>
      </w:r>
    </w:p>
  </w:footnote>
  <w:footnote w:id="475">
    <w:p w:rsidR="00C938C8" w:rsidRPr="00B5136A" w:rsidRDefault="00C938C8" w:rsidP="000A1C8B">
      <w:pPr>
        <w:pStyle w:val="Testonotaapidipagina"/>
        <w:rPr>
          <w:i/>
          <w:iCs/>
        </w:rPr>
      </w:pPr>
      <w:r>
        <w:rPr>
          <w:rStyle w:val="Rimandonotaapidipagina"/>
        </w:rPr>
        <w:footnoteRef/>
      </w:r>
      <w:r>
        <w:t xml:space="preserve"> </w:t>
      </w:r>
      <w:r w:rsidRPr="00B5136A">
        <w:rPr>
          <w:smallCaps/>
        </w:rPr>
        <w:t xml:space="preserve">U. </w:t>
      </w:r>
      <w:bookmarkStart w:id="51" w:name="_Hlk82079546"/>
      <w:r w:rsidRPr="00B5136A">
        <w:rPr>
          <w:smallCaps/>
        </w:rPr>
        <w:t>Sartorio</w:t>
      </w:r>
      <w:r>
        <w:t xml:space="preserve">, </w:t>
      </w:r>
      <w:r>
        <w:rPr>
          <w:i/>
          <w:iCs/>
        </w:rPr>
        <w:t>La sinodalità</w:t>
      </w:r>
      <w:bookmarkEnd w:id="51"/>
      <w:r w:rsidRPr="00B5136A">
        <w:t>, Ancora, Milano 2021</w:t>
      </w:r>
      <w:r>
        <w:t>, 16.</w:t>
      </w:r>
    </w:p>
  </w:footnote>
  <w:footnote w:id="476">
    <w:p w:rsidR="00C938C8" w:rsidRPr="00B5136A" w:rsidRDefault="00C938C8" w:rsidP="000A1C8B">
      <w:pPr>
        <w:pStyle w:val="Testonotaapidipagina"/>
      </w:pPr>
      <w:r>
        <w:rPr>
          <w:rStyle w:val="Rimandonotaapidipagina"/>
        </w:rPr>
        <w:footnoteRef/>
      </w:r>
      <w:r>
        <w:t xml:space="preserve"> </w:t>
      </w:r>
      <w:r>
        <w:rPr>
          <w:i/>
          <w:iCs/>
        </w:rPr>
        <w:t>Ivi</w:t>
      </w:r>
      <w:r>
        <w:t>, 27.</w:t>
      </w:r>
    </w:p>
  </w:footnote>
  <w:footnote w:id="477">
    <w:p w:rsidR="00C938C8" w:rsidRPr="00A26577" w:rsidRDefault="00C938C8" w:rsidP="000A1C8B">
      <w:pPr>
        <w:pStyle w:val="Testonotaapidipagina"/>
      </w:pPr>
      <w:r>
        <w:rPr>
          <w:rStyle w:val="Rimandonotaapidipagina"/>
        </w:rPr>
        <w:footnoteRef/>
      </w:r>
      <w:r>
        <w:t xml:space="preserve"> </w:t>
      </w:r>
      <w:r>
        <w:rPr>
          <w:i/>
          <w:iCs/>
        </w:rPr>
        <w:t>Ivi</w:t>
      </w:r>
      <w:r>
        <w:t>, 35.</w:t>
      </w:r>
    </w:p>
  </w:footnote>
  <w:footnote w:id="478">
    <w:p w:rsidR="00C938C8" w:rsidRPr="00A26577" w:rsidRDefault="00C938C8" w:rsidP="000A1C8B">
      <w:pPr>
        <w:pStyle w:val="Testonotaapidipagina"/>
      </w:pPr>
      <w:r>
        <w:rPr>
          <w:rStyle w:val="Rimandonotaapidipagina"/>
        </w:rPr>
        <w:footnoteRef/>
      </w:r>
      <w:r>
        <w:t xml:space="preserve"> </w:t>
      </w:r>
      <w:r>
        <w:rPr>
          <w:i/>
          <w:iCs/>
        </w:rPr>
        <w:t>Ivi</w:t>
      </w:r>
      <w:r>
        <w:t>, 41.</w:t>
      </w:r>
    </w:p>
  </w:footnote>
  <w:footnote w:id="479">
    <w:p w:rsidR="00C938C8" w:rsidRPr="00A26577" w:rsidRDefault="00C938C8" w:rsidP="000A1C8B">
      <w:pPr>
        <w:pStyle w:val="Testonotaapidipagina"/>
      </w:pPr>
      <w:r>
        <w:rPr>
          <w:rStyle w:val="Rimandonotaapidipagina"/>
        </w:rPr>
        <w:footnoteRef/>
      </w:r>
      <w:r>
        <w:t xml:space="preserve"> </w:t>
      </w:r>
      <w:r>
        <w:rPr>
          <w:i/>
          <w:iCs/>
        </w:rPr>
        <w:t>Ivi</w:t>
      </w:r>
      <w:r>
        <w:t>, 43.</w:t>
      </w:r>
    </w:p>
  </w:footnote>
  <w:footnote w:id="480">
    <w:p w:rsidR="00C938C8" w:rsidRDefault="00C938C8" w:rsidP="000A1C8B">
      <w:pPr>
        <w:pStyle w:val="Testonotaapidipagina"/>
      </w:pPr>
      <w:r>
        <w:rPr>
          <w:rStyle w:val="Rimandonotaapidipagina"/>
        </w:rPr>
        <w:footnoteRef/>
      </w:r>
      <w:r>
        <w:t xml:space="preserve"> </w:t>
      </w:r>
      <w:r w:rsidRPr="00643A9F">
        <w:t xml:space="preserve">Una Chiesa sinodale è consapevole di avere un solo obiettivo, quello di imitare Cristo, in ciò essa dovrà essere sempre unanime, pur nella diversità poliedrica, anche grazie alla libera azione dello Spirito «pertanto la sinodalità non è un agire democratico, ma è il risultato dell’azione dello Spirito; inoltre non è una verità perché questa è attestata da molti, ma azione dello Spirito che si potrebbe ritrovare anche in un consenso non del tutto totale» </w:t>
      </w:r>
      <w:r>
        <w:t>(</w:t>
      </w:r>
      <w:r w:rsidRPr="00643A9F">
        <w:rPr>
          <w:smallCaps/>
        </w:rPr>
        <w:t>Asti, Cibelli</w:t>
      </w:r>
      <w:r>
        <w:rPr>
          <w:smallCaps/>
        </w:rPr>
        <w:t xml:space="preserve"> [</w:t>
      </w:r>
      <w:r w:rsidRPr="00643A9F">
        <w:t>a cura di</w:t>
      </w:r>
      <w:r>
        <w:t xml:space="preserve">], </w:t>
      </w:r>
      <w:r>
        <w:rPr>
          <w:i/>
          <w:iCs/>
        </w:rPr>
        <w:t>La sinodalità al tempo di papa Francesco</w:t>
      </w:r>
      <w:r>
        <w:t xml:space="preserve">, </w:t>
      </w:r>
      <w:r w:rsidRPr="00643A9F">
        <w:t>49). Creati in Cristo, battezzati in Cristo siamo tutti una sola cosa in Cristo Gesù, in ciò viviamo la sinodalità che deve superare l’ecclesiologia dei due generi, uno che decide e l’altro che esegue.</w:t>
      </w:r>
      <w:r>
        <w:t xml:space="preserve"> </w:t>
      </w:r>
      <w:r w:rsidRPr="00F27F0D">
        <w:t xml:space="preserve">Per questo papa Francesco nel suo Discorso per il </w:t>
      </w:r>
      <w:r>
        <w:t>50°</w:t>
      </w:r>
      <w:r w:rsidRPr="00F27F0D">
        <w:t xml:space="preserve"> del sinodo dei vescovi può affermare che esso «non è un convegno o un “parlatorio”, non è un parlamento o un senato, dove ci si mette d’accordo. Il Sinodo, invece, è un’espressione ecclesiale, cioè è la Chiesa che cammina insieme per leggere la realtà con gli occhi della fede e con il cuore di Dio» (</w:t>
      </w:r>
      <w:r>
        <w:rPr>
          <w:i/>
          <w:iCs/>
        </w:rPr>
        <w:t>Ivi</w:t>
      </w:r>
      <w:r>
        <w:t>,</w:t>
      </w:r>
      <w:r w:rsidRPr="00F27F0D">
        <w:t xml:space="preserve"> 75). Proprio il buon discernimento «manifesta la presenza operante dello Spirito nella vita della Chiesa» (</w:t>
      </w:r>
      <w:r>
        <w:rPr>
          <w:i/>
          <w:iCs/>
        </w:rPr>
        <w:t>Ivi</w:t>
      </w:r>
      <w:r>
        <w:t>,</w:t>
      </w:r>
      <w:r w:rsidRPr="00F27F0D">
        <w:t xml:space="preserve"> 76).</w:t>
      </w:r>
    </w:p>
  </w:footnote>
  <w:footnote w:id="481">
    <w:p w:rsidR="00C938C8" w:rsidRDefault="00C938C8" w:rsidP="000A1C8B">
      <w:pPr>
        <w:pStyle w:val="Testonotaapidipagina"/>
      </w:pPr>
      <w:r>
        <w:rPr>
          <w:rStyle w:val="Rimandonotaapidipagina"/>
        </w:rPr>
        <w:footnoteRef/>
      </w:r>
      <w:r>
        <w:t xml:space="preserve"> </w:t>
      </w:r>
      <w:r w:rsidRPr="005925FD">
        <w:t xml:space="preserve">Di fatto però la riflessione sul consensus si presenta nella prassi oggi come un sentiero interrotto, del resto «mancano anche all’interno dell’ordinamento ecclesiastico delle strutture per poter promuovere il </w:t>
      </w:r>
      <w:r w:rsidRPr="005925FD">
        <w:rPr>
          <w:i/>
          <w:iCs/>
        </w:rPr>
        <w:t xml:space="preserve">consensus </w:t>
      </w:r>
      <w:proofErr w:type="spellStart"/>
      <w:r w:rsidRPr="005925FD">
        <w:rPr>
          <w:i/>
          <w:iCs/>
        </w:rPr>
        <w:t>fidelium</w:t>
      </w:r>
      <w:proofErr w:type="spellEnd"/>
      <w:r w:rsidRPr="005925FD">
        <w:t xml:space="preserve">, basato sul sacerdozio comune dei fedeli» </w:t>
      </w:r>
      <w:r>
        <w:t>(</w:t>
      </w:r>
      <w:r w:rsidRPr="005925FD">
        <w:rPr>
          <w:smallCaps/>
        </w:rPr>
        <w:t>Salato</w:t>
      </w:r>
      <w:r>
        <w:t xml:space="preserve">, </w:t>
      </w:r>
      <w:r>
        <w:rPr>
          <w:i/>
          <w:iCs/>
        </w:rPr>
        <w:t>La sinodalità al tempo di papa Francesco</w:t>
      </w:r>
      <w:r>
        <w:t>,</w:t>
      </w:r>
      <w:r>
        <w:rPr>
          <w:i/>
          <w:iCs/>
        </w:rPr>
        <w:t xml:space="preserve"> </w:t>
      </w:r>
      <w:r w:rsidRPr="005925FD">
        <w:t>181</w:t>
      </w:r>
      <w:r>
        <w:t>)</w:t>
      </w:r>
      <w:r w:rsidRPr="005925FD">
        <w:t>.</w:t>
      </w:r>
    </w:p>
  </w:footnote>
  <w:footnote w:id="482">
    <w:p w:rsidR="00C938C8" w:rsidRPr="006B7629" w:rsidRDefault="00C938C8" w:rsidP="000A1C8B">
      <w:pPr>
        <w:pStyle w:val="Testonotaapidipagina"/>
      </w:pPr>
      <w:r>
        <w:rPr>
          <w:rStyle w:val="Rimandonotaapidipagina"/>
        </w:rPr>
        <w:footnoteRef/>
      </w:r>
      <w:r>
        <w:t xml:space="preserve"> «</w:t>
      </w:r>
      <w:proofErr w:type="spellStart"/>
      <w:r>
        <w:rPr>
          <w:i/>
          <w:iCs/>
        </w:rPr>
        <w:t>Nihil</w:t>
      </w:r>
      <w:proofErr w:type="spellEnd"/>
      <w:r>
        <w:rPr>
          <w:i/>
          <w:iCs/>
        </w:rPr>
        <w:t xml:space="preserve"> sine </w:t>
      </w:r>
      <w:proofErr w:type="spellStart"/>
      <w:r>
        <w:rPr>
          <w:i/>
          <w:iCs/>
        </w:rPr>
        <w:t>consilio</w:t>
      </w:r>
      <w:proofErr w:type="spellEnd"/>
      <w:r>
        <w:rPr>
          <w:i/>
          <w:iCs/>
        </w:rPr>
        <w:t xml:space="preserve"> </w:t>
      </w:r>
      <w:proofErr w:type="spellStart"/>
      <w:r>
        <w:rPr>
          <w:i/>
          <w:iCs/>
        </w:rPr>
        <w:t>vestro</w:t>
      </w:r>
      <w:proofErr w:type="spellEnd"/>
      <w:r>
        <w:rPr>
          <w:i/>
          <w:iCs/>
        </w:rPr>
        <w:t xml:space="preserve"> et sine </w:t>
      </w:r>
      <w:proofErr w:type="spellStart"/>
      <w:r>
        <w:rPr>
          <w:i/>
          <w:iCs/>
        </w:rPr>
        <w:t>consensu</w:t>
      </w:r>
      <w:proofErr w:type="spellEnd"/>
      <w:r>
        <w:rPr>
          <w:i/>
          <w:iCs/>
        </w:rPr>
        <w:t xml:space="preserve"> </w:t>
      </w:r>
      <w:proofErr w:type="spellStart"/>
      <w:r>
        <w:rPr>
          <w:i/>
          <w:iCs/>
        </w:rPr>
        <w:t>plebis</w:t>
      </w:r>
      <w:proofErr w:type="spellEnd"/>
      <w:r>
        <w:t xml:space="preserve">» (Cipriano, </w:t>
      </w:r>
      <w:proofErr w:type="spellStart"/>
      <w:r w:rsidRPr="006B7629">
        <w:rPr>
          <w:i/>
          <w:iCs/>
        </w:rPr>
        <w:t>Epistula</w:t>
      </w:r>
      <w:proofErr w:type="spellEnd"/>
      <w:r w:rsidRPr="006B7629">
        <w:rPr>
          <w:i/>
          <w:iCs/>
        </w:rPr>
        <w:t xml:space="preserve"> </w:t>
      </w:r>
      <w:r w:rsidRPr="006B7629">
        <w:t>14</w:t>
      </w:r>
      <w:r>
        <w:t xml:space="preserve">). </w:t>
      </w:r>
    </w:p>
  </w:footnote>
  <w:footnote w:id="483">
    <w:p w:rsidR="00C938C8" w:rsidRPr="00E251BC" w:rsidRDefault="00C938C8" w:rsidP="000A1C8B">
      <w:pPr>
        <w:pStyle w:val="Testonotaapidipagina"/>
      </w:pPr>
      <w:r>
        <w:rPr>
          <w:rStyle w:val="Rimandonotaapidipagina"/>
        </w:rPr>
        <w:footnoteRef/>
      </w:r>
      <w:r>
        <w:t xml:space="preserve"> Ampia ripresa del discorso storico si trova in </w:t>
      </w:r>
      <w:r w:rsidRPr="00007572">
        <w:rPr>
          <w:smallCaps/>
        </w:rPr>
        <w:t>D. V</w:t>
      </w:r>
      <w:r>
        <w:rPr>
          <w:smallCaps/>
        </w:rPr>
        <w:t>i</w:t>
      </w:r>
      <w:r w:rsidRPr="00007572">
        <w:rPr>
          <w:smallCaps/>
        </w:rPr>
        <w:t>tali</w:t>
      </w:r>
      <w:r>
        <w:t xml:space="preserve">, </w:t>
      </w:r>
      <w:r>
        <w:rPr>
          <w:i/>
          <w:iCs/>
        </w:rPr>
        <w:t>Sinodalità della Chiesa e collegialità episcopale</w:t>
      </w:r>
      <w:r>
        <w:t xml:space="preserve">, in </w:t>
      </w:r>
      <w:r w:rsidRPr="003C0F7B">
        <w:rPr>
          <w:smallCaps/>
        </w:rPr>
        <w:t>R. Battocchio - l. Tonello</w:t>
      </w:r>
      <w:r w:rsidRPr="00007572">
        <w:t xml:space="preserve"> (a cura di), </w:t>
      </w:r>
      <w:r w:rsidRPr="00007572">
        <w:rPr>
          <w:i/>
          <w:iCs/>
        </w:rPr>
        <w:t>Sinodalità</w:t>
      </w:r>
      <w:r w:rsidRPr="00007572">
        <w:t>, Edizioni Messaggero Padova, Padova 2020</w:t>
      </w:r>
      <w:r>
        <w:t xml:space="preserve">, 265-322. Sulla sinodalità in Occidente nel primo millennio vedi il </w:t>
      </w:r>
      <w:r>
        <w:rPr>
          <w:i/>
          <w:iCs/>
        </w:rPr>
        <w:t>focus</w:t>
      </w:r>
      <w:r>
        <w:t xml:space="preserve"> di Studia Patavina LXVIII (2021) 1, 9-84. </w:t>
      </w:r>
      <w:r w:rsidRPr="00A3002C">
        <w:t>Vedi anche</w:t>
      </w:r>
      <w:r w:rsidRPr="00A3002C">
        <w:rPr>
          <w:smallCaps/>
        </w:rPr>
        <w:t xml:space="preserve"> G. Canobbio</w:t>
      </w:r>
      <w:r>
        <w:t xml:space="preserve">, </w:t>
      </w:r>
      <w:r>
        <w:rPr>
          <w:i/>
          <w:iCs/>
        </w:rPr>
        <w:t>Un nuovo volto della Chiesa? Teologia del sinodo</w:t>
      </w:r>
      <w:r>
        <w:t xml:space="preserve">, Morcelliana, Brescia 2023; </w:t>
      </w:r>
      <w:r w:rsidRPr="00E251BC">
        <w:rPr>
          <w:smallCaps/>
        </w:rPr>
        <w:t>Id</w:t>
      </w:r>
      <w:r>
        <w:t xml:space="preserve">, </w:t>
      </w:r>
      <w:r>
        <w:rPr>
          <w:i/>
          <w:iCs/>
        </w:rPr>
        <w:t>Vescovi e presbiteri in una chiesa sinodale</w:t>
      </w:r>
      <w:r>
        <w:t>, Queriniana, Brescia 2025.</w:t>
      </w:r>
    </w:p>
  </w:footnote>
  <w:footnote w:id="484">
    <w:p w:rsidR="00C938C8" w:rsidRPr="00A139A6" w:rsidRDefault="00C938C8" w:rsidP="000A1C8B">
      <w:pPr>
        <w:pStyle w:val="Testonotaapidipagina"/>
      </w:pPr>
      <w:r>
        <w:rPr>
          <w:rStyle w:val="Rimandonotaapidipagina"/>
        </w:rPr>
        <w:footnoteRef/>
      </w:r>
      <w:r>
        <w:t xml:space="preserve"> Il termine sinodo unisce i termini greci </w:t>
      </w:r>
      <w:r w:rsidRPr="00A139A6">
        <w:rPr>
          <w:i/>
          <w:iCs/>
        </w:rPr>
        <w:t>sin</w:t>
      </w:r>
      <w:r>
        <w:t xml:space="preserve"> (con) e </w:t>
      </w:r>
      <w:proofErr w:type="spellStart"/>
      <w:r w:rsidRPr="00A139A6">
        <w:rPr>
          <w:i/>
          <w:iCs/>
        </w:rPr>
        <w:t>odos</w:t>
      </w:r>
      <w:proofErr w:type="spellEnd"/>
      <w:r>
        <w:t xml:space="preserve"> (via, strada) per indicare il camminare insieme. </w:t>
      </w:r>
    </w:p>
  </w:footnote>
  <w:footnote w:id="485">
    <w:p w:rsidR="00C938C8" w:rsidRPr="00EA1D2E" w:rsidRDefault="00C938C8" w:rsidP="000A1C8B">
      <w:pPr>
        <w:pStyle w:val="Testonotaapidipagina"/>
      </w:pPr>
      <w:r>
        <w:rPr>
          <w:rStyle w:val="Rimandonotaapidipagina"/>
        </w:rPr>
        <w:footnoteRef/>
      </w:r>
      <w:r>
        <w:t xml:space="preserve"> </w:t>
      </w:r>
      <w:r>
        <w:rPr>
          <w:smallCaps/>
        </w:rPr>
        <w:t>S</w:t>
      </w:r>
      <w:r w:rsidRPr="00194B2C">
        <w:rPr>
          <w:smallCaps/>
        </w:rPr>
        <w:t>artorio</w:t>
      </w:r>
      <w:r w:rsidRPr="00194B2C">
        <w:t xml:space="preserve">, </w:t>
      </w:r>
      <w:r w:rsidRPr="00194B2C">
        <w:rPr>
          <w:i/>
          <w:iCs/>
        </w:rPr>
        <w:t>La sinodalità</w:t>
      </w:r>
      <w:r>
        <w:t>, 73.</w:t>
      </w:r>
    </w:p>
  </w:footnote>
  <w:footnote w:id="486">
    <w:p w:rsidR="00C938C8" w:rsidRPr="003C0F7B" w:rsidRDefault="00C938C8" w:rsidP="000A1C8B">
      <w:pPr>
        <w:pStyle w:val="Testonotaapidipagina"/>
      </w:pPr>
      <w:r>
        <w:rPr>
          <w:rStyle w:val="Rimandonotaapidipagina"/>
        </w:rPr>
        <w:footnoteRef/>
      </w:r>
      <w:r>
        <w:t xml:space="preserve"> </w:t>
      </w:r>
      <w:r w:rsidRPr="003C0F7B">
        <w:rPr>
          <w:smallCaps/>
        </w:rPr>
        <w:t>G. Calabrese</w:t>
      </w:r>
      <w:r>
        <w:t xml:space="preserve">, </w:t>
      </w:r>
      <w:r>
        <w:rPr>
          <w:i/>
          <w:iCs/>
        </w:rPr>
        <w:t>Il ruolo del vescovo e del presbiterio nei processi decisionali ecclesiali</w:t>
      </w:r>
      <w:r>
        <w:t xml:space="preserve">, in </w:t>
      </w:r>
      <w:r w:rsidRPr="003C0F7B">
        <w:rPr>
          <w:smallCaps/>
        </w:rPr>
        <w:t>Battocchio - Tonello</w:t>
      </w:r>
      <w:r w:rsidRPr="00007572">
        <w:t xml:space="preserve"> (a cura di), </w:t>
      </w:r>
      <w:r w:rsidRPr="00007572">
        <w:rPr>
          <w:i/>
          <w:iCs/>
        </w:rPr>
        <w:t>Sinodalità</w:t>
      </w:r>
      <w:r w:rsidRPr="00007572">
        <w:t>, Edizioni Messaggero Padova, Padova 2020</w:t>
      </w:r>
      <w:r>
        <w:t>, 75.</w:t>
      </w:r>
    </w:p>
  </w:footnote>
  <w:footnote w:id="487">
    <w:p w:rsidR="00C938C8" w:rsidRDefault="00C938C8" w:rsidP="000A1C8B">
      <w:pPr>
        <w:pStyle w:val="Testonotaapidipagina"/>
      </w:pPr>
      <w:r>
        <w:rPr>
          <w:rStyle w:val="Rimandonotaapidipagina"/>
        </w:rPr>
        <w:footnoteRef/>
      </w:r>
      <w:r>
        <w:t xml:space="preserve"> Nel processo di discernimento il passaggio della consultazione è centrale e decisivo, mai accessorio. </w:t>
      </w:r>
      <w:bookmarkStart w:id="52" w:name="_Hlk167258212"/>
      <w:r>
        <w:t xml:space="preserve">Cf. </w:t>
      </w:r>
      <w:r w:rsidRPr="000E47B5">
        <w:rPr>
          <w:smallCaps/>
        </w:rPr>
        <w:t>U. Sartorio</w:t>
      </w:r>
      <w:r>
        <w:t xml:space="preserve">, </w:t>
      </w:r>
      <w:r w:rsidRPr="000E47B5">
        <w:rPr>
          <w:i/>
          <w:iCs/>
        </w:rPr>
        <w:t>Camminare e decidere insieme. Tra co</w:t>
      </w:r>
      <w:r>
        <w:rPr>
          <w:i/>
          <w:iCs/>
        </w:rPr>
        <w:t>n</w:t>
      </w:r>
      <w:r w:rsidRPr="000E47B5">
        <w:rPr>
          <w:i/>
          <w:iCs/>
        </w:rPr>
        <w:t>sultivo e deliberativo: sinodalità alla prova</w:t>
      </w:r>
      <w:r>
        <w:t xml:space="preserve">, in La Rivista del Clero Italiano CV, aprile 2024, 288-302. </w:t>
      </w:r>
      <w:bookmarkEnd w:id="52"/>
    </w:p>
  </w:footnote>
  <w:footnote w:id="488">
    <w:p w:rsidR="00C938C8" w:rsidRPr="00EA1D2E" w:rsidRDefault="00C938C8" w:rsidP="000A1C8B">
      <w:pPr>
        <w:pStyle w:val="Testonotaapidipagina"/>
      </w:pPr>
      <w:r>
        <w:rPr>
          <w:rStyle w:val="Rimandonotaapidipagina"/>
        </w:rPr>
        <w:footnoteRef/>
      </w:r>
      <w:r>
        <w:t xml:space="preserve"> </w:t>
      </w:r>
      <w:bookmarkStart w:id="53" w:name="_Hlk82274877"/>
      <w:r w:rsidRPr="00B5136A">
        <w:rPr>
          <w:smallCaps/>
        </w:rPr>
        <w:t>Sartorio</w:t>
      </w:r>
      <w:r>
        <w:t xml:space="preserve">, </w:t>
      </w:r>
      <w:r>
        <w:rPr>
          <w:i/>
          <w:iCs/>
        </w:rPr>
        <w:t>La sinodalità</w:t>
      </w:r>
      <w:bookmarkEnd w:id="53"/>
      <w:r>
        <w:t>, 80.</w:t>
      </w:r>
    </w:p>
  </w:footnote>
  <w:footnote w:id="489">
    <w:p w:rsidR="00C938C8" w:rsidRPr="00EA1D2E" w:rsidRDefault="00C938C8" w:rsidP="000A1C8B">
      <w:pPr>
        <w:pStyle w:val="Testonotaapidipagina"/>
      </w:pPr>
      <w:r>
        <w:rPr>
          <w:rStyle w:val="Rimandonotaapidipagina"/>
        </w:rPr>
        <w:footnoteRef/>
      </w:r>
      <w:r>
        <w:t xml:space="preserve"> </w:t>
      </w:r>
      <w:r>
        <w:rPr>
          <w:i/>
          <w:iCs/>
        </w:rPr>
        <w:t>Ivi</w:t>
      </w:r>
      <w:r>
        <w:t>, 85.</w:t>
      </w:r>
    </w:p>
  </w:footnote>
  <w:footnote w:id="490">
    <w:p w:rsidR="00C938C8" w:rsidRPr="009125FB" w:rsidRDefault="00C938C8" w:rsidP="000A1C8B">
      <w:pPr>
        <w:pStyle w:val="Testonotaapidipagina"/>
      </w:pPr>
      <w:r>
        <w:rPr>
          <w:rStyle w:val="Rimandonotaapidipagina"/>
        </w:rPr>
        <w:footnoteRef/>
      </w:r>
      <w:r>
        <w:t xml:space="preserve"> Cf. </w:t>
      </w:r>
      <w:r w:rsidRPr="009125FB">
        <w:rPr>
          <w:smallCaps/>
        </w:rPr>
        <w:t xml:space="preserve">A. </w:t>
      </w:r>
      <w:proofErr w:type="spellStart"/>
      <w:r w:rsidRPr="009125FB">
        <w:rPr>
          <w:smallCaps/>
        </w:rPr>
        <w:t>Steccanella</w:t>
      </w:r>
      <w:proofErr w:type="spellEnd"/>
      <w:r>
        <w:t xml:space="preserve">, </w:t>
      </w:r>
      <w:r>
        <w:rPr>
          <w:i/>
          <w:iCs/>
        </w:rPr>
        <w:t>Formare a una mentalità sinodale</w:t>
      </w:r>
      <w:r>
        <w:t xml:space="preserve">, in </w:t>
      </w:r>
      <w:r w:rsidRPr="009125FB">
        <w:rPr>
          <w:smallCaps/>
        </w:rPr>
        <w:t>Battocc</w:t>
      </w:r>
      <w:r>
        <w:rPr>
          <w:smallCaps/>
        </w:rPr>
        <w:t>h</w:t>
      </w:r>
      <w:r w:rsidRPr="009125FB">
        <w:rPr>
          <w:smallCaps/>
        </w:rPr>
        <w:t>io</w:t>
      </w:r>
      <w:r>
        <w:rPr>
          <w:smallCaps/>
        </w:rPr>
        <w:t xml:space="preserve"> - </w:t>
      </w:r>
      <w:r w:rsidRPr="009125FB">
        <w:rPr>
          <w:smallCaps/>
        </w:rPr>
        <w:t>Tonello</w:t>
      </w:r>
      <w:r>
        <w:t xml:space="preserve"> (a cura di), </w:t>
      </w:r>
      <w:r>
        <w:rPr>
          <w:i/>
          <w:iCs/>
        </w:rPr>
        <w:t>Sinodalità</w:t>
      </w:r>
      <w:r>
        <w:t>, 365-374.</w:t>
      </w:r>
    </w:p>
  </w:footnote>
  <w:footnote w:id="491">
    <w:p w:rsidR="00C938C8" w:rsidRPr="009125FB" w:rsidRDefault="00C938C8" w:rsidP="000A1C8B">
      <w:pPr>
        <w:pStyle w:val="Testonotaapidipagina"/>
      </w:pPr>
      <w:r>
        <w:rPr>
          <w:rStyle w:val="Rimandonotaapidipagina"/>
        </w:rPr>
        <w:footnoteRef/>
      </w:r>
      <w:r>
        <w:t xml:space="preserve"> </w:t>
      </w:r>
      <w:r>
        <w:rPr>
          <w:i/>
          <w:iCs/>
        </w:rPr>
        <w:t>Ivi</w:t>
      </w:r>
      <w:r>
        <w:t>, 368-369</w:t>
      </w:r>
    </w:p>
  </w:footnote>
  <w:footnote w:id="492">
    <w:p w:rsidR="00C938C8" w:rsidRPr="00EA1D2E" w:rsidRDefault="00C938C8" w:rsidP="000A1C8B">
      <w:pPr>
        <w:pStyle w:val="Testonotaapidipagina"/>
      </w:pPr>
      <w:r>
        <w:rPr>
          <w:rStyle w:val="Rimandonotaapidipagina"/>
        </w:rPr>
        <w:footnoteRef/>
      </w:r>
      <w:r>
        <w:t xml:space="preserve"> </w:t>
      </w:r>
      <w:r w:rsidRPr="00B5136A">
        <w:rPr>
          <w:smallCaps/>
        </w:rPr>
        <w:t>Sartorio</w:t>
      </w:r>
      <w:r>
        <w:t xml:space="preserve">, </w:t>
      </w:r>
      <w:r>
        <w:rPr>
          <w:i/>
          <w:iCs/>
        </w:rPr>
        <w:t>La sinodalità</w:t>
      </w:r>
      <w:r>
        <w:t>, 99.</w:t>
      </w:r>
    </w:p>
  </w:footnote>
  <w:footnote w:id="493">
    <w:p w:rsidR="00C938C8" w:rsidRDefault="00C938C8" w:rsidP="000A1C8B">
      <w:pPr>
        <w:pStyle w:val="Testonotaapidipagina"/>
      </w:pPr>
      <w:r>
        <w:rPr>
          <w:rStyle w:val="Rimandonotaapidipagina"/>
        </w:rPr>
        <w:footnoteRef/>
      </w:r>
      <w:r>
        <w:t xml:space="preserve"> Cf. </w:t>
      </w:r>
      <w:r w:rsidRPr="00EA1D2E">
        <w:rPr>
          <w:i/>
          <w:szCs w:val="20"/>
        </w:rPr>
        <w:t>Evangelii Gaudium</w:t>
      </w:r>
      <w:r>
        <w:t xml:space="preserve"> 226-230.</w:t>
      </w:r>
    </w:p>
  </w:footnote>
  <w:footnote w:id="494">
    <w:p w:rsidR="00C938C8" w:rsidRPr="00AF3BB3" w:rsidRDefault="00C938C8" w:rsidP="000A1C8B">
      <w:pPr>
        <w:pStyle w:val="Testonotaapidipagina"/>
      </w:pPr>
      <w:r>
        <w:rPr>
          <w:rStyle w:val="Rimandonotaapidipagina"/>
        </w:rPr>
        <w:footnoteRef/>
      </w:r>
      <w:r>
        <w:t xml:space="preserve"> </w:t>
      </w:r>
      <w:r w:rsidRPr="00B5136A">
        <w:rPr>
          <w:smallCaps/>
        </w:rPr>
        <w:t>Sartorio</w:t>
      </w:r>
      <w:r>
        <w:t xml:space="preserve">, </w:t>
      </w:r>
      <w:r>
        <w:rPr>
          <w:i/>
          <w:iCs/>
        </w:rPr>
        <w:t>La sinodalità</w:t>
      </w:r>
      <w:r>
        <w:t>, 110.</w:t>
      </w:r>
    </w:p>
  </w:footnote>
  <w:footnote w:id="495">
    <w:p w:rsidR="00C938C8" w:rsidRPr="00AF3BB3" w:rsidRDefault="00C938C8" w:rsidP="000A1C8B">
      <w:pPr>
        <w:pStyle w:val="Testonotaapidipagina"/>
      </w:pPr>
      <w:r>
        <w:rPr>
          <w:rStyle w:val="Rimandonotaapidipagina"/>
        </w:rPr>
        <w:footnoteRef/>
      </w:r>
      <w:r>
        <w:t xml:space="preserve"> </w:t>
      </w:r>
      <w:r>
        <w:rPr>
          <w:i/>
          <w:iCs/>
        </w:rPr>
        <w:t>Ivi</w:t>
      </w:r>
      <w:r>
        <w:t>, 126.</w:t>
      </w:r>
    </w:p>
  </w:footnote>
  <w:footnote w:id="496">
    <w:p w:rsidR="00C938C8" w:rsidRPr="00B505DB" w:rsidRDefault="00C938C8">
      <w:pPr>
        <w:pStyle w:val="Testonotaapidipagina"/>
      </w:pPr>
      <w:r>
        <w:rPr>
          <w:rStyle w:val="Rimandonotaapidipagina"/>
        </w:rPr>
        <w:footnoteRef/>
      </w:r>
      <w:r>
        <w:t xml:space="preserve"> Cf. </w:t>
      </w:r>
      <w:r w:rsidRPr="00B505DB">
        <w:rPr>
          <w:smallCaps/>
        </w:rPr>
        <w:t>C. Theobald</w:t>
      </w:r>
      <w:r>
        <w:t xml:space="preserve">, </w:t>
      </w:r>
      <w:r>
        <w:rPr>
          <w:i/>
          <w:iCs/>
        </w:rPr>
        <w:t>Un concilio in incognito?</w:t>
      </w:r>
      <w:r>
        <w:t xml:space="preserve"> EDB, Bologna 2024.</w:t>
      </w:r>
    </w:p>
  </w:footnote>
  <w:footnote w:id="497">
    <w:p w:rsidR="00C938C8" w:rsidRPr="00B505DB" w:rsidRDefault="00C938C8">
      <w:pPr>
        <w:pStyle w:val="Testonotaapidipagina"/>
      </w:pPr>
      <w:r>
        <w:rPr>
          <w:rStyle w:val="Rimandonotaapidipagina"/>
        </w:rPr>
        <w:footnoteRef/>
      </w:r>
      <w:r>
        <w:t xml:space="preserve"> </w:t>
      </w:r>
      <w:r>
        <w:rPr>
          <w:i/>
          <w:iCs/>
        </w:rPr>
        <w:t>Ivi</w:t>
      </w:r>
      <w:r>
        <w:t>, 7.</w:t>
      </w:r>
    </w:p>
  </w:footnote>
  <w:footnote w:id="498">
    <w:p w:rsidR="00C938C8" w:rsidRPr="00B505DB" w:rsidRDefault="00C938C8">
      <w:pPr>
        <w:pStyle w:val="Testonotaapidipagina"/>
      </w:pPr>
      <w:r>
        <w:rPr>
          <w:rStyle w:val="Rimandonotaapidipagina"/>
        </w:rPr>
        <w:footnoteRef/>
      </w:r>
      <w:r>
        <w:t xml:space="preserve"> </w:t>
      </w:r>
      <w:r>
        <w:rPr>
          <w:i/>
          <w:iCs/>
        </w:rPr>
        <w:t>Ivi</w:t>
      </w:r>
      <w:r>
        <w:t>, 9.</w:t>
      </w:r>
    </w:p>
  </w:footnote>
  <w:footnote w:id="499">
    <w:p w:rsidR="00C938C8" w:rsidRPr="00B505DB" w:rsidRDefault="00C938C8">
      <w:pPr>
        <w:pStyle w:val="Testonotaapidipagina"/>
      </w:pPr>
      <w:r>
        <w:rPr>
          <w:rStyle w:val="Rimandonotaapidipagina"/>
        </w:rPr>
        <w:footnoteRef/>
      </w:r>
      <w:r>
        <w:t xml:space="preserve"> </w:t>
      </w:r>
      <w:r>
        <w:rPr>
          <w:i/>
          <w:iCs/>
        </w:rPr>
        <w:t>Ivi</w:t>
      </w:r>
      <w:r>
        <w:t>, 11.</w:t>
      </w:r>
    </w:p>
  </w:footnote>
  <w:footnote w:id="500">
    <w:p w:rsidR="00C938C8" w:rsidRPr="00B505DB" w:rsidRDefault="00C938C8">
      <w:pPr>
        <w:pStyle w:val="Testonotaapidipagina"/>
      </w:pPr>
      <w:r>
        <w:rPr>
          <w:rStyle w:val="Rimandonotaapidipagina"/>
        </w:rPr>
        <w:footnoteRef/>
      </w:r>
      <w:r>
        <w:t xml:space="preserve"> </w:t>
      </w:r>
      <w:r>
        <w:rPr>
          <w:i/>
          <w:iCs/>
        </w:rPr>
        <w:t>Ivi</w:t>
      </w:r>
      <w:r>
        <w:t>, 27</w:t>
      </w:r>
    </w:p>
  </w:footnote>
  <w:footnote w:id="501">
    <w:p w:rsidR="00C938C8" w:rsidRPr="002767E0" w:rsidRDefault="00C938C8">
      <w:pPr>
        <w:pStyle w:val="Testonotaapidipagina"/>
      </w:pPr>
      <w:r>
        <w:rPr>
          <w:rStyle w:val="Rimandonotaapidipagina"/>
        </w:rPr>
        <w:footnoteRef/>
      </w:r>
      <w:r>
        <w:t xml:space="preserve"> </w:t>
      </w:r>
      <w:r>
        <w:rPr>
          <w:i/>
          <w:iCs/>
        </w:rPr>
        <w:t>Ivi</w:t>
      </w:r>
      <w:r>
        <w:t>, 30.</w:t>
      </w:r>
    </w:p>
  </w:footnote>
  <w:footnote w:id="502">
    <w:p w:rsidR="00C938C8" w:rsidRPr="002767E0" w:rsidRDefault="00C938C8">
      <w:pPr>
        <w:pStyle w:val="Testonotaapidipagina"/>
      </w:pPr>
      <w:r>
        <w:rPr>
          <w:rStyle w:val="Rimandonotaapidipagina"/>
        </w:rPr>
        <w:footnoteRef/>
      </w:r>
      <w:r>
        <w:t xml:space="preserve"> </w:t>
      </w:r>
      <w:r>
        <w:rPr>
          <w:i/>
          <w:iCs/>
        </w:rPr>
        <w:t>Ivi</w:t>
      </w:r>
      <w:r>
        <w:t>, 33.</w:t>
      </w:r>
    </w:p>
  </w:footnote>
  <w:footnote w:id="503">
    <w:p w:rsidR="00C938C8" w:rsidRPr="002767E0" w:rsidRDefault="00C938C8">
      <w:pPr>
        <w:pStyle w:val="Testonotaapidipagina"/>
      </w:pPr>
      <w:r>
        <w:rPr>
          <w:rStyle w:val="Rimandonotaapidipagina"/>
        </w:rPr>
        <w:footnoteRef/>
      </w:r>
      <w:r>
        <w:t xml:space="preserve"> </w:t>
      </w:r>
      <w:r>
        <w:rPr>
          <w:i/>
          <w:iCs/>
        </w:rPr>
        <w:t>Ivi</w:t>
      </w:r>
      <w:r>
        <w:t>, 67.</w:t>
      </w:r>
    </w:p>
  </w:footnote>
  <w:footnote w:id="504">
    <w:p w:rsidR="00C938C8" w:rsidRPr="002767E0" w:rsidRDefault="00C938C8">
      <w:pPr>
        <w:pStyle w:val="Testonotaapidipagina"/>
      </w:pPr>
      <w:r>
        <w:rPr>
          <w:rStyle w:val="Rimandonotaapidipagina"/>
        </w:rPr>
        <w:footnoteRef/>
      </w:r>
      <w:r>
        <w:t xml:space="preserve"> </w:t>
      </w:r>
      <w:r>
        <w:rPr>
          <w:i/>
          <w:iCs/>
        </w:rPr>
        <w:t>Ivi</w:t>
      </w:r>
      <w:r>
        <w:t>, 129.</w:t>
      </w:r>
    </w:p>
  </w:footnote>
  <w:footnote w:id="505">
    <w:p w:rsidR="00C938C8" w:rsidRPr="002767E0" w:rsidRDefault="00C938C8">
      <w:pPr>
        <w:pStyle w:val="Testonotaapidipagina"/>
      </w:pPr>
      <w:r>
        <w:rPr>
          <w:rStyle w:val="Rimandonotaapidipagina"/>
        </w:rPr>
        <w:footnoteRef/>
      </w:r>
      <w:r>
        <w:t xml:space="preserve"> </w:t>
      </w:r>
      <w:r>
        <w:rPr>
          <w:i/>
          <w:iCs/>
        </w:rPr>
        <w:t>Ivi</w:t>
      </w:r>
      <w:r>
        <w:t>, 135.</w:t>
      </w:r>
    </w:p>
  </w:footnote>
  <w:footnote w:id="506">
    <w:p w:rsidR="00C938C8" w:rsidRPr="002767E0" w:rsidRDefault="00C938C8">
      <w:pPr>
        <w:pStyle w:val="Testonotaapidipagina"/>
      </w:pPr>
      <w:r>
        <w:rPr>
          <w:rStyle w:val="Rimandonotaapidipagina"/>
        </w:rPr>
        <w:footnoteRef/>
      </w:r>
      <w:r>
        <w:t xml:space="preserve"> </w:t>
      </w:r>
      <w:r>
        <w:rPr>
          <w:i/>
          <w:iCs/>
        </w:rPr>
        <w:t>Ivi</w:t>
      </w:r>
      <w:r>
        <w:t>, 146.</w:t>
      </w:r>
    </w:p>
  </w:footnote>
  <w:footnote w:id="507">
    <w:p w:rsidR="00C938C8" w:rsidRPr="002767E0" w:rsidRDefault="00C938C8">
      <w:pPr>
        <w:pStyle w:val="Testonotaapidipagina"/>
      </w:pPr>
      <w:r>
        <w:rPr>
          <w:rStyle w:val="Rimandonotaapidipagina"/>
        </w:rPr>
        <w:footnoteRef/>
      </w:r>
      <w:r>
        <w:t xml:space="preserve"> </w:t>
      </w:r>
      <w:r>
        <w:rPr>
          <w:i/>
          <w:iCs/>
        </w:rPr>
        <w:t>Ivi</w:t>
      </w:r>
      <w:r>
        <w:t>, 172.</w:t>
      </w:r>
    </w:p>
  </w:footnote>
  <w:footnote w:id="508">
    <w:p w:rsidR="00C938C8" w:rsidRPr="002767E0" w:rsidRDefault="00C938C8">
      <w:pPr>
        <w:pStyle w:val="Testonotaapidipagina"/>
      </w:pPr>
      <w:r>
        <w:rPr>
          <w:rStyle w:val="Rimandonotaapidipagina"/>
        </w:rPr>
        <w:footnoteRef/>
      </w:r>
      <w:r>
        <w:t xml:space="preserve"> </w:t>
      </w:r>
      <w:r>
        <w:rPr>
          <w:i/>
          <w:iCs/>
        </w:rPr>
        <w:t>Ivi</w:t>
      </w:r>
      <w:r>
        <w:t>, 178.</w:t>
      </w:r>
    </w:p>
  </w:footnote>
  <w:footnote w:id="509">
    <w:p w:rsidR="00C938C8" w:rsidRDefault="00C938C8" w:rsidP="000A1C8B">
      <w:pPr>
        <w:pStyle w:val="Testonotaapidipagina"/>
      </w:pPr>
      <w:r>
        <w:rPr>
          <w:rStyle w:val="Rimandonotaapidipagina"/>
        </w:rPr>
        <w:footnoteRef/>
      </w:r>
      <w:r>
        <w:t xml:space="preserve"> </w:t>
      </w:r>
      <w:r w:rsidRPr="007066A5">
        <w:rPr>
          <w:smallCaps/>
        </w:rPr>
        <w:t>F. De Giorgi</w:t>
      </w:r>
      <w:r w:rsidRPr="007066A5">
        <w:t xml:space="preserve">, </w:t>
      </w:r>
      <w:r>
        <w:rPr>
          <w:i/>
          <w:iCs/>
        </w:rPr>
        <w:t>Q</w:t>
      </w:r>
      <w:r w:rsidRPr="007066A5">
        <w:rPr>
          <w:i/>
          <w:iCs/>
        </w:rPr>
        <w:t xml:space="preserve">uale sinodo per la chiesa </w:t>
      </w:r>
      <w:proofErr w:type="gramStart"/>
      <w:r w:rsidRPr="007066A5">
        <w:rPr>
          <w:i/>
          <w:iCs/>
        </w:rPr>
        <w:t>italiana?</w:t>
      </w:r>
      <w:r w:rsidRPr="007066A5">
        <w:t>,</w:t>
      </w:r>
      <w:proofErr w:type="gramEnd"/>
      <w:r w:rsidRPr="007066A5">
        <w:t xml:space="preserve"> </w:t>
      </w:r>
      <w:r>
        <w:t>L</w:t>
      </w:r>
      <w:r w:rsidRPr="007066A5">
        <w:t xml:space="preserve">’arca di </w:t>
      </w:r>
      <w:proofErr w:type="spellStart"/>
      <w:r w:rsidRPr="007066A5">
        <w:t>Scholé</w:t>
      </w:r>
      <w:proofErr w:type="spellEnd"/>
      <w:r w:rsidRPr="007066A5">
        <w:t xml:space="preserve"> – Morcelliana, Brescia 2021</w:t>
      </w:r>
      <w:r>
        <w:t>.</w:t>
      </w:r>
    </w:p>
  </w:footnote>
  <w:footnote w:id="510">
    <w:p w:rsidR="00C938C8" w:rsidRPr="007066A5" w:rsidRDefault="00C938C8" w:rsidP="000A1C8B">
      <w:pPr>
        <w:pStyle w:val="Testonotaapidipagina"/>
      </w:pPr>
      <w:r>
        <w:rPr>
          <w:rStyle w:val="Rimandonotaapidipagina"/>
        </w:rPr>
        <w:footnoteRef/>
      </w:r>
      <w:r>
        <w:t xml:space="preserve"> </w:t>
      </w:r>
      <w:r>
        <w:rPr>
          <w:i/>
          <w:iCs/>
        </w:rPr>
        <w:t>Ivi</w:t>
      </w:r>
      <w:r>
        <w:t>, 6.</w:t>
      </w:r>
    </w:p>
  </w:footnote>
  <w:footnote w:id="511">
    <w:p w:rsidR="00C938C8" w:rsidRPr="007066A5" w:rsidRDefault="00C938C8" w:rsidP="000A1C8B">
      <w:pPr>
        <w:pStyle w:val="Testonotaapidipagina"/>
      </w:pPr>
      <w:r>
        <w:rPr>
          <w:rStyle w:val="Rimandonotaapidipagina"/>
        </w:rPr>
        <w:footnoteRef/>
      </w:r>
      <w:r>
        <w:t xml:space="preserve"> </w:t>
      </w:r>
      <w:r>
        <w:rPr>
          <w:i/>
          <w:iCs/>
        </w:rPr>
        <w:t>Ivi</w:t>
      </w:r>
      <w:r>
        <w:t>, 7.</w:t>
      </w:r>
    </w:p>
  </w:footnote>
  <w:footnote w:id="512">
    <w:p w:rsidR="00C938C8" w:rsidRPr="007066A5" w:rsidRDefault="00C938C8" w:rsidP="000A1C8B">
      <w:pPr>
        <w:pStyle w:val="Testonotaapidipagina"/>
      </w:pPr>
      <w:r>
        <w:rPr>
          <w:rStyle w:val="Rimandonotaapidipagina"/>
        </w:rPr>
        <w:footnoteRef/>
      </w:r>
      <w:r>
        <w:t xml:space="preserve"> </w:t>
      </w:r>
      <w:r>
        <w:rPr>
          <w:i/>
          <w:iCs/>
        </w:rPr>
        <w:t>Ivi</w:t>
      </w:r>
      <w:r>
        <w:t>, 29.</w:t>
      </w:r>
    </w:p>
  </w:footnote>
  <w:footnote w:id="513">
    <w:p w:rsidR="00C938C8" w:rsidRPr="007066A5" w:rsidRDefault="00C938C8" w:rsidP="000A1C8B">
      <w:pPr>
        <w:pStyle w:val="Testonotaapidipagina"/>
      </w:pPr>
      <w:r>
        <w:rPr>
          <w:rStyle w:val="Rimandonotaapidipagina"/>
        </w:rPr>
        <w:footnoteRef/>
      </w:r>
      <w:r>
        <w:t xml:space="preserve"> </w:t>
      </w:r>
      <w:r>
        <w:rPr>
          <w:i/>
          <w:iCs/>
        </w:rPr>
        <w:t>Ivi</w:t>
      </w:r>
      <w:r>
        <w:t>, 36.</w:t>
      </w:r>
    </w:p>
  </w:footnote>
  <w:footnote w:id="51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A. Matteo</w:t>
      </w:r>
      <w:r w:rsidRPr="0098408B">
        <w:rPr>
          <w:rFonts w:cs="Times New Roman"/>
        </w:rPr>
        <w:t xml:space="preserve">, </w:t>
      </w:r>
      <w:r w:rsidRPr="0098408B">
        <w:rPr>
          <w:rFonts w:cs="Times New Roman"/>
          <w:i/>
          <w:iCs/>
        </w:rPr>
        <w:t>Il postmoderno spiegato ai cattolici e ai loro parroci</w:t>
      </w:r>
      <w:r w:rsidRPr="0098408B">
        <w:rPr>
          <w:rFonts w:cs="Times New Roman"/>
        </w:rPr>
        <w:t>, Edizioni Messaggero, Padova 2018, 12.</w:t>
      </w:r>
    </w:p>
  </w:footnote>
  <w:footnote w:id="51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w:t>
      </w:r>
    </w:p>
  </w:footnote>
  <w:footnote w:id="51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17.</w:t>
      </w:r>
    </w:p>
  </w:footnote>
  <w:footnote w:id="51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19.</w:t>
      </w:r>
    </w:p>
  </w:footnote>
  <w:footnote w:id="51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27.</w:t>
      </w:r>
    </w:p>
  </w:footnote>
  <w:footnote w:id="51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67.</w:t>
      </w:r>
    </w:p>
  </w:footnote>
  <w:footnote w:id="52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82.</w:t>
      </w:r>
    </w:p>
  </w:footnote>
  <w:footnote w:id="52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D. Cravero, F. Cosentino</w:t>
      </w:r>
      <w:r w:rsidRPr="0098408B">
        <w:rPr>
          <w:rFonts w:cs="Times New Roman"/>
        </w:rPr>
        <w:t>,</w:t>
      </w:r>
      <w:r w:rsidRPr="0098408B">
        <w:rPr>
          <w:rFonts w:cs="Times New Roman"/>
          <w:i/>
          <w:iCs/>
        </w:rPr>
        <w:t xml:space="preserve"> Lievito nella pasta,</w:t>
      </w:r>
      <w:r w:rsidRPr="0098408B">
        <w:rPr>
          <w:rFonts w:cs="Times New Roman"/>
        </w:rPr>
        <w:t xml:space="preserve"> evangelizzare la città postmoderna, EMP, Padova 2018, 19.</w:t>
      </w:r>
    </w:p>
  </w:footnote>
  <w:footnote w:id="52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148.</w:t>
      </w:r>
    </w:p>
  </w:footnote>
  <w:footnote w:id="52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167.</w:t>
      </w:r>
    </w:p>
  </w:footnote>
  <w:footnote w:id="52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172.</w:t>
      </w:r>
    </w:p>
  </w:footnote>
  <w:footnote w:id="52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smallCaps/>
        </w:rPr>
        <w:t>D. Albarello</w:t>
      </w:r>
      <w:r w:rsidRPr="0098408B">
        <w:rPr>
          <w:rFonts w:cs="Times New Roman"/>
        </w:rPr>
        <w:t xml:space="preserve">, </w:t>
      </w:r>
      <w:r w:rsidRPr="0098408B">
        <w:rPr>
          <w:rFonts w:cs="Times New Roman"/>
          <w:i/>
          <w:iCs/>
        </w:rPr>
        <w:t>A misura d’uomo</w:t>
      </w:r>
      <w:r w:rsidRPr="0098408B">
        <w:rPr>
          <w:rFonts w:cs="Times New Roman"/>
        </w:rPr>
        <w:t>, Edizioni Messaggero, Padova 2019, 7.</w:t>
      </w:r>
    </w:p>
  </w:footnote>
  <w:footnote w:id="526">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33</w:t>
      </w:r>
    </w:p>
  </w:footnote>
  <w:footnote w:id="527">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w:t>
      </w:r>
    </w:p>
  </w:footnote>
  <w:footnote w:id="528">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101.</w:t>
      </w:r>
    </w:p>
  </w:footnote>
  <w:footnote w:id="529">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157.</w:t>
      </w:r>
    </w:p>
  </w:footnote>
  <w:footnote w:id="530">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101.</w:t>
      </w:r>
    </w:p>
  </w:footnote>
  <w:footnote w:id="531">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Cf. </w:t>
      </w:r>
      <w:r w:rsidRPr="0098408B">
        <w:rPr>
          <w:rFonts w:cs="Times New Roman"/>
          <w:smallCaps/>
        </w:rPr>
        <w:t>V. Rosito</w:t>
      </w:r>
      <w:r w:rsidRPr="0098408B">
        <w:rPr>
          <w:rFonts w:cs="Times New Roman"/>
        </w:rPr>
        <w:t xml:space="preserve">, </w:t>
      </w:r>
      <w:r w:rsidRPr="0098408B">
        <w:rPr>
          <w:rFonts w:cs="Times New Roman"/>
          <w:i/>
          <w:iCs/>
        </w:rPr>
        <w:t>Metamorfosi del centro</w:t>
      </w:r>
      <w:r w:rsidRPr="0098408B">
        <w:rPr>
          <w:rFonts w:cs="Times New Roman"/>
        </w:rPr>
        <w:t>, Edizioni Messaggero, Padova 2019.</w:t>
      </w:r>
    </w:p>
  </w:footnote>
  <w:footnote w:id="532">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10.</w:t>
      </w:r>
    </w:p>
  </w:footnote>
  <w:footnote w:id="533">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18.</w:t>
      </w:r>
    </w:p>
  </w:footnote>
  <w:footnote w:id="534">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21.</w:t>
      </w:r>
    </w:p>
  </w:footnote>
  <w:footnote w:id="535">
    <w:p w:rsidR="00C938C8" w:rsidRPr="0098408B" w:rsidRDefault="00C938C8" w:rsidP="000A1C8B">
      <w:pPr>
        <w:pStyle w:val="Testonotaapidipagina"/>
        <w:rPr>
          <w:rFonts w:cs="Times New Roman"/>
        </w:rPr>
      </w:pPr>
      <w:r w:rsidRPr="0098408B">
        <w:rPr>
          <w:rStyle w:val="Rimandonotaapidipagina"/>
          <w:rFonts w:cs="Times New Roman"/>
        </w:rPr>
        <w:footnoteRef/>
      </w:r>
      <w:r w:rsidRPr="0098408B">
        <w:rPr>
          <w:rFonts w:cs="Times New Roman"/>
        </w:rPr>
        <w:t xml:space="preserve"> </w:t>
      </w:r>
      <w:r w:rsidRPr="0098408B">
        <w:rPr>
          <w:rFonts w:cs="Times New Roman"/>
          <w:i/>
          <w:iCs/>
        </w:rPr>
        <w:t>Ivi</w:t>
      </w:r>
      <w:r w:rsidRPr="0098408B">
        <w:rPr>
          <w:rFonts w:cs="Times New Roman"/>
        </w:rPr>
        <w:t>, 107.</w:t>
      </w:r>
    </w:p>
  </w:footnote>
  <w:footnote w:id="536">
    <w:p w:rsidR="00C938C8" w:rsidRPr="0098408B" w:rsidRDefault="00C938C8" w:rsidP="000A1C8B">
      <w:pPr>
        <w:rPr>
          <w:rFonts w:ascii="Times New Roman" w:hAnsi="Times New Roman" w:cs="Times New Roman"/>
          <w:sz w:val="20"/>
          <w:szCs w:val="20"/>
        </w:rPr>
      </w:pPr>
      <w:r w:rsidRPr="0098408B">
        <w:rPr>
          <w:rStyle w:val="Rimandonotaapidipagina"/>
          <w:rFonts w:ascii="Times New Roman" w:hAnsi="Times New Roman" w:cs="Times New Roman"/>
          <w:sz w:val="20"/>
          <w:szCs w:val="20"/>
        </w:rPr>
        <w:footnoteRef/>
      </w:r>
      <w:r w:rsidRPr="0098408B">
        <w:rPr>
          <w:rFonts w:ascii="Times New Roman" w:hAnsi="Times New Roman" w:cs="Times New Roman"/>
          <w:sz w:val="20"/>
          <w:szCs w:val="20"/>
        </w:rPr>
        <w:t xml:space="preserve"> Si può davvero vivere come propone Galimberti, come i Greci, gente seria che prendeva sul serio la morte come cosa buona perché garantisce la specie (dunque </w:t>
      </w:r>
      <w:proofErr w:type="spellStart"/>
      <w:r w:rsidRPr="0098408B">
        <w:rPr>
          <w:rFonts w:ascii="Times New Roman" w:hAnsi="Times New Roman" w:cs="Times New Roman"/>
          <w:i/>
          <w:sz w:val="20"/>
          <w:szCs w:val="20"/>
        </w:rPr>
        <w:t>substine</w:t>
      </w:r>
      <w:proofErr w:type="spellEnd"/>
      <w:r w:rsidRPr="0098408B">
        <w:rPr>
          <w:rFonts w:ascii="Times New Roman" w:hAnsi="Times New Roman" w:cs="Times New Roman"/>
          <w:i/>
          <w:sz w:val="20"/>
          <w:szCs w:val="20"/>
        </w:rPr>
        <w:t xml:space="preserve"> et </w:t>
      </w:r>
      <w:proofErr w:type="spellStart"/>
      <w:r w:rsidRPr="0098408B">
        <w:rPr>
          <w:rFonts w:ascii="Times New Roman" w:hAnsi="Times New Roman" w:cs="Times New Roman"/>
          <w:i/>
          <w:sz w:val="20"/>
          <w:szCs w:val="20"/>
        </w:rPr>
        <w:t>abstine</w:t>
      </w:r>
      <w:proofErr w:type="spellEnd"/>
      <w:r w:rsidRPr="0098408B">
        <w:rPr>
          <w:rFonts w:ascii="Times New Roman" w:hAnsi="Times New Roman" w:cs="Times New Roman"/>
          <w:sz w:val="20"/>
          <w:szCs w:val="20"/>
        </w:rPr>
        <w:t>)?</w:t>
      </w:r>
    </w:p>
    <w:p w:rsidR="00C938C8" w:rsidRPr="0098408B" w:rsidRDefault="00C938C8" w:rsidP="000A1C8B">
      <w:pPr>
        <w:pStyle w:val="Testonotaapidipagina"/>
        <w:rPr>
          <w:rFonts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27204EA"/>
    <w:lvl w:ilvl="0">
      <w:start w:val="1"/>
      <w:numFmt w:val="bullet"/>
      <w:pStyle w:val="Puntoelenco"/>
      <w:lvlText w:val=""/>
      <w:lvlJc w:val="left"/>
      <w:pPr>
        <w:tabs>
          <w:tab w:val="num" w:pos="360"/>
        </w:tabs>
        <w:ind w:left="360" w:hanging="360"/>
      </w:pPr>
      <w:rPr>
        <w:rFonts w:ascii="Tahoma" w:hAnsi="Tahoma" w:hint="default"/>
      </w:rPr>
    </w:lvl>
  </w:abstractNum>
  <w:abstractNum w:abstractNumId="1" w15:restartNumberingAfterBreak="0">
    <w:nsid w:val="462A7CF8"/>
    <w:multiLevelType w:val="hybridMultilevel"/>
    <w:tmpl w:val="681EB526"/>
    <w:lvl w:ilvl="0" w:tplc="17CC391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E452887"/>
    <w:multiLevelType w:val="hybridMultilevel"/>
    <w:tmpl w:val="951E21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8B"/>
    <w:rsid w:val="00050BE2"/>
    <w:rsid w:val="0007693E"/>
    <w:rsid w:val="00087514"/>
    <w:rsid w:val="000A1C8B"/>
    <w:rsid w:val="000A639C"/>
    <w:rsid w:val="000B318E"/>
    <w:rsid w:val="000D4EED"/>
    <w:rsid w:val="000E0CEE"/>
    <w:rsid w:val="000E47B5"/>
    <w:rsid w:val="00105C48"/>
    <w:rsid w:val="0011280F"/>
    <w:rsid w:val="00116035"/>
    <w:rsid w:val="0018541B"/>
    <w:rsid w:val="001C11DF"/>
    <w:rsid w:val="001E7FBE"/>
    <w:rsid w:val="00201224"/>
    <w:rsid w:val="0020757E"/>
    <w:rsid w:val="002107D5"/>
    <w:rsid w:val="00223CFE"/>
    <w:rsid w:val="00253608"/>
    <w:rsid w:val="00263AAB"/>
    <w:rsid w:val="002767E0"/>
    <w:rsid w:val="00282192"/>
    <w:rsid w:val="0034484F"/>
    <w:rsid w:val="00345103"/>
    <w:rsid w:val="00345B35"/>
    <w:rsid w:val="0037029F"/>
    <w:rsid w:val="003722ED"/>
    <w:rsid w:val="00382EEB"/>
    <w:rsid w:val="003B22C0"/>
    <w:rsid w:val="003B721F"/>
    <w:rsid w:val="003E5C3D"/>
    <w:rsid w:val="003F2A66"/>
    <w:rsid w:val="00433AAB"/>
    <w:rsid w:val="004778ED"/>
    <w:rsid w:val="00486027"/>
    <w:rsid w:val="0049060D"/>
    <w:rsid w:val="004A74F0"/>
    <w:rsid w:val="004B3048"/>
    <w:rsid w:val="004F0E3D"/>
    <w:rsid w:val="004F41FC"/>
    <w:rsid w:val="00524B87"/>
    <w:rsid w:val="00566F1C"/>
    <w:rsid w:val="005745E2"/>
    <w:rsid w:val="005D77F5"/>
    <w:rsid w:val="00607140"/>
    <w:rsid w:val="006140D3"/>
    <w:rsid w:val="00617BFE"/>
    <w:rsid w:val="00622106"/>
    <w:rsid w:val="00623835"/>
    <w:rsid w:val="00626F29"/>
    <w:rsid w:val="0064232F"/>
    <w:rsid w:val="00657644"/>
    <w:rsid w:val="00672BD7"/>
    <w:rsid w:val="00675193"/>
    <w:rsid w:val="006815C2"/>
    <w:rsid w:val="006837E4"/>
    <w:rsid w:val="006A0E35"/>
    <w:rsid w:val="006C55DD"/>
    <w:rsid w:val="006E1806"/>
    <w:rsid w:val="006F0FD0"/>
    <w:rsid w:val="006F43AE"/>
    <w:rsid w:val="007113ED"/>
    <w:rsid w:val="00744253"/>
    <w:rsid w:val="00770AE1"/>
    <w:rsid w:val="00786E6B"/>
    <w:rsid w:val="00796C27"/>
    <w:rsid w:val="007A33A3"/>
    <w:rsid w:val="007A7ACA"/>
    <w:rsid w:val="007B0092"/>
    <w:rsid w:val="007B0B0A"/>
    <w:rsid w:val="007B317E"/>
    <w:rsid w:val="007D2C31"/>
    <w:rsid w:val="007F7E8C"/>
    <w:rsid w:val="008065B9"/>
    <w:rsid w:val="00811A92"/>
    <w:rsid w:val="00814217"/>
    <w:rsid w:val="0083536B"/>
    <w:rsid w:val="00840878"/>
    <w:rsid w:val="00863707"/>
    <w:rsid w:val="008853F5"/>
    <w:rsid w:val="008D7F29"/>
    <w:rsid w:val="008F0F85"/>
    <w:rsid w:val="008F1A80"/>
    <w:rsid w:val="00926135"/>
    <w:rsid w:val="00930BFC"/>
    <w:rsid w:val="0093548F"/>
    <w:rsid w:val="00992732"/>
    <w:rsid w:val="009D58C7"/>
    <w:rsid w:val="00A44213"/>
    <w:rsid w:val="00A460C8"/>
    <w:rsid w:val="00A63EBC"/>
    <w:rsid w:val="00A855B1"/>
    <w:rsid w:val="00AB04B0"/>
    <w:rsid w:val="00AB6199"/>
    <w:rsid w:val="00AC7727"/>
    <w:rsid w:val="00AD1F66"/>
    <w:rsid w:val="00B01B1D"/>
    <w:rsid w:val="00B05435"/>
    <w:rsid w:val="00B12A17"/>
    <w:rsid w:val="00B1521B"/>
    <w:rsid w:val="00B505DB"/>
    <w:rsid w:val="00B636BF"/>
    <w:rsid w:val="00BD772C"/>
    <w:rsid w:val="00BD7C88"/>
    <w:rsid w:val="00BE43D0"/>
    <w:rsid w:val="00C24FC4"/>
    <w:rsid w:val="00C6457E"/>
    <w:rsid w:val="00C7232D"/>
    <w:rsid w:val="00C86919"/>
    <w:rsid w:val="00C938C8"/>
    <w:rsid w:val="00CA0A6B"/>
    <w:rsid w:val="00CA1421"/>
    <w:rsid w:val="00CC37FD"/>
    <w:rsid w:val="00CF0EC6"/>
    <w:rsid w:val="00D02D1C"/>
    <w:rsid w:val="00D269A1"/>
    <w:rsid w:val="00D55012"/>
    <w:rsid w:val="00D654E8"/>
    <w:rsid w:val="00D83C39"/>
    <w:rsid w:val="00DC7BB0"/>
    <w:rsid w:val="00DD01FE"/>
    <w:rsid w:val="00DD24EA"/>
    <w:rsid w:val="00E24A85"/>
    <w:rsid w:val="00E251BC"/>
    <w:rsid w:val="00E404F9"/>
    <w:rsid w:val="00E474EC"/>
    <w:rsid w:val="00E47AF5"/>
    <w:rsid w:val="00E650CB"/>
    <w:rsid w:val="00E85693"/>
    <w:rsid w:val="00E90652"/>
    <w:rsid w:val="00EF07F5"/>
    <w:rsid w:val="00F37BDF"/>
    <w:rsid w:val="00F64246"/>
    <w:rsid w:val="00F64262"/>
    <w:rsid w:val="00F64C48"/>
    <w:rsid w:val="00F76867"/>
    <w:rsid w:val="00F84A31"/>
    <w:rsid w:val="00FD6106"/>
    <w:rsid w:val="00FD6F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567E"/>
  <w15:chartTrackingRefBased/>
  <w15:docId w15:val="{8355803A-E0AC-4494-93DD-4F85DBEF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1C8B"/>
    <w:pPr>
      <w:spacing w:after="0" w:line="240" w:lineRule="auto"/>
      <w:jc w:val="both"/>
    </w:pPr>
    <w:rPr>
      <w:sz w:val="28"/>
    </w:rPr>
  </w:style>
  <w:style w:type="paragraph" w:styleId="Titolo1">
    <w:name w:val="heading 1"/>
    <w:basedOn w:val="Normale"/>
    <w:link w:val="Titolo1Carattere"/>
    <w:uiPriority w:val="9"/>
    <w:qFormat/>
    <w:rsid w:val="000A1C8B"/>
    <w:pPr>
      <w:spacing w:after="368"/>
      <w:jc w:val="left"/>
      <w:outlineLvl w:val="0"/>
    </w:pPr>
    <w:rPr>
      <w:rFonts w:ascii="Arial Black" w:eastAsia="Times New Roman" w:hAnsi="Arial Black" w:cs="Arial"/>
      <w:b/>
      <w:bCs/>
      <w:kern w:val="36"/>
      <w:sz w:val="37"/>
      <w:szCs w:val="37"/>
      <w:lang w:eastAsia="it-IT"/>
    </w:rPr>
  </w:style>
  <w:style w:type="paragraph" w:styleId="Titolo2">
    <w:name w:val="heading 2"/>
    <w:basedOn w:val="Normale"/>
    <w:next w:val="Normale"/>
    <w:link w:val="Titolo2Carattere"/>
    <w:uiPriority w:val="9"/>
    <w:unhideWhenUsed/>
    <w:qFormat/>
    <w:rsid w:val="000A1C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0A1C8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rsid w:val="007A33A3"/>
    <w:pPr>
      <w:overflowPunct w:val="0"/>
      <w:autoSpaceDE w:val="0"/>
      <w:autoSpaceDN w:val="0"/>
      <w:adjustRightInd w:val="0"/>
      <w:textAlignment w:val="baseline"/>
    </w:pPr>
    <w:rPr>
      <w:rFonts w:ascii="Times New Roman" w:hAnsi="Times New Roman"/>
      <w:sz w:val="20"/>
    </w:rPr>
  </w:style>
  <w:style w:type="character" w:customStyle="1" w:styleId="TestonotaapidipaginaCarattere">
    <w:name w:val="Testo nota a piè di pagina Carattere"/>
    <w:basedOn w:val="Carpredefinitoparagrafo"/>
    <w:link w:val="Testonotaapidipagina"/>
    <w:uiPriority w:val="99"/>
    <w:rsid w:val="007A33A3"/>
    <w:rPr>
      <w:rFonts w:ascii="Times New Roman" w:hAnsi="Times New Roman"/>
      <w:sz w:val="20"/>
    </w:rPr>
  </w:style>
  <w:style w:type="character" w:customStyle="1" w:styleId="Titolo1Carattere">
    <w:name w:val="Titolo 1 Carattere"/>
    <w:basedOn w:val="Carpredefinitoparagrafo"/>
    <w:link w:val="Titolo1"/>
    <w:uiPriority w:val="9"/>
    <w:rsid w:val="000A1C8B"/>
    <w:rPr>
      <w:rFonts w:ascii="Arial Black" w:eastAsia="Times New Roman" w:hAnsi="Arial Black" w:cs="Arial"/>
      <w:b/>
      <w:bCs/>
      <w:kern w:val="36"/>
      <w:sz w:val="37"/>
      <w:szCs w:val="37"/>
      <w:lang w:eastAsia="it-IT"/>
    </w:rPr>
  </w:style>
  <w:style w:type="character" w:customStyle="1" w:styleId="Titolo2Carattere">
    <w:name w:val="Titolo 2 Carattere"/>
    <w:basedOn w:val="Carpredefinitoparagrafo"/>
    <w:link w:val="Titolo2"/>
    <w:uiPriority w:val="9"/>
    <w:rsid w:val="000A1C8B"/>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0A1C8B"/>
    <w:rPr>
      <w:rFonts w:asciiTheme="majorHAnsi" w:eastAsiaTheme="majorEastAsia" w:hAnsiTheme="majorHAnsi" w:cstheme="majorBidi"/>
      <w:color w:val="1F3763" w:themeColor="accent1" w:themeShade="7F"/>
      <w:sz w:val="24"/>
      <w:szCs w:val="24"/>
    </w:rPr>
  </w:style>
  <w:style w:type="paragraph" w:customStyle="1" w:styleId="Stile1">
    <w:name w:val="Stile1"/>
    <w:basedOn w:val="Normale"/>
    <w:link w:val="Stile1Carattere"/>
    <w:qFormat/>
    <w:rsid w:val="000A1C8B"/>
    <w:rPr>
      <w:rFonts w:ascii="Calibri" w:hAnsi="Calibri"/>
      <w:szCs w:val="28"/>
    </w:rPr>
  </w:style>
  <w:style w:type="character" w:customStyle="1" w:styleId="Stile1Carattere">
    <w:name w:val="Stile1 Carattere"/>
    <w:basedOn w:val="Carpredefinitoparagrafo"/>
    <w:link w:val="Stile1"/>
    <w:rsid w:val="000A1C8B"/>
    <w:rPr>
      <w:rFonts w:ascii="Calibri" w:hAnsi="Calibri"/>
      <w:sz w:val="28"/>
      <w:szCs w:val="28"/>
    </w:rPr>
  </w:style>
  <w:style w:type="character" w:styleId="Rimandonotaapidipagina">
    <w:name w:val="footnote reference"/>
    <w:basedOn w:val="Carpredefinitoparagrafo"/>
    <w:uiPriority w:val="99"/>
    <w:unhideWhenUsed/>
    <w:rsid w:val="000A1C8B"/>
    <w:rPr>
      <w:vertAlign w:val="superscript"/>
    </w:rPr>
  </w:style>
  <w:style w:type="paragraph" w:styleId="Intestazione">
    <w:name w:val="header"/>
    <w:basedOn w:val="Normale"/>
    <w:link w:val="IntestazioneCarattere"/>
    <w:uiPriority w:val="99"/>
    <w:unhideWhenUsed/>
    <w:rsid w:val="000A1C8B"/>
    <w:pPr>
      <w:tabs>
        <w:tab w:val="center" w:pos="4819"/>
        <w:tab w:val="right" w:pos="9638"/>
      </w:tabs>
    </w:pPr>
  </w:style>
  <w:style w:type="character" w:customStyle="1" w:styleId="IntestazioneCarattere">
    <w:name w:val="Intestazione Carattere"/>
    <w:basedOn w:val="Carpredefinitoparagrafo"/>
    <w:link w:val="Intestazione"/>
    <w:uiPriority w:val="99"/>
    <w:rsid w:val="000A1C8B"/>
    <w:rPr>
      <w:sz w:val="28"/>
    </w:rPr>
  </w:style>
  <w:style w:type="paragraph" w:styleId="Pidipagina">
    <w:name w:val="footer"/>
    <w:basedOn w:val="Normale"/>
    <w:link w:val="PidipaginaCarattere"/>
    <w:uiPriority w:val="99"/>
    <w:unhideWhenUsed/>
    <w:rsid w:val="000A1C8B"/>
    <w:pPr>
      <w:tabs>
        <w:tab w:val="center" w:pos="4819"/>
        <w:tab w:val="right" w:pos="9638"/>
      </w:tabs>
    </w:pPr>
  </w:style>
  <w:style w:type="character" w:customStyle="1" w:styleId="PidipaginaCarattere">
    <w:name w:val="Piè di pagina Carattere"/>
    <w:basedOn w:val="Carpredefinitoparagrafo"/>
    <w:link w:val="Pidipagina"/>
    <w:uiPriority w:val="99"/>
    <w:rsid w:val="000A1C8B"/>
    <w:rPr>
      <w:sz w:val="28"/>
    </w:rPr>
  </w:style>
  <w:style w:type="paragraph" w:styleId="NormaleWeb">
    <w:name w:val="Normal (Web)"/>
    <w:basedOn w:val="Normale"/>
    <w:uiPriority w:val="99"/>
    <w:unhideWhenUsed/>
    <w:rsid w:val="000A1C8B"/>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0A1C8B"/>
    <w:rPr>
      <w:sz w:val="16"/>
      <w:szCs w:val="16"/>
    </w:rPr>
  </w:style>
  <w:style w:type="paragraph" w:styleId="Testocommento">
    <w:name w:val="annotation text"/>
    <w:basedOn w:val="Normale"/>
    <w:link w:val="TestocommentoCarattere"/>
    <w:uiPriority w:val="99"/>
    <w:semiHidden/>
    <w:unhideWhenUsed/>
    <w:rsid w:val="000A1C8B"/>
    <w:rPr>
      <w:sz w:val="20"/>
      <w:szCs w:val="20"/>
    </w:rPr>
  </w:style>
  <w:style w:type="character" w:customStyle="1" w:styleId="TestocommentoCarattere">
    <w:name w:val="Testo commento Carattere"/>
    <w:basedOn w:val="Carpredefinitoparagrafo"/>
    <w:link w:val="Testocommento"/>
    <w:uiPriority w:val="99"/>
    <w:semiHidden/>
    <w:rsid w:val="000A1C8B"/>
    <w:rPr>
      <w:sz w:val="20"/>
      <w:szCs w:val="20"/>
    </w:rPr>
  </w:style>
  <w:style w:type="paragraph" w:styleId="Soggettocommento">
    <w:name w:val="annotation subject"/>
    <w:basedOn w:val="Testocommento"/>
    <w:next w:val="Testocommento"/>
    <w:link w:val="SoggettocommentoCarattere"/>
    <w:uiPriority w:val="99"/>
    <w:semiHidden/>
    <w:unhideWhenUsed/>
    <w:rsid w:val="000A1C8B"/>
    <w:rPr>
      <w:b/>
      <w:bCs/>
    </w:rPr>
  </w:style>
  <w:style w:type="character" w:customStyle="1" w:styleId="SoggettocommentoCarattere">
    <w:name w:val="Soggetto commento Carattere"/>
    <w:basedOn w:val="TestocommentoCarattere"/>
    <w:link w:val="Soggettocommento"/>
    <w:uiPriority w:val="99"/>
    <w:semiHidden/>
    <w:rsid w:val="000A1C8B"/>
    <w:rPr>
      <w:b/>
      <w:bCs/>
      <w:sz w:val="20"/>
      <w:szCs w:val="20"/>
    </w:rPr>
  </w:style>
  <w:style w:type="paragraph" w:styleId="Testofumetto">
    <w:name w:val="Balloon Text"/>
    <w:basedOn w:val="Normale"/>
    <w:link w:val="TestofumettoCarattere"/>
    <w:uiPriority w:val="99"/>
    <w:semiHidden/>
    <w:unhideWhenUsed/>
    <w:rsid w:val="000A1C8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1C8B"/>
    <w:rPr>
      <w:rFonts w:ascii="Segoe UI" w:hAnsi="Segoe UI" w:cs="Segoe UI"/>
      <w:sz w:val="18"/>
      <w:szCs w:val="18"/>
    </w:rPr>
  </w:style>
  <w:style w:type="character" w:styleId="Enfasicorsivo">
    <w:name w:val="Emphasis"/>
    <w:basedOn w:val="Carpredefinitoparagrafo"/>
    <w:uiPriority w:val="20"/>
    <w:qFormat/>
    <w:rsid w:val="000A1C8B"/>
    <w:rPr>
      <w:i/>
      <w:iCs/>
    </w:rPr>
  </w:style>
  <w:style w:type="character" w:styleId="Enfasigrassetto">
    <w:name w:val="Strong"/>
    <w:basedOn w:val="Carpredefinitoparagrafo"/>
    <w:uiPriority w:val="22"/>
    <w:qFormat/>
    <w:rsid w:val="000A1C8B"/>
    <w:rPr>
      <w:b/>
      <w:bCs/>
    </w:rPr>
  </w:style>
  <w:style w:type="character" w:styleId="Collegamentoipertestuale">
    <w:name w:val="Hyperlink"/>
    <w:basedOn w:val="Carpredefinitoparagrafo"/>
    <w:uiPriority w:val="99"/>
    <w:unhideWhenUsed/>
    <w:rsid w:val="000A1C8B"/>
    <w:rPr>
      <w:strike w:val="0"/>
      <w:dstrike w:val="0"/>
      <w:color w:val="000000"/>
      <w:u w:val="none"/>
      <w:effect w:val="none"/>
      <w:shd w:val="clear" w:color="auto" w:fill="auto"/>
    </w:rPr>
  </w:style>
  <w:style w:type="character" w:customStyle="1" w:styleId="nero1">
    <w:name w:val="nero1"/>
    <w:basedOn w:val="Carpredefinitoparagrafo"/>
    <w:rsid w:val="000A1C8B"/>
    <w:rPr>
      <w:b/>
      <w:bCs/>
    </w:rPr>
  </w:style>
  <w:style w:type="paragraph" w:styleId="Corpotesto">
    <w:name w:val="Body Text"/>
    <w:basedOn w:val="Normale"/>
    <w:link w:val="CorpotestoCarattere"/>
    <w:uiPriority w:val="1"/>
    <w:qFormat/>
    <w:rsid w:val="000A1C8B"/>
    <w:rPr>
      <w:rFonts w:ascii="Times New Roman" w:eastAsia="Times New Roman" w:hAnsi="Times New Roman" w:cs="Times New Roman"/>
      <w:szCs w:val="20"/>
      <w:lang w:eastAsia="it-IT"/>
    </w:rPr>
  </w:style>
  <w:style w:type="character" w:customStyle="1" w:styleId="CorpotestoCarattere">
    <w:name w:val="Corpo testo Carattere"/>
    <w:basedOn w:val="Carpredefinitoparagrafo"/>
    <w:link w:val="Corpotesto"/>
    <w:uiPriority w:val="1"/>
    <w:rsid w:val="000A1C8B"/>
    <w:rPr>
      <w:rFonts w:ascii="Times New Roman" w:eastAsia="Times New Roman" w:hAnsi="Times New Roman" w:cs="Times New Roman"/>
      <w:sz w:val="28"/>
      <w:szCs w:val="20"/>
      <w:lang w:eastAsia="it-IT"/>
    </w:rPr>
  </w:style>
  <w:style w:type="paragraph" w:styleId="Puntoelenco">
    <w:name w:val="List Bullet"/>
    <w:basedOn w:val="Normale"/>
    <w:uiPriority w:val="99"/>
    <w:unhideWhenUsed/>
    <w:rsid w:val="000A1C8B"/>
    <w:pPr>
      <w:numPr>
        <w:numId w:val="1"/>
      </w:numPr>
      <w:spacing w:after="200" w:line="276" w:lineRule="auto"/>
      <w:contextualSpacing/>
      <w:jc w:val="left"/>
    </w:pPr>
    <w:rPr>
      <w:rFonts w:ascii="Tahoma" w:eastAsia="Tahoma" w:hAnsi="Tahoma" w:cs="Tahoma"/>
      <w:sz w:val="22"/>
    </w:rPr>
  </w:style>
  <w:style w:type="paragraph" w:customStyle="1" w:styleId="Paragrafobase">
    <w:name w:val="[Paragrafo base]"/>
    <w:basedOn w:val="Normale"/>
    <w:uiPriority w:val="99"/>
    <w:rsid w:val="000A1C8B"/>
    <w:pPr>
      <w:autoSpaceDE w:val="0"/>
      <w:autoSpaceDN w:val="0"/>
      <w:adjustRightInd w:val="0"/>
      <w:spacing w:line="288" w:lineRule="auto"/>
      <w:jc w:val="left"/>
      <w:textAlignment w:val="center"/>
    </w:pPr>
    <w:rPr>
      <w:rFonts w:ascii="MinionPro-Regular" w:hAnsi="MinionPro-Regular" w:cs="MinionPro-Regular"/>
      <w:color w:val="000000"/>
      <w:sz w:val="24"/>
      <w:szCs w:val="24"/>
    </w:rPr>
  </w:style>
  <w:style w:type="table" w:customStyle="1" w:styleId="TableGrid">
    <w:name w:val="TableGrid"/>
    <w:rsid w:val="000A1C8B"/>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apple-converted-space">
    <w:name w:val="apple-converted-space"/>
    <w:rsid w:val="000A1C8B"/>
  </w:style>
  <w:style w:type="character" w:styleId="Collegamentovisitato">
    <w:name w:val="FollowedHyperlink"/>
    <w:uiPriority w:val="99"/>
    <w:semiHidden/>
    <w:unhideWhenUsed/>
    <w:rsid w:val="000A1C8B"/>
    <w:rPr>
      <w:color w:val="954F72"/>
      <w:u w:val="single"/>
    </w:rPr>
  </w:style>
  <w:style w:type="table" w:customStyle="1" w:styleId="TableNormal">
    <w:name w:val="Table Normal"/>
    <w:uiPriority w:val="2"/>
    <w:semiHidden/>
    <w:unhideWhenUsed/>
    <w:qFormat/>
    <w:rsid w:val="000A1C8B"/>
    <w:pPr>
      <w:widowControl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1"/>
    <w:qFormat/>
    <w:rsid w:val="000A1C8B"/>
    <w:pPr>
      <w:widowControl w:val="0"/>
      <w:jc w:val="left"/>
    </w:pPr>
    <w:rPr>
      <w:sz w:val="22"/>
      <w:lang w:val="en-US"/>
    </w:rPr>
  </w:style>
  <w:style w:type="paragraph" w:customStyle="1" w:styleId="TableParagraph">
    <w:name w:val="Table Paragraph"/>
    <w:basedOn w:val="Normale"/>
    <w:uiPriority w:val="1"/>
    <w:qFormat/>
    <w:rsid w:val="000A1C8B"/>
    <w:pPr>
      <w:widowControl w:val="0"/>
      <w:jc w:val="left"/>
    </w:pPr>
    <w:rPr>
      <w:sz w:val="22"/>
      <w:lang w:val="en-US"/>
    </w:rPr>
  </w:style>
  <w:style w:type="paragraph" w:customStyle="1" w:styleId="msonormal0">
    <w:name w:val="msonormal"/>
    <w:basedOn w:val="Normale"/>
    <w:rsid w:val="000A1C8B"/>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C64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0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it/url?sa=i&amp;rct=j&amp;q=&amp;esrc=s&amp;source=images&amp;cd=&amp;cad=rja&amp;uact=8&amp;ved=0ahUKEwi57uPU_9fYAhUNZFAKHR81C-kQjRwIBw&amp;url=http://www.aquilaepriscillasicilia.it/evangelizzazione/volantino-come-evangelizzare/&amp;psig=AOvVaw3g_pvJLtMWJvQg9kZrzYpF&amp;ust=151603730488411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it.wikipedia.org/wiki/Teodosio_I" TargetMode="External"/><Relationship Id="rId18" Type="http://schemas.openxmlformats.org/officeDocument/2006/relationships/hyperlink" Target="https://it.wikipedia.org/wiki/Impero_Romano" TargetMode="External"/><Relationship Id="rId26" Type="http://schemas.openxmlformats.org/officeDocument/2006/relationships/hyperlink" Target="https://it.wikipedia.org/wiki/Alessandria_d%27Egitto" TargetMode="External"/><Relationship Id="rId3" Type="http://schemas.openxmlformats.org/officeDocument/2006/relationships/hyperlink" Target="http://www.imdb.com/name/nm0274721/?ref_=ttfc_fc_cr37" TargetMode="External"/><Relationship Id="rId21" Type="http://schemas.openxmlformats.org/officeDocument/2006/relationships/hyperlink" Target="https://it.wikipedia.org/wiki/Eresia" TargetMode="External"/><Relationship Id="rId34" Type="http://schemas.openxmlformats.org/officeDocument/2006/relationships/hyperlink" Target="http://www.secondoannuncio.it" TargetMode="External"/><Relationship Id="rId7" Type="http://schemas.openxmlformats.org/officeDocument/2006/relationships/hyperlink" Target="https://it.wikipedia.org/wiki/Mediolanum" TargetMode="External"/><Relationship Id="rId12" Type="http://schemas.openxmlformats.org/officeDocument/2006/relationships/hyperlink" Target="https://it.wikipedia.org/wiki/Graziano" TargetMode="External"/><Relationship Id="rId17" Type="http://schemas.openxmlformats.org/officeDocument/2006/relationships/hyperlink" Target="https://it.wikipedia.org/wiki/Religione_ufficiale" TargetMode="External"/><Relationship Id="rId25" Type="http://schemas.openxmlformats.org/officeDocument/2006/relationships/hyperlink" Target="https://it.wikipedia.org/wiki/Roma" TargetMode="External"/><Relationship Id="rId33" Type="http://schemas.openxmlformats.org/officeDocument/2006/relationships/hyperlink" Target="http://www.vatican.va/holy_father/benedict_xvi/index_it.htm" TargetMode="External"/><Relationship Id="rId2" Type="http://schemas.openxmlformats.org/officeDocument/2006/relationships/hyperlink" Target="http://www.imdb.com/name/nm0006509/?ref_=ttfc_fc_cr34" TargetMode="External"/><Relationship Id="rId16" Type="http://schemas.openxmlformats.org/officeDocument/2006/relationships/hyperlink" Target="https://it.wikipedia.org/wiki/Credo_niceno" TargetMode="External"/><Relationship Id="rId20" Type="http://schemas.openxmlformats.org/officeDocument/2006/relationships/hyperlink" Target="https://it.wikipedia.org/wiki/Mitologia_romana" TargetMode="External"/><Relationship Id="rId29" Type="http://schemas.openxmlformats.org/officeDocument/2006/relationships/hyperlink" Target="https://it.wikipedia.org/wiki/Paesi_arabi" TargetMode="External"/><Relationship Id="rId1" Type="http://schemas.openxmlformats.org/officeDocument/2006/relationships/hyperlink" Target="http://www.imdb.com/name/nm0168379?ref_=tt_ov_wr" TargetMode="External"/><Relationship Id="rId6" Type="http://schemas.openxmlformats.org/officeDocument/2006/relationships/hyperlink" Target="http://www.filmtv.it/film/11517/l-ultima-tentazione-di-cristo/" TargetMode="External"/><Relationship Id="rId11" Type="http://schemas.openxmlformats.org/officeDocument/2006/relationships/hyperlink" Target="https://it.wikipedia.org/wiki/380" TargetMode="External"/><Relationship Id="rId24" Type="http://schemas.openxmlformats.org/officeDocument/2006/relationships/hyperlink" Target="https://it.wikipedia.org/wiki/Teodosio_II" TargetMode="External"/><Relationship Id="rId32" Type="http://schemas.openxmlformats.org/officeDocument/2006/relationships/hyperlink" Target="http://www.vatican.va/holy_father/john_paul_ii/index_it.htm" TargetMode="External"/><Relationship Id="rId5" Type="http://schemas.openxmlformats.org/officeDocument/2006/relationships/hyperlink" Target="http://www.imdb.com/name/nm3260886/?ref_=ttfc_fc_cr33" TargetMode="External"/><Relationship Id="rId15" Type="http://schemas.openxmlformats.org/officeDocument/2006/relationships/hyperlink" Target="https://it.wikipedia.org/wiki/Cristianesimo" TargetMode="External"/><Relationship Id="rId23" Type="http://schemas.openxmlformats.org/officeDocument/2006/relationships/hyperlink" Target="https://it.wikipedia.org/wiki/Codice_Teodosiano" TargetMode="External"/><Relationship Id="rId28" Type="http://schemas.openxmlformats.org/officeDocument/2006/relationships/hyperlink" Target="https://it.wikipedia.org/wiki/Islam" TargetMode="External"/><Relationship Id="rId10" Type="http://schemas.openxmlformats.org/officeDocument/2006/relationships/hyperlink" Target="https://it.wikipedia.org/wiki/Salonicco" TargetMode="External"/><Relationship Id="rId19" Type="http://schemas.openxmlformats.org/officeDocument/2006/relationships/hyperlink" Target="https://it.wikipedia.org/wiki/Arianesimo" TargetMode="External"/><Relationship Id="rId31" Type="http://schemas.openxmlformats.org/officeDocument/2006/relationships/hyperlink" Target="https://it.wikipedia.org/wiki/Mentone" TargetMode="External"/><Relationship Id="rId4" Type="http://schemas.openxmlformats.org/officeDocument/2006/relationships/hyperlink" Target="http://www.imdb.com/name/nm6946763/?ref_=ttfc_fc_cr32" TargetMode="External"/><Relationship Id="rId9" Type="http://schemas.openxmlformats.org/officeDocument/2006/relationships/hyperlink" Target="https://it.wikipedia.org/wiki/Editto_di_Galerio" TargetMode="External"/><Relationship Id="rId14" Type="http://schemas.openxmlformats.org/officeDocument/2006/relationships/hyperlink" Target="https://it.wikipedia.org/wiki/Valentiniano_II" TargetMode="External"/><Relationship Id="rId22" Type="http://schemas.openxmlformats.org/officeDocument/2006/relationships/hyperlink" Target="https://it.wikipedia.org/wiki/Concilio_di_Nicea" TargetMode="External"/><Relationship Id="rId27" Type="http://schemas.openxmlformats.org/officeDocument/2006/relationships/hyperlink" Target="https://it.wikipedia.org/wiki/Teologia" TargetMode="External"/><Relationship Id="rId30" Type="http://schemas.openxmlformats.org/officeDocument/2006/relationships/hyperlink" Target="https://it.wikipedia.org/wiki/Institut_d%27%C3%A9tudes_politiques_de_Paris" TargetMode="External"/><Relationship Id="rId8" Type="http://schemas.openxmlformats.org/officeDocument/2006/relationships/hyperlink" Target="https://it.wikipedia.org/wiki/Cristianesim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C29F-B4FB-447D-96B7-47C9C0B72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1</Pages>
  <Words>88784</Words>
  <Characters>506072</Characters>
  <Application>Microsoft Office Word</Application>
  <DocSecurity>0</DocSecurity>
  <Lines>4217</Lines>
  <Paragraphs>1187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Sartori</dc:creator>
  <cp:keywords/>
  <dc:description/>
  <cp:lastModifiedBy>Alberto Sartori</cp:lastModifiedBy>
  <cp:revision>76</cp:revision>
  <dcterms:created xsi:type="dcterms:W3CDTF">2024-04-11T09:11:00Z</dcterms:created>
  <dcterms:modified xsi:type="dcterms:W3CDTF">2026-02-02T13:09:00Z</dcterms:modified>
</cp:coreProperties>
</file>