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887E" w14:textId="3BFEBF5C" w:rsidR="004864E6" w:rsidRPr="002029E7" w:rsidRDefault="003F5FA2" w:rsidP="009D5BF5">
      <w:pPr>
        <w:spacing w:after="0" w:line="240" w:lineRule="auto"/>
        <w:ind w:firstLine="170"/>
        <w:jc w:val="center"/>
        <w:rPr>
          <w:rFonts w:eastAsia="Times New Roman" w:cstheme="minorHAnsi"/>
          <w:b/>
          <w:bCs/>
          <w:color w:val="C45911" w:themeColor="accent2" w:themeShade="BF"/>
          <w:kern w:val="0"/>
          <w:sz w:val="36"/>
          <w:szCs w:val="36"/>
          <w:lang w:eastAsia="it-IT"/>
          <w14:ligatures w14:val="none"/>
        </w:rPr>
      </w:pPr>
      <w:r w:rsidRPr="002029E7">
        <w:rPr>
          <w:rFonts w:eastAsia="Times New Roman" w:cstheme="minorHAnsi"/>
          <w:b/>
          <w:bCs/>
          <w:color w:val="C45911" w:themeColor="accent2" w:themeShade="BF"/>
          <w:kern w:val="0"/>
          <w:sz w:val="36"/>
          <w:szCs w:val="36"/>
          <w:lang w:eastAsia="it-IT"/>
          <w14:ligatures w14:val="none"/>
        </w:rPr>
        <w:t>7 maggio</w:t>
      </w:r>
    </w:p>
    <w:p w14:paraId="5F414E52" w14:textId="77777777" w:rsidR="004864E6" w:rsidRPr="002029E7" w:rsidRDefault="004864E6" w:rsidP="009D5BF5">
      <w:pPr>
        <w:spacing w:line="240" w:lineRule="auto"/>
        <w:jc w:val="both"/>
        <w:rPr>
          <w:rFonts w:ascii="Calibri" w:hAnsi="Calibri" w:cs="Calibri"/>
          <w:color w:val="000000"/>
          <w:kern w:val="0"/>
          <w:sz w:val="36"/>
          <w:szCs w:val="36"/>
        </w:rPr>
      </w:pPr>
    </w:p>
    <w:p w14:paraId="6254D2A7" w14:textId="3C1D63EF" w:rsidR="004864E6" w:rsidRPr="00D85B86" w:rsidRDefault="00D85B86" w:rsidP="009D5BF5">
      <w:pPr>
        <w:spacing w:line="240" w:lineRule="auto"/>
        <w:jc w:val="both"/>
        <w:rPr>
          <w:rFonts w:ascii="Calibri" w:hAnsi="Calibri" w:cs="Calibri"/>
          <w:color w:val="C45911" w:themeColor="accent2" w:themeShade="BF"/>
          <w:kern w:val="0"/>
          <w:sz w:val="36"/>
          <w:szCs w:val="36"/>
        </w:rPr>
      </w:pPr>
      <w:r>
        <w:rPr>
          <w:rFonts w:ascii="Calibri" w:hAnsi="Calibri" w:cs="Calibri"/>
          <w:b/>
          <w:bCs/>
          <w:color w:val="C45911" w:themeColor="accent2" w:themeShade="BF"/>
          <w:kern w:val="0"/>
          <w:sz w:val="36"/>
          <w:szCs w:val="36"/>
        </w:rPr>
        <w:t>1.</w:t>
      </w:r>
      <w:r w:rsidRPr="00D85B86">
        <w:rPr>
          <w:rFonts w:ascii="Calibri" w:hAnsi="Calibri" w:cs="Calibri"/>
          <w:b/>
          <w:bCs/>
          <w:color w:val="C45911" w:themeColor="accent2" w:themeShade="BF"/>
          <w:kern w:val="0"/>
          <w:sz w:val="36"/>
          <w:szCs w:val="36"/>
        </w:rPr>
        <w:t>Lo Stato degli ebrei sintesi dello scopo</w:t>
      </w:r>
      <w:r>
        <w:rPr>
          <w:rFonts w:ascii="Calibri" w:hAnsi="Calibri" w:cs="Calibri"/>
          <w:color w:val="C45911" w:themeColor="accent2" w:themeShade="BF"/>
          <w:kern w:val="0"/>
          <w:sz w:val="36"/>
          <w:szCs w:val="36"/>
        </w:rPr>
        <w:t>.</w:t>
      </w:r>
    </w:p>
    <w:p w14:paraId="2D3708D8" w14:textId="6766804C" w:rsidR="004864E6" w:rsidRPr="002029E7" w:rsidRDefault="004864E6" w:rsidP="009D5BF5">
      <w:pPr>
        <w:spacing w:line="240" w:lineRule="auto"/>
        <w:jc w:val="both"/>
        <w:rPr>
          <w:rFonts w:ascii="Calibri" w:hAnsi="Calibri" w:cs="Calibri"/>
          <w:color w:val="000000"/>
          <w:kern w:val="0"/>
          <w:sz w:val="36"/>
          <w:szCs w:val="36"/>
        </w:rPr>
      </w:pPr>
      <w:r w:rsidRPr="002029E7">
        <w:rPr>
          <w:rFonts w:ascii="Calibri" w:hAnsi="Calibri" w:cs="Calibri"/>
          <w:color w:val="000000"/>
          <w:kern w:val="0"/>
          <w:sz w:val="36"/>
          <w:szCs w:val="36"/>
        </w:rPr>
        <w:t xml:space="preserve">Il sionismo fu contraddistinto da tante correnti. Il testo di riferimento principale del sionismo politico è l’opuscolo </w:t>
      </w:r>
      <w:proofErr w:type="spellStart"/>
      <w:r w:rsidRPr="002029E7">
        <w:rPr>
          <w:rFonts w:ascii="Calibri" w:hAnsi="Calibri" w:cs="Calibri"/>
          <w:i/>
          <w:iCs/>
          <w:color w:val="000000"/>
          <w:kern w:val="0"/>
          <w:sz w:val="36"/>
          <w:szCs w:val="36"/>
        </w:rPr>
        <w:t>Der</w:t>
      </w:r>
      <w:proofErr w:type="spellEnd"/>
      <w:r w:rsidRPr="002029E7">
        <w:rPr>
          <w:rFonts w:ascii="Calibri" w:hAnsi="Calibri" w:cs="Calibri"/>
          <w:i/>
          <w:iCs/>
          <w:color w:val="000000"/>
          <w:kern w:val="0"/>
          <w:sz w:val="36"/>
          <w:szCs w:val="36"/>
        </w:rPr>
        <w:t xml:space="preserve"> </w:t>
      </w:r>
      <w:proofErr w:type="spellStart"/>
      <w:r w:rsidRPr="002029E7">
        <w:rPr>
          <w:rFonts w:ascii="Calibri" w:hAnsi="Calibri" w:cs="Calibri"/>
          <w:i/>
          <w:iCs/>
          <w:color w:val="000000"/>
          <w:kern w:val="0"/>
          <w:sz w:val="36"/>
          <w:szCs w:val="36"/>
        </w:rPr>
        <w:t>Judenstaat</w:t>
      </w:r>
      <w:proofErr w:type="spellEnd"/>
      <w:r w:rsidRPr="002029E7">
        <w:rPr>
          <w:rFonts w:ascii="Calibri" w:hAnsi="Calibri" w:cs="Calibri"/>
          <w:color w:val="000000"/>
          <w:kern w:val="0"/>
          <w:sz w:val="36"/>
          <w:szCs w:val="36"/>
        </w:rPr>
        <w:t xml:space="preserve"> di Theodor Herzl (1896). Tradotto alla lettera, </w:t>
      </w:r>
      <w:r w:rsidRPr="002029E7">
        <w:rPr>
          <w:rFonts w:ascii="Calibri" w:hAnsi="Calibri" w:cs="Calibri"/>
          <w:i/>
          <w:iCs/>
          <w:color w:val="000000"/>
          <w:kern w:val="0"/>
          <w:sz w:val="36"/>
          <w:szCs w:val="36"/>
        </w:rPr>
        <w:t xml:space="preserve">Lo Stato degli ebrei. Un tentativo di una soluzione moderna della questione ebraica </w:t>
      </w:r>
      <w:r w:rsidRPr="002029E7">
        <w:rPr>
          <w:rFonts w:ascii="Calibri" w:hAnsi="Calibri" w:cs="Calibri"/>
          <w:color w:val="000000"/>
          <w:kern w:val="0"/>
          <w:sz w:val="36"/>
          <w:szCs w:val="36"/>
        </w:rPr>
        <w:t>[</w:t>
      </w:r>
      <w:proofErr w:type="spellStart"/>
      <w:r w:rsidRPr="002029E7">
        <w:rPr>
          <w:rFonts w:ascii="Calibri" w:hAnsi="Calibri" w:cs="Calibri"/>
          <w:i/>
          <w:iCs/>
          <w:color w:val="000000"/>
          <w:kern w:val="0"/>
          <w:sz w:val="36"/>
          <w:szCs w:val="36"/>
        </w:rPr>
        <w:t>Judenfrage</w:t>
      </w:r>
      <w:proofErr w:type="spellEnd"/>
      <w:r w:rsidRPr="002029E7">
        <w:rPr>
          <w:rFonts w:ascii="Calibri" w:hAnsi="Calibri" w:cs="Calibri"/>
          <w:i/>
          <w:iCs/>
          <w:color w:val="000000"/>
          <w:kern w:val="0"/>
          <w:sz w:val="36"/>
          <w:szCs w:val="36"/>
        </w:rPr>
        <w:t>]</w:t>
      </w:r>
      <w:r w:rsidRPr="002029E7">
        <w:rPr>
          <w:rFonts w:ascii="Calibri" w:hAnsi="Calibri" w:cs="Calibri"/>
          <w:color w:val="000000"/>
          <w:kern w:val="0"/>
          <w:sz w:val="36"/>
          <w:szCs w:val="36"/>
        </w:rPr>
        <w:t xml:space="preserve"> trad. </w:t>
      </w:r>
      <w:proofErr w:type="spellStart"/>
      <w:r w:rsidRPr="002029E7">
        <w:rPr>
          <w:rFonts w:ascii="Calibri" w:hAnsi="Calibri" w:cs="Calibri"/>
          <w:color w:val="000000"/>
          <w:kern w:val="0"/>
          <w:sz w:val="36"/>
          <w:szCs w:val="36"/>
        </w:rPr>
        <w:t>it</w:t>
      </w:r>
      <w:proofErr w:type="spellEnd"/>
      <w:r w:rsidRPr="002029E7">
        <w:rPr>
          <w:rFonts w:ascii="Calibri" w:hAnsi="Calibri" w:cs="Calibri"/>
          <w:color w:val="000000"/>
          <w:kern w:val="0"/>
          <w:sz w:val="36"/>
          <w:szCs w:val="36"/>
        </w:rPr>
        <w:t xml:space="preserve">. del 1918 </w:t>
      </w:r>
      <w:r w:rsidRPr="002029E7">
        <w:rPr>
          <w:rFonts w:ascii="Calibri" w:hAnsi="Calibri" w:cs="Calibri"/>
          <w:i/>
          <w:iCs/>
          <w:color w:val="000000"/>
          <w:kern w:val="0"/>
          <w:sz w:val="36"/>
          <w:szCs w:val="36"/>
        </w:rPr>
        <w:t>Lo Stato ebraico. Tentativo di una soluzione moderna al problema ebraico</w:t>
      </w:r>
    </w:p>
    <w:p w14:paraId="335B10F3" w14:textId="77777777" w:rsidR="004864E6" w:rsidRPr="002029E7" w:rsidRDefault="004864E6" w:rsidP="009D5BF5">
      <w:pPr>
        <w:spacing w:line="240" w:lineRule="auto"/>
        <w:jc w:val="both"/>
        <w:rPr>
          <w:rFonts w:ascii="Calibri" w:hAnsi="Calibri" w:cs="Calibri"/>
          <w:sz w:val="36"/>
          <w:szCs w:val="36"/>
        </w:rPr>
      </w:pPr>
      <w:r w:rsidRPr="002029E7">
        <w:rPr>
          <w:rFonts w:ascii="Calibri" w:hAnsi="Calibri" w:cs="Calibri"/>
          <w:sz w:val="36"/>
          <w:szCs w:val="36"/>
        </w:rPr>
        <w:t xml:space="preserve">«L'intero piano è nella sua essenza molto semplice, affinché possa essere compreso da tutti. Concedeteci la sovranità su una parte del globo abbastanza grande da soddisfare la legittima richiesta di una </w:t>
      </w:r>
      <w:r w:rsidRPr="00D85B86">
        <w:rPr>
          <w:rFonts w:ascii="Calibri" w:hAnsi="Calibri" w:cs="Calibri"/>
          <w:b/>
          <w:bCs/>
          <w:color w:val="C45911" w:themeColor="accent2" w:themeShade="BF"/>
          <w:sz w:val="36"/>
          <w:szCs w:val="36"/>
        </w:rPr>
        <w:t>nazione</w:t>
      </w:r>
      <w:r w:rsidRPr="002029E7">
        <w:rPr>
          <w:rFonts w:ascii="Calibri" w:hAnsi="Calibri" w:cs="Calibri"/>
          <w:color w:val="004E9A"/>
          <w:sz w:val="36"/>
          <w:szCs w:val="36"/>
        </w:rPr>
        <w:t>;</w:t>
      </w:r>
      <w:r w:rsidRPr="002029E7">
        <w:rPr>
          <w:rFonts w:ascii="Calibri" w:hAnsi="Calibri" w:cs="Calibri"/>
          <w:sz w:val="36"/>
          <w:szCs w:val="36"/>
        </w:rPr>
        <w:t xml:space="preserve"> il resto ci arrangiamo da soli». </w:t>
      </w:r>
    </w:p>
    <w:p w14:paraId="6554B7C8" w14:textId="77777777" w:rsidR="00A71FBE" w:rsidRPr="002029E7" w:rsidRDefault="00A71FBE" w:rsidP="00D85B86">
      <w:pPr>
        <w:spacing w:after="0" w:line="240" w:lineRule="auto"/>
        <w:jc w:val="both"/>
        <w:rPr>
          <w:rFonts w:eastAsia="Times New Roman" w:cstheme="minorHAnsi"/>
          <w:kern w:val="0"/>
          <w:sz w:val="36"/>
          <w:szCs w:val="36"/>
          <w:lang w:eastAsia="it-IT"/>
          <w14:ligatures w14:val="none"/>
        </w:rPr>
      </w:pPr>
    </w:p>
    <w:p w14:paraId="23502EF6" w14:textId="1DC7AE90" w:rsidR="009D5BF5" w:rsidRPr="00D85B86" w:rsidRDefault="00D85B86" w:rsidP="00D85B86">
      <w:pPr>
        <w:spacing w:after="0" w:line="240" w:lineRule="auto"/>
        <w:ind w:left="284"/>
        <w:jc w:val="both"/>
        <w:rPr>
          <w:rFonts w:cstheme="minorHAnsi"/>
          <w:b/>
          <w:bCs/>
          <w:color w:val="C45911" w:themeColor="accent2" w:themeShade="BF"/>
          <w:sz w:val="36"/>
          <w:szCs w:val="36"/>
        </w:rPr>
      </w:pPr>
      <w:r w:rsidRPr="00D85B86">
        <w:rPr>
          <w:rFonts w:cstheme="minorHAnsi"/>
          <w:b/>
          <w:bCs/>
          <w:color w:val="C45911" w:themeColor="accent2" w:themeShade="BF"/>
          <w:sz w:val="36"/>
          <w:szCs w:val="36"/>
        </w:rPr>
        <w:t>2.</w:t>
      </w:r>
      <w:r w:rsidR="009D5BF5" w:rsidRPr="00D85B86">
        <w:rPr>
          <w:rFonts w:cstheme="minorHAnsi"/>
          <w:b/>
          <w:bCs/>
          <w:color w:val="C45911" w:themeColor="accent2" w:themeShade="BF"/>
          <w:sz w:val="36"/>
          <w:szCs w:val="36"/>
        </w:rPr>
        <w:t>Dai sionismi alla «Grande Israele»</w:t>
      </w:r>
    </w:p>
    <w:p w14:paraId="562652FB" w14:textId="77777777" w:rsidR="009D5BF5" w:rsidRPr="002029E7" w:rsidRDefault="009D5BF5" w:rsidP="009D5BF5">
      <w:pPr>
        <w:spacing w:after="0" w:line="240" w:lineRule="auto"/>
        <w:ind w:firstLine="284"/>
        <w:jc w:val="both"/>
        <w:rPr>
          <w:rFonts w:cstheme="minorHAnsi"/>
          <w:sz w:val="36"/>
          <w:szCs w:val="36"/>
        </w:rPr>
      </w:pPr>
      <w:r w:rsidRPr="002029E7">
        <w:rPr>
          <w:rFonts w:cstheme="minorHAnsi"/>
          <w:sz w:val="36"/>
          <w:szCs w:val="36"/>
        </w:rPr>
        <w:t>Per molti secoli le comunità ebraiche della Diaspora non trassero alcuna conseguenza di ordine pratico dal loro legame con la terra d’Israele. Gerusalemme si limitava a essere un perenne riferimento liturgico e un luogo legato alla speranza messianica. Per assistere a un mutamento occorre attendere l’Ottocento, epoca in cui sorsero le prime forme di sionismo. Questo movimento, dispiegatosi in vari modi (sociali, culturali, politici, paramilitari) fu, pur nella sua varietà, contraddistinto dal fatto di essere attivo in senso storico. Colto sotto quest’angolatura, il sionismo, in tutte le sue declinazioni, si presentò come una forma di messianismo secolarizzato. Circolava una battuta: «siccome non è venuto il Messia, siamo venuti noi».</w:t>
      </w:r>
    </w:p>
    <w:p w14:paraId="174A4931" w14:textId="77777777" w:rsidR="009D5BF5" w:rsidRPr="002029E7" w:rsidRDefault="009D5BF5" w:rsidP="009D5BF5">
      <w:pPr>
        <w:spacing w:after="0" w:line="240" w:lineRule="auto"/>
        <w:ind w:firstLine="284"/>
        <w:jc w:val="both"/>
        <w:rPr>
          <w:rFonts w:cstheme="minorHAnsi"/>
          <w:sz w:val="36"/>
          <w:szCs w:val="36"/>
        </w:rPr>
      </w:pPr>
      <w:r w:rsidRPr="002029E7">
        <w:rPr>
          <w:rFonts w:cstheme="minorHAnsi"/>
          <w:sz w:val="36"/>
          <w:szCs w:val="36"/>
        </w:rPr>
        <w:lastRenderedPageBreak/>
        <w:t>Nel suo versante propriamente politico, il sionismo si presentò come un tentativo di soluzione della questione nazionale ebraica. Specie nel corso del XIX secolo si dispiegarono due modalità principali per affrontare il problema dello stato-nazione: la via dell’indipendenza e quella dell’unità. Il sionismo non è riconducibile a nessuna di queste due alternative. Non si trattava di scuotere il giogo straniero da parte di una popolazione maggioritaria; né, tanto meno, di ricondurre a uno stato unitario una molteplicità di staterelli. Il sionismo comportò, infatti, l’esistenza di un diffuso fenomeno migratorio.  Gruppi ebraici minoritari, dispersi in vari luoghi, si trasferirono verso un altro territorio nel quale era stanziata</w:t>
      </w:r>
      <w:r w:rsidRPr="002029E7">
        <w:rPr>
          <w:rFonts w:cstheme="minorHAnsi"/>
          <w:b/>
          <w:bCs/>
          <w:sz w:val="36"/>
          <w:szCs w:val="36"/>
        </w:rPr>
        <w:t xml:space="preserve"> </w:t>
      </w:r>
      <w:r w:rsidRPr="002029E7">
        <w:rPr>
          <w:rFonts w:cstheme="minorHAnsi"/>
          <w:sz w:val="36"/>
          <w:szCs w:val="36"/>
        </w:rPr>
        <w:t>una popolazione araba. La versione sionistica della questione nazionale presupponeva un clima storico contraddistinto</w:t>
      </w:r>
      <w:r w:rsidRPr="002029E7">
        <w:rPr>
          <w:rFonts w:cstheme="minorHAnsi"/>
          <w:b/>
          <w:bCs/>
          <w:sz w:val="36"/>
          <w:szCs w:val="36"/>
        </w:rPr>
        <w:t xml:space="preserve"> </w:t>
      </w:r>
      <w:r w:rsidRPr="002029E7">
        <w:rPr>
          <w:rFonts w:cstheme="minorHAnsi"/>
          <w:sz w:val="36"/>
          <w:szCs w:val="36"/>
        </w:rPr>
        <w:t xml:space="preserve">dalla presenza di forme di colonialismo e di imperialismo. La conferma più evidente di ciò è rappresentata dalla Dichiarazione Balfour (1917) con la quale il ministro degli esteri britannico garantiva la costituzione di una «national home» ebraica in Palestina. Ovviamente, a differenza di altre forme di </w:t>
      </w:r>
      <w:proofErr w:type="spellStart"/>
      <w:r w:rsidRPr="002029E7">
        <w:rPr>
          <w:rFonts w:cstheme="minorHAnsi"/>
          <w:i/>
          <w:iCs/>
          <w:sz w:val="36"/>
          <w:szCs w:val="36"/>
        </w:rPr>
        <w:t>settler</w:t>
      </w:r>
      <w:proofErr w:type="spellEnd"/>
      <w:r w:rsidRPr="002029E7">
        <w:rPr>
          <w:rFonts w:cstheme="minorHAnsi"/>
          <w:sz w:val="36"/>
          <w:szCs w:val="36"/>
        </w:rPr>
        <w:t xml:space="preserve"> </w:t>
      </w:r>
      <w:proofErr w:type="spellStart"/>
      <w:r w:rsidRPr="002029E7">
        <w:rPr>
          <w:rFonts w:cstheme="minorHAnsi"/>
          <w:i/>
          <w:iCs/>
          <w:sz w:val="36"/>
          <w:szCs w:val="36"/>
        </w:rPr>
        <w:t>colonialism</w:t>
      </w:r>
      <w:proofErr w:type="spellEnd"/>
      <w:r w:rsidRPr="002029E7">
        <w:rPr>
          <w:rFonts w:cstheme="minorHAnsi"/>
          <w:sz w:val="36"/>
          <w:szCs w:val="36"/>
        </w:rPr>
        <w:t xml:space="preserve"> (si pensi agli Stati Uniti o all’Australia), il sionismo poteva rivendicare antichissimi legami biblico-storico-culturali con quella determinata terra. Non a caso il termine «ritorno» avrebbe assunto in seguito un significato anche giuridico</w:t>
      </w:r>
      <w:r w:rsidRPr="002029E7">
        <w:rPr>
          <w:rStyle w:val="Rimandonotaapidipagina"/>
          <w:rFonts w:cstheme="minorHAnsi"/>
          <w:sz w:val="36"/>
          <w:szCs w:val="36"/>
        </w:rPr>
        <w:footnoteReference w:id="1"/>
      </w:r>
      <w:r w:rsidRPr="002029E7">
        <w:rPr>
          <w:rFonts w:cstheme="minorHAnsi"/>
          <w:sz w:val="36"/>
          <w:szCs w:val="36"/>
        </w:rPr>
        <w:t>.</w:t>
      </w:r>
    </w:p>
    <w:p w14:paraId="17E6A6C2" w14:textId="77777777" w:rsidR="009D5BF5" w:rsidRPr="002029E7" w:rsidRDefault="009D5BF5" w:rsidP="009D5BF5">
      <w:pPr>
        <w:spacing w:after="0" w:line="240" w:lineRule="auto"/>
        <w:ind w:firstLine="284"/>
        <w:jc w:val="both"/>
        <w:rPr>
          <w:rFonts w:cstheme="minorHAnsi"/>
          <w:sz w:val="36"/>
          <w:szCs w:val="36"/>
        </w:rPr>
      </w:pPr>
      <w:r w:rsidRPr="002029E7">
        <w:rPr>
          <w:rFonts w:cstheme="minorHAnsi"/>
          <w:sz w:val="36"/>
          <w:szCs w:val="36"/>
        </w:rPr>
        <w:t xml:space="preserve">Il fatto che una popolazione costituisca una nazione in senso storico e politico è assai più una costruzione culturale che una costatazione empirica. Un presupposto per essere una nazione sta nell’essere convinti diffusamente di esserlo. Proprio quest’ultimo è stato il compito fatto proprio dal sionismo politico, a cominciare dal suo documento più celebre del 1896: </w:t>
      </w:r>
      <w:proofErr w:type="spellStart"/>
      <w:r w:rsidRPr="002029E7">
        <w:rPr>
          <w:rFonts w:cstheme="minorHAnsi"/>
          <w:i/>
          <w:iCs/>
          <w:sz w:val="36"/>
          <w:szCs w:val="36"/>
        </w:rPr>
        <w:t>Der</w:t>
      </w:r>
      <w:proofErr w:type="spellEnd"/>
      <w:r w:rsidRPr="002029E7">
        <w:rPr>
          <w:rFonts w:cstheme="minorHAnsi"/>
          <w:sz w:val="36"/>
          <w:szCs w:val="36"/>
        </w:rPr>
        <w:t xml:space="preserve"> </w:t>
      </w:r>
      <w:proofErr w:type="spellStart"/>
      <w:r w:rsidRPr="002029E7">
        <w:rPr>
          <w:rFonts w:cstheme="minorHAnsi"/>
          <w:i/>
          <w:iCs/>
          <w:sz w:val="36"/>
          <w:szCs w:val="36"/>
        </w:rPr>
        <w:t>Judenstaat</w:t>
      </w:r>
      <w:proofErr w:type="spellEnd"/>
      <w:r w:rsidRPr="002029E7">
        <w:rPr>
          <w:rFonts w:cstheme="minorHAnsi"/>
          <w:i/>
          <w:iCs/>
          <w:sz w:val="36"/>
          <w:szCs w:val="36"/>
        </w:rPr>
        <w:t xml:space="preserve"> </w:t>
      </w:r>
      <w:r w:rsidRPr="002029E7">
        <w:rPr>
          <w:rFonts w:cstheme="minorHAnsi"/>
          <w:sz w:val="36"/>
          <w:szCs w:val="36"/>
        </w:rPr>
        <w:t xml:space="preserve">di </w:t>
      </w:r>
      <w:r w:rsidRPr="002029E7">
        <w:rPr>
          <w:rFonts w:cstheme="minorHAnsi"/>
          <w:sz w:val="36"/>
          <w:szCs w:val="36"/>
        </w:rPr>
        <w:lastRenderedPageBreak/>
        <w:t>Theodor Herzl (1860-1904)</w:t>
      </w:r>
      <w:r w:rsidRPr="002029E7">
        <w:rPr>
          <w:rFonts w:cstheme="minorHAnsi"/>
          <w:sz w:val="36"/>
          <w:szCs w:val="36"/>
          <w:vertAlign w:val="superscript"/>
        </w:rPr>
        <w:t xml:space="preserve"> </w:t>
      </w:r>
      <w:r w:rsidRPr="002029E7">
        <w:rPr>
          <w:rStyle w:val="Rimandonotaapidipagina"/>
          <w:rFonts w:cstheme="minorHAnsi"/>
          <w:sz w:val="36"/>
          <w:szCs w:val="36"/>
        </w:rPr>
        <w:footnoteReference w:id="2"/>
      </w:r>
      <w:r w:rsidRPr="002029E7">
        <w:rPr>
          <w:rFonts w:cstheme="minorHAnsi"/>
          <w:sz w:val="36"/>
          <w:szCs w:val="36"/>
        </w:rPr>
        <w:t>. Tra le altre prospettive Herzl, nel suo opuscolo, pensava a una netta separazione tra stato e «clero». I rabbini dovevano esercitare le proprie rispettabili funzioni all’interno dei «templi», opzione, quest’ultima, che rendeva compatibile la presenza sul territorio di altre confessioni religiose. Accantonato, quindi, il ruolo unificante riservato all’osservanza collettiva della Torah, si priva la questione di sapere su quali basi si sarebbe affermata l’unità del popolo ebraico. La risposta fu individuata nella presenza stessa di uno stato territoriale. Per usare termini allora anacronistici: gli ebrei sarebbero diventati davvero un solo popolo soltanto quando fossero diventati israeliani.</w:t>
      </w:r>
    </w:p>
    <w:p w14:paraId="06981EAC" w14:textId="77777777" w:rsidR="009D5BF5" w:rsidRPr="002029E7" w:rsidRDefault="009D5BF5" w:rsidP="009D5BF5">
      <w:pPr>
        <w:spacing w:after="0" w:line="240" w:lineRule="auto"/>
        <w:ind w:firstLine="284"/>
        <w:jc w:val="both"/>
        <w:rPr>
          <w:rFonts w:cstheme="minorHAnsi"/>
          <w:sz w:val="36"/>
          <w:szCs w:val="36"/>
        </w:rPr>
      </w:pPr>
      <w:r w:rsidRPr="002029E7">
        <w:rPr>
          <w:rFonts w:cstheme="minorHAnsi"/>
          <w:sz w:val="36"/>
          <w:szCs w:val="36"/>
        </w:rPr>
        <w:t xml:space="preserve">Nell’epoca mandataria, vale a dire nel periodo esteso tra le due guerre mondiali, la «questione ebraica» si giocava ancora a livelli di società e non già di stato. Il pendolo oscillava, da un estremo costituito da tensioni e scontri tra la componente ebraica e quella araba, all’altro rappresentato da progetti politici che prevedevano la creazione di uno stato binazionale. Si palesò però anche il problema interno di come conciliare tra loro l’orientamento laico della massima parte del sionismo con una componente religiosa che, secondo le linee guida dell’ebraismo, influiva pur sempre sulla vita collettiva. Per evitare uno scontro frontale tra religiosi ed ebrei liberali, democratici o socialisti, occorreva legittimare, da parte ortodossa, la funzione del sionismo laico e da parte di quest’ultimo attuare un compromesso nazional-religioso. Sul piano ideale la prima funzione fu assolta soprattutto da Rav </w:t>
      </w:r>
      <w:proofErr w:type="spellStart"/>
      <w:r w:rsidRPr="002029E7">
        <w:rPr>
          <w:rFonts w:cstheme="minorHAnsi"/>
          <w:sz w:val="36"/>
          <w:szCs w:val="36"/>
        </w:rPr>
        <w:t>Yizchaq</w:t>
      </w:r>
      <w:proofErr w:type="spellEnd"/>
      <w:r w:rsidRPr="002029E7">
        <w:rPr>
          <w:rFonts w:cstheme="minorHAnsi"/>
          <w:sz w:val="36"/>
          <w:szCs w:val="36"/>
        </w:rPr>
        <w:t xml:space="preserve"> </w:t>
      </w:r>
      <w:proofErr w:type="spellStart"/>
      <w:r w:rsidRPr="002029E7">
        <w:rPr>
          <w:rFonts w:cstheme="minorHAnsi"/>
          <w:sz w:val="36"/>
          <w:szCs w:val="36"/>
        </w:rPr>
        <w:t>Kook</w:t>
      </w:r>
      <w:proofErr w:type="spellEnd"/>
      <w:r w:rsidRPr="002029E7">
        <w:rPr>
          <w:rFonts w:cstheme="minorHAnsi"/>
          <w:sz w:val="36"/>
          <w:szCs w:val="36"/>
        </w:rPr>
        <w:t xml:space="preserve"> (1865-1935), primo rabbino capo askenazita di Palestina. Secondo la sua visione, in virtù della santità della terra d’Israele, i laici, pur non essendone coscienti, </w:t>
      </w:r>
      <w:r w:rsidRPr="002029E7">
        <w:rPr>
          <w:rFonts w:cstheme="minorHAnsi"/>
          <w:sz w:val="36"/>
          <w:szCs w:val="36"/>
        </w:rPr>
        <w:lastRenderedPageBreak/>
        <w:t>collaboravano, di fatto, al cammino della redenzione</w:t>
      </w:r>
      <w:r w:rsidRPr="002029E7">
        <w:rPr>
          <w:rStyle w:val="Rimandonotaapidipagina"/>
          <w:rFonts w:cstheme="minorHAnsi"/>
          <w:sz w:val="36"/>
          <w:szCs w:val="36"/>
        </w:rPr>
        <w:footnoteReference w:id="3"/>
      </w:r>
      <w:r w:rsidRPr="002029E7">
        <w:rPr>
          <w:rFonts w:cstheme="minorHAnsi"/>
          <w:sz w:val="36"/>
          <w:szCs w:val="36"/>
        </w:rPr>
        <w:t>. Il secondo filone trovò, dal canto suo, il massimo rappresentante in David Ben Gurion (1886-1973).</w:t>
      </w:r>
    </w:p>
    <w:p w14:paraId="14DD56D2" w14:textId="77777777" w:rsidR="009D5BF5" w:rsidRPr="002029E7" w:rsidRDefault="009D5BF5" w:rsidP="009D5BF5">
      <w:pPr>
        <w:spacing w:after="0" w:line="240" w:lineRule="auto"/>
        <w:ind w:firstLine="284"/>
        <w:jc w:val="both"/>
        <w:rPr>
          <w:rFonts w:cstheme="minorHAnsi"/>
          <w:sz w:val="36"/>
          <w:szCs w:val="36"/>
        </w:rPr>
      </w:pPr>
      <w:r w:rsidRPr="002029E7">
        <w:rPr>
          <w:rFonts w:cstheme="minorHAnsi"/>
          <w:sz w:val="36"/>
          <w:szCs w:val="36"/>
        </w:rPr>
        <w:t xml:space="preserve">La </w:t>
      </w:r>
      <w:r w:rsidRPr="002029E7">
        <w:rPr>
          <w:rFonts w:cstheme="minorHAnsi"/>
          <w:i/>
          <w:iCs/>
          <w:sz w:val="36"/>
          <w:szCs w:val="36"/>
        </w:rPr>
        <w:t>Dichiarazione di</w:t>
      </w:r>
      <w:r w:rsidRPr="002029E7">
        <w:rPr>
          <w:rFonts w:cstheme="minorHAnsi"/>
          <w:sz w:val="36"/>
          <w:szCs w:val="36"/>
        </w:rPr>
        <w:t xml:space="preserve"> </w:t>
      </w:r>
      <w:r w:rsidRPr="002029E7">
        <w:rPr>
          <w:rFonts w:cstheme="minorHAnsi"/>
          <w:i/>
          <w:iCs/>
          <w:sz w:val="36"/>
          <w:szCs w:val="36"/>
        </w:rPr>
        <w:t>indipendenza</w:t>
      </w:r>
      <w:r w:rsidRPr="002029E7">
        <w:rPr>
          <w:rFonts w:cstheme="minorHAnsi"/>
          <w:sz w:val="36"/>
          <w:szCs w:val="36"/>
        </w:rPr>
        <w:t xml:space="preserve"> dello stato d’Israele (maggio 1948, letta da Ben Gurion) conteneva un compromesso tra le istanze liberal-democratiche e quelle che esprimevano un’identità ebraica inevitabilmente anche religiosa. Nella </w:t>
      </w:r>
      <w:r w:rsidRPr="002029E7">
        <w:rPr>
          <w:rFonts w:cstheme="minorHAnsi"/>
          <w:i/>
          <w:iCs/>
          <w:sz w:val="36"/>
          <w:szCs w:val="36"/>
        </w:rPr>
        <w:t>Dichiarazione</w:t>
      </w:r>
      <w:r w:rsidRPr="002029E7">
        <w:rPr>
          <w:rFonts w:cstheme="minorHAnsi"/>
          <w:sz w:val="36"/>
          <w:szCs w:val="36"/>
        </w:rPr>
        <w:t xml:space="preserve"> si affermava che lo stato «assicurerà completa uguaglianza di diritti sociali e politici a tutti i suoi abitanti senza distinzione di religione, razza o sesso, garantirà libertà di religione, di coscienza, di lingua, di istruzione e di cultura». Dall’altro lato si palesava l’istanza che lo stato si presentasse come ebraico.</w:t>
      </w:r>
    </w:p>
    <w:p w14:paraId="0A5881D2" w14:textId="77777777" w:rsidR="009D5BF5" w:rsidRPr="002029E7" w:rsidRDefault="009D5BF5" w:rsidP="009D5BF5">
      <w:pPr>
        <w:spacing w:after="0" w:line="240" w:lineRule="auto"/>
        <w:ind w:firstLine="284"/>
        <w:jc w:val="both"/>
        <w:rPr>
          <w:rFonts w:cstheme="minorHAnsi"/>
          <w:sz w:val="36"/>
          <w:szCs w:val="36"/>
        </w:rPr>
      </w:pPr>
      <w:r w:rsidRPr="002029E7">
        <w:rPr>
          <w:rFonts w:cstheme="minorHAnsi"/>
          <w:sz w:val="36"/>
          <w:szCs w:val="36"/>
        </w:rPr>
        <w:t>L’insieme di questi due fattori fa sì che Israele sia caratterizzato da una tensione dialettica tra essere stato ebraico ed essere contraddistinto da istituzioni liberal-democratiche. Non tutti i cittadini israeliani devono essere per forza ebrei; tuttavia la maggioranza di essi lo deve essere. Un’ulteriore conseguenza si trova nella decisione di riconoscere al rabbinato una pubblica funzione istituzionale, estesa pure nell’ambito del diritto civile.</w:t>
      </w:r>
    </w:p>
    <w:p w14:paraId="00790C5E" w14:textId="77777777" w:rsidR="009D5BF5" w:rsidRPr="002029E7" w:rsidRDefault="009D5BF5" w:rsidP="009D5BF5">
      <w:pPr>
        <w:spacing w:after="0" w:line="240" w:lineRule="auto"/>
        <w:ind w:firstLine="284"/>
        <w:jc w:val="both"/>
        <w:rPr>
          <w:rFonts w:cstheme="minorHAnsi"/>
          <w:sz w:val="36"/>
          <w:szCs w:val="36"/>
        </w:rPr>
      </w:pPr>
      <w:r w:rsidRPr="002029E7">
        <w:rPr>
          <w:rFonts w:cstheme="minorHAnsi"/>
          <w:sz w:val="36"/>
          <w:szCs w:val="36"/>
        </w:rPr>
        <w:t xml:space="preserve">L’esigenza di assicurare una maggioranza ebraica nel paese ebbe conseguenze sulla modalità con cui fu condotta la guerra d’indipendenza, scoppiata dopo il rifiuto arabo di accettare la Dichiarazione ONU (novembre 1947), che prevedeva la creazione di uno stato ebraico e di uno palestinese. Ne è una drammatica testimonianza la </w:t>
      </w:r>
      <w:r w:rsidRPr="002029E7">
        <w:rPr>
          <w:rFonts w:cstheme="minorHAnsi"/>
          <w:i/>
          <w:iCs/>
          <w:sz w:val="36"/>
          <w:szCs w:val="36"/>
        </w:rPr>
        <w:t>Nakba</w:t>
      </w:r>
      <w:r w:rsidRPr="002029E7">
        <w:rPr>
          <w:rFonts w:cstheme="minorHAnsi"/>
          <w:sz w:val="36"/>
          <w:szCs w:val="36"/>
        </w:rPr>
        <w:t xml:space="preserve"> («catastrofe»). La parola si riferisce all’esodo forzato di circa 700 mila palestinesi dai territori occupati da Israele nella Guerra d’Indipendenza (1948). Lo stato d’Israele ha sempre negato ai palestinesi il diritto di ritorno. Ci si </w:t>
      </w:r>
      <w:r w:rsidRPr="002029E7">
        <w:rPr>
          <w:rFonts w:cstheme="minorHAnsi"/>
          <w:sz w:val="36"/>
          <w:szCs w:val="36"/>
        </w:rPr>
        <w:lastRenderedPageBreak/>
        <w:t>trova, quindi, in una situazione in cui «uno stato di rifugiati poggia il suo fondamento sulla creazione di una condizione di rifugiati»</w:t>
      </w:r>
      <w:r w:rsidRPr="002029E7">
        <w:rPr>
          <w:rStyle w:val="Rimandonotaapidipagina"/>
          <w:rFonts w:cstheme="minorHAnsi"/>
          <w:sz w:val="36"/>
          <w:szCs w:val="36"/>
        </w:rPr>
        <w:footnoteReference w:id="4"/>
      </w:r>
      <w:r w:rsidRPr="002029E7">
        <w:rPr>
          <w:rFonts w:cstheme="minorHAnsi"/>
          <w:sz w:val="36"/>
          <w:szCs w:val="36"/>
        </w:rPr>
        <w:t>.</w:t>
      </w:r>
    </w:p>
    <w:p w14:paraId="32992627" w14:textId="77777777" w:rsidR="002029E7" w:rsidRDefault="002029E7" w:rsidP="009D5BF5">
      <w:pPr>
        <w:spacing w:after="0" w:line="240" w:lineRule="auto"/>
        <w:ind w:firstLine="284"/>
        <w:jc w:val="both"/>
        <w:rPr>
          <w:rFonts w:cstheme="minorHAnsi"/>
          <w:b/>
          <w:bCs/>
          <w:sz w:val="36"/>
          <w:szCs w:val="36"/>
        </w:rPr>
      </w:pPr>
    </w:p>
    <w:p w14:paraId="3EDC12AB" w14:textId="1E11F964" w:rsidR="009D5BF5" w:rsidRPr="00D85B86" w:rsidRDefault="009D5BF5" w:rsidP="009D5BF5">
      <w:pPr>
        <w:spacing w:after="0" w:line="240" w:lineRule="auto"/>
        <w:ind w:firstLine="284"/>
        <w:jc w:val="both"/>
        <w:rPr>
          <w:rFonts w:cstheme="minorHAnsi"/>
          <w:b/>
          <w:bCs/>
          <w:color w:val="C45911" w:themeColor="accent2" w:themeShade="BF"/>
          <w:sz w:val="36"/>
          <w:szCs w:val="36"/>
        </w:rPr>
      </w:pPr>
      <w:r w:rsidRPr="00D85B86">
        <w:rPr>
          <w:rFonts w:cstheme="minorHAnsi"/>
          <w:b/>
          <w:bCs/>
          <w:color w:val="C45911" w:themeColor="accent2" w:themeShade="BF"/>
          <w:sz w:val="36"/>
          <w:szCs w:val="36"/>
        </w:rPr>
        <w:t>2.2 La svolta del 1967</w:t>
      </w:r>
    </w:p>
    <w:p w14:paraId="1BC4FD85" w14:textId="77777777" w:rsidR="009D5BF5" w:rsidRPr="002029E7" w:rsidRDefault="009D5BF5" w:rsidP="009D5BF5">
      <w:pPr>
        <w:pStyle w:val="Paragrafoelenco"/>
        <w:spacing w:after="0" w:line="240" w:lineRule="auto"/>
        <w:ind w:left="0" w:firstLine="284"/>
        <w:jc w:val="both"/>
        <w:rPr>
          <w:rFonts w:cstheme="minorHAnsi"/>
          <w:sz w:val="36"/>
          <w:szCs w:val="36"/>
        </w:rPr>
      </w:pPr>
      <w:r w:rsidRPr="002029E7">
        <w:rPr>
          <w:rFonts w:cstheme="minorHAnsi"/>
          <w:sz w:val="36"/>
          <w:szCs w:val="36"/>
        </w:rPr>
        <w:t xml:space="preserve">Per quanto la componente religiosa fosse inserita nelle strutture statali e avesse giocato un ruolo fondamentale nella definizione legislativa di chi è ebreo, essa, fino al 1967, non svolse nei confronti dei palestinesi un ruolo ideologico particolarmente aggressivo. Le cose mutarono a seguito della Guerra dei Sei giorni. A causa della strepitosa vittoria, letta dai fondamentalisti in chiave messianica, Israele si trovò a controllare ampi territori contraddistinti dalla presenza dei maggiori luoghi biblici, compresa Gerusalemme vecchia. La situazione diede un impulso decisivo al sorgere del cosiddetto messianismo territoriale, movimento che ebbe nel </w:t>
      </w:r>
      <w:bookmarkStart w:id="0" w:name="_Hlk172777839"/>
      <w:proofErr w:type="spellStart"/>
      <w:r w:rsidRPr="002029E7">
        <w:rPr>
          <w:rFonts w:cstheme="minorHAnsi"/>
          <w:i/>
          <w:iCs/>
          <w:sz w:val="36"/>
          <w:szCs w:val="36"/>
        </w:rPr>
        <w:t>Gush</w:t>
      </w:r>
      <w:proofErr w:type="spellEnd"/>
      <w:r w:rsidRPr="002029E7">
        <w:rPr>
          <w:rFonts w:cstheme="minorHAnsi"/>
          <w:sz w:val="36"/>
          <w:szCs w:val="36"/>
        </w:rPr>
        <w:t xml:space="preserve"> </w:t>
      </w:r>
      <w:proofErr w:type="spellStart"/>
      <w:r w:rsidRPr="002029E7">
        <w:rPr>
          <w:rFonts w:cstheme="minorHAnsi"/>
          <w:i/>
          <w:iCs/>
          <w:sz w:val="36"/>
          <w:szCs w:val="36"/>
        </w:rPr>
        <w:t>Emunim</w:t>
      </w:r>
      <w:proofErr w:type="spellEnd"/>
      <w:r w:rsidRPr="002029E7">
        <w:rPr>
          <w:rFonts w:cstheme="minorHAnsi"/>
          <w:sz w:val="36"/>
          <w:szCs w:val="36"/>
        </w:rPr>
        <w:t xml:space="preserve"> </w:t>
      </w:r>
      <w:bookmarkEnd w:id="0"/>
      <w:r w:rsidRPr="002029E7">
        <w:rPr>
          <w:rFonts w:cstheme="minorHAnsi"/>
          <w:sz w:val="36"/>
          <w:szCs w:val="36"/>
        </w:rPr>
        <w:t>(«Blocco dei fedeli»)</w:t>
      </w:r>
      <w:r w:rsidRPr="002029E7">
        <w:rPr>
          <w:rFonts w:cstheme="minorHAnsi"/>
          <w:i/>
          <w:iCs/>
          <w:sz w:val="36"/>
          <w:szCs w:val="36"/>
        </w:rPr>
        <w:t xml:space="preserve"> </w:t>
      </w:r>
      <w:r w:rsidRPr="002029E7">
        <w:rPr>
          <w:rFonts w:cstheme="minorHAnsi"/>
          <w:sz w:val="36"/>
          <w:szCs w:val="36"/>
        </w:rPr>
        <w:t xml:space="preserve">la sua manifestazione più nota. Nato ufficialmente nel 1974 nel kibbuz di Kfar </w:t>
      </w:r>
      <w:proofErr w:type="spellStart"/>
      <w:r w:rsidRPr="002029E7">
        <w:rPr>
          <w:rFonts w:cstheme="minorHAnsi"/>
          <w:sz w:val="36"/>
          <w:szCs w:val="36"/>
        </w:rPr>
        <w:t>Ezion</w:t>
      </w:r>
      <w:proofErr w:type="spellEnd"/>
      <w:r w:rsidRPr="002029E7">
        <w:rPr>
          <w:rFonts w:cstheme="minorHAnsi"/>
          <w:sz w:val="36"/>
          <w:szCs w:val="36"/>
        </w:rPr>
        <w:t xml:space="preserve">, primo insediamento ebraico nei territori occupati, il </w:t>
      </w:r>
      <w:proofErr w:type="spellStart"/>
      <w:r w:rsidRPr="002029E7">
        <w:rPr>
          <w:rFonts w:cstheme="minorHAnsi"/>
          <w:i/>
          <w:iCs/>
          <w:sz w:val="36"/>
          <w:szCs w:val="36"/>
        </w:rPr>
        <w:t>Gush</w:t>
      </w:r>
      <w:proofErr w:type="spellEnd"/>
      <w:r w:rsidRPr="002029E7">
        <w:rPr>
          <w:rFonts w:cstheme="minorHAnsi"/>
          <w:sz w:val="36"/>
          <w:szCs w:val="36"/>
        </w:rPr>
        <w:t xml:space="preserve"> </w:t>
      </w:r>
      <w:proofErr w:type="spellStart"/>
      <w:r w:rsidRPr="002029E7">
        <w:rPr>
          <w:rFonts w:cstheme="minorHAnsi"/>
          <w:i/>
          <w:iCs/>
          <w:sz w:val="36"/>
          <w:szCs w:val="36"/>
        </w:rPr>
        <w:t>Emunim</w:t>
      </w:r>
      <w:proofErr w:type="spellEnd"/>
      <w:r w:rsidRPr="002029E7">
        <w:rPr>
          <w:rFonts w:cstheme="minorHAnsi"/>
          <w:sz w:val="36"/>
          <w:szCs w:val="36"/>
        </w:rPr>
        <w:t xml:space="preserve"> ebbe come motto: «La terra d’Israele per il popolo d’Israele secondo la Torah d’Israele». La sua prima guida spirituale fu Rav Zvi </w:t>
      </w:r>
      <w:proofErr w:type="spellStart"/>
      <w:r w:rsidRPr="002029E7">
        <w:rPr>
          <w:rFonts w:cstheme="minorHAnsi"/>
          <w:sz w:val="36"/>
          <w:szCs w:val="36"/>
        </w:rPr>
        <w:t>Yehudah</w:t>
      </w:r>
      <w:proofErr w:type="spellEnd"/>
      <w:r w:rsidRPr="002029E7">
        <w:rPr>
          <w:rFonts w:cstheme="minorHAnsi"/>
          <w:sz w:val="36"/>
          <w:szCs w:val="36"/>
        </w:rPr>
        <w:t xml:space="preserve"> </w:t>
      </w:r>
      <w:proofErr w:type="spellStart"/>
      <w:r w:rsidRPr="002029E7">
        <w:rPr>
          <w:rFonts w:cstheme="minorHAnsi"/>
          <w:sz w:val="36"/>
          <w:szCs w:val="36"/>
        </w:rPr>
        <w:t>Kook</w:t>
      </w:r>
      <w:proofErr w:type="spellEnd"/>
      <w:r w:rsidRPr="002029E7">
        <w:rPr>
          <w:rFonts w:cstheme="minorHAnsi"/>
          <w:sz w:val="36"/>
          <w:szCs w:val="36"/>
        </w:rPr>
        <w:t xml:space="preserve"> (figlio del già citato Abraham). Il Rav sostenne, in base alla Torah, il possesso inalienabile di ogni porzione di territorio conquistato. È la visione conosciuta con l’espressione «Grande Israele» (in ebraico </w:t>
      </w:r>
      <w:proofErr w:type="spellStart"/>
      <w:r w:rsidRPr="002029E7">
        <w:rPr>
          <w:rFonts w:cstheme="minorHAnsi"/>
          <w:i/>
          <w:iCs/>
          <w:sz w:val="36"/>
          <w:szCs w:val="36"/>
        </w:rPr>
        <w:t>shelamah</w:t>
      </w:r>
      <w:proofErr w:type="spellEnd"/>
      <w:r w:rsidRPr="002029E7">
        <w:rPr>
          <w:rFonts w:cstheme="minorHAnsi"/>
          <w:sz w:val="36"/>
          <w:szCs w:val="36"/>
        </w:rPr>
        <w:t>:</w:t>
      </w:r>
      <w:r w:rsidRPr="002029E7">
        <w:rPr>
          <w:rFonts w:cstheme="minorHAnsi"/>
          <w:i/>
          <w:iCs/>
          <w:sz w:val="36"/>
          <w:szCs w:val="36"/>
        </w:rPr>
        <w:t xml:space="preserve"> </w:t>
      </w:r>
      <w:r w:rsidRPr="002029E7">
        <w:rPr>
          <w:rFonts w:cstheme="minorHAnsi"/>
          <w:sz w:val="36"/>
          <w:szCs w:val="36"/>
        </w:rPr>
        <w:t xml:space="preserve">«completa, integra»). Gli aderenti al </w:t>
      </w:r>
      <w:proofErr w:type="spellStart"/>
      <w:r w:rsidRPr="002029E7">
        <w:rPr>
          <w:rFonts w:cstheme="minorHAnsi"/>
          <w:i/>
          <w:iCs/>
          <w:sz w:val="36"/>
          <w:szCs w:val="36"/>
        </w:rPr>
        <w:t>Gush</w:t>
      </w:r>
      <w:proofErr w:type="spellEnd"/>
      <w:r w:rsidRPr="002029E7">
        <w:rPr>
          <w:rFonts w:cstheme="minorHAnsi"/>
          <w:i/>
          <w:iCs/>
          <w:sz w:val="36"/>
          <w:szCs w:val="36"/>
        </w:rPr>
        <w:t xml:space="preserve"> </w:t>
      </w:r>
      <w:proofErr w:type="spellStart"/>
      <w:r w:rsidRPr="002029E7">
        <w:rPr>
          <w:rFonts w:cstheme="minorHAnsi"/>
          <w:i/>
          <w:iCs/>
          <w:sz w:val="36"/>
          <w:szCs w:val="36"/>
        </w:rPr>
        <w:t>Emunim</w:t>
      </w:r>
      <w:proofErr w:type="spellEnd"/>
      <w:r w:rsidRPr="002029E7">
        <w:rPr>
          <w:rFonts w:cstheme="minorHAnsi"/>
          <w:i/>
          <w:iCs/>
          <w:sz w:val="36"/>
          <w:szCs w:val="36"/>
        </w:rPr>
        <w:t xml:space="preserve"> </w:t>
      </w:r>
      <w:r w:rsidRPr="002029E7">
        <w:rPr>
          <w:rFonts w:cstheme="minorHAnsi"/>
          <w:sz w:val="36"/>
          <w:szCs w:val="36"/>
        </w:rPr>
        <w:t xml:space="preserve">si sono impegnati a moltiplicare gli insediamenti ebraici nei territori occupati e hanno manifestato una concorde ostilità nei confronti dei palestinesi negando loro qualunque diritto ad amministrare autonomamente porzioni di </w:t>
      </w:r>
      <w:r w:rsidRPr="002029E7">
        <w:rPr>
          <w:rFonts w:cstheme="minorHAnsi"/>
          <w:sz w:val="36"/>
          <w:szCs w:val="36"/>
        </w:rPr>
        <w:lastRenderedPageBreak/>
        <w:t>territorio. L’orientamento etnico-messianico-territoriale si oppose radicalmente agli accordi di Oslo (1993). Non ci deve essere nessuno scambio tra pace e territori. Rav Menachem ha-Cohen propose al riguardo una formula riassuntiva: «non si può separare lo Stato ebraico dalla religione ebraica. Israele è una continuazione dello Stato ebraico storico, che fu basato sulla promessa di Dio ad Abramo».</w:t>
      </w:r>
      <w:r w:rsidRPr="002029E7">
        <w:rPr>
          <w:rStyle w:val="Rimandonotaapidipagina"/>
          <w:rFonts w:cstheme="minorHAnsi"/>
          <w:sz w:val="36"/>
          <w:szCs w:val="36"/>
        </w:rPr>
        <w:footnoteReference w:id="5"/>
      </w:r>
    </w:p>
    <w:p w14:paraId="6F3E9C9F" w14:textId="77777777" w:rsidR="009D5BF5" w:rsidRPr="002029E7" w:rsidRDefault="009D5BF5" w:rsidP="009D5BF5">
      <w:pPr>
        <w:pStyle w:val="Paragrafoelenco"/>
        <w:spacing w:after="0" w:line="240" w:lineRule="auto"/>
        <w:ind w:left="0" w:firstLine="284"/>
        <w:jc w:val="both"/>
        <w:rPr>
          <w:rFonts w:cstheme="minorHAnsi"/>
          <w:sz w:val="36"/>
          <w:szCs w:val="36"/>
        </w:rPr>
      </w:pPr>
      <w:r w:rsidRPr="002029E7">
        <w:rPr>
          <w:rFonts w:cstheme="minorHAnsi"/>
          <w:sz w:val="36"/>
          <w:szCs w:val="36"/>
        </w:rPr>
        <w:t xml:space="preserve">Il tipo di fondamentalismo «messianico territoriale» va distinto da altri movimenti in cui prevale la prospettiva di un «fondamentalismo vendicativo» rivolto contro coloro che sono giudicati traditori dell’ebraismo; a questo gruppo è riconducibile Yigal Amir che nel 1995 assassinò il primo ministro israeliano </w:t>
      </w:r>
      <w:proofErr w:type="spellStart"/>
      <w:r w:rsidRPr="002029E7">
        <w:rPr>
          <w:rFonts w:cstheme="minorHAnsi"/>
          <w:sz w:val="36"/>
          <w:szCs w:val="36"/>
        </w:rPr>
        <w:t>Yizchaq</w:t>
      </w:r>
      <w:proofErr w:type="spellEnd"/>
      <w:r w:rsidRPr="002029E7">
        <w:rPr>
          <w:rFonts w:cstheme="minorHAnsi"/>
          <w:sz w:val="36"/>
          <w:szCs w:val="36"/>
        </w:rPr>
        <w:t xml:space="preserve"> Rabin reo di aver firmato accordi di pace con Arafat (capo dell’OLP). Apertamente razzista in base a una ideologia di tipo religioso, fu il rabbino Meir Kahane (1932-1990); la sua posizione, per quanto ufficialmente ripudiata, non ha cessato di lasciare strascichi. Alla sua visione si rifanno, infatti, ancora oggi i suprematisti israeliani, compreso Itamar Ben-</w:t>
      </w:r>
      <w:proofErr w:type="spellStart"/>
      <w:r w:rsidRPr="002029E7">
        <w:rPr>
          <w:rFonts w:cstheme="minorHAnsi"/>
          <w:sz w:val="36"/>
          <w:szCs w:val="36"/>
        </w:rPr>
        <w:t>Gvir</w:t>
      </w:r>
      <w:proofErr w:type="spellEnd"/>
      <w:r w:rsidRPr="002029E7">
        <w:rPr>
          <w:rFonts w:cstheme="minorHAnsi"/>
          <w:sz w:val="36"/>
          <w:szCs w:val="36"/>
        </w:rPr>
        <w:t>, ministro della Sicurezza dell’attuale governo Netanyahu.</w:t>
      </w:r>
    </w:p>
    <w:p w14:paraId="500B80A3" w14:textId="77777777" w:rsidR="009D5BF5" w:rsidRDefault="009D5BF5" w:rsidP="009D5BF5">
      <w:pPr>
        <w:pStyle w:val="Paragrafoelenco"/>
        <w:spacing w:after="0" w:line="240" w:lineRule="auto"/>
        <w:ind w:left="0" w:firstLine="284"/>
        <w:jc w:val="both"/>
        <w:rPr>
          <w:rFonts w:eastAsiaTheme="majorEastAsia" w:cstheme="minorHAnsi"/>
          <w:bCs/>
          <w:kern w:val="0"/>
          <w:sz w:val="36"/>
          <w:szCs w:val="36"/>
          <w14:ligatures w14:val="none"/>
        </w:rPr>
      </w:pPr>
      <w:r w:rsidRPr="002029E7">
        <w:rPr>
          <w:rFonts w:cstheme="minorHAnsi"/>
          <w:sz w:val="36"/>
          <w:szCs w:val="36"/>
        </w:rPr>
        <w:t xml:space="preserve">La società israeliana è lungi dall’essere unitaria. In base a una statistica (da assumersi con la dovuta cautela) la situazione sarebbe la seguente: il 45,4% degli israeliani intervistati si definisce laica; il 19,3% poco osservante; il 13,7% religioso tradizionale; il 10,9% religioso; il 10,7% </w:t>
      </w:r>
      <w:proofErr w:type="spellStart"/>
      <w:r w:rsidRPr="002029E7">
        <w:rPr>
          <w:rFonts w:cstheme="minorHAnsi"/>
          <w:i/>
          <w:iCs/>
          <w:sz w:val="36"/>
          <w:szCs w:val="36"/>
        </w:rPr>
        <w:t>charedim</w:t>
      </w:r>
      <w:proofErr w:type="spellEnd"/>
      <w:r w:rsidRPr="002029E7">
        <w:rPr>
          <w:rFonts w:cstheme="minorHAnsi"/>
          <w:sz w:val="36"/>
          <w:szCs w:val="36"/>
        </w:rPr>
        <w:t>, ovvero sia ultraortodosso.</w:t>
      </w:r>
      <w:r w:rsidRPr="002029E7">
        <w:rPr>
          <w:rStyle w:val="Rimandonotaapidipagina"/>
          <w:rFonts w:cstheme="minorHAnsi"/>
          <w:sz w:val="36"/>
          <w:szCs w:val="36"/>
        </w:rPr>
        <w:footnoteReference w:id="6"/>
      </w:r>
      <w:r w:rsidRPr="002029E7">
        <w:rPr>
          <w:rFonts w:cstheme="minorHAnsi"/>
          <w:sz w:val="36"/>
          <w:szCs w:val="36"/>
        </w:rPr>
        <w:t xml:space="preserve"> A fronte sia di divisioni culturali e politiche sia di forti polarizzazioni interne, il principio unificante degli ebrei israeliani resta l’appartenenza a un medesimo Stato contraddistinto da un bilanciamento sempre più precario tra la componente ebraica e quella </w:t>
      </w:r>
      <w:r w:rsidRPr="002029E7">
        <w:rPr>
          <w:rFonts w:cstheme="minorHAnsi"/>
          <w:sz w:val="36"/>
          <w:szCs w:val="36"/>
        </w:rPr>
        <w:lastRenderedPageBreak/>
        <w:t xml:space="preserve">democratica. La Basic </w:t>
      </w:r>
      <w:proofErr w:type="spellStart"/>
      <w:r w:rsidRPr="002029E7">
        <w:rPr>
          <w:rFonts w:cstheme="minorHAnsi"/>
          <w:sz w:val="36"/>
          <w:szCs w:val="36"/>
        </w:rPr>
        <w:t>Law</w:t>
      </w:r>
      <w:proofErr w:type="spellEnd"/>
      <w:r w:rsidRPr="002029E7">
        <w:rPr>
          <w:rFonts w:cstheme="minorHAnsi"/>
          <w:sz w:val="36"/>
          <w:szCs w:val="36"/>
        </w:rPr>
        <w:t xml:space="preserve"> del 2018:</w:t>
      </w:r>
      <w:r w:rsidRPr="002029E7">
        <w:rPr>
          <w:rFonts w:eastAsiaTheme="majorEastAsia" w:cstheme="minorHAnsi"/>
          <w:b/>
          <w:i/>
          <w:iCs/>
          <w:color w:val="C45911" w:themeColor="accent2" w:themeShade="BF"/>
          <w:kern w:val="0"/>
          <w:sz w:val="36"/>
          <w:szCs w:val="36"/>
          <w14:ligatures w14:val="none"/>
        </w:rPr>
        <w:t xml:space="preserve"> </w:t>
      </w:r>
      <w:r w:rsidRPr="002029E7">
        <w:rPr>
          <w:rFonts w:eastAsiaTheme="majorEastAsia" w:cstheme="minorHAnsi"/>
          <w:bCs/>
          <w:i/>
          <w:iCs/>
          <w:kern w:val="0"/>
          <w:sz w:val="36"/>
          <w:szCs w:val="36"/>
          <w14:ligatures w14:val="none"/>
        </w:rPr>
        <w:t xml:space="preserve">Israel </w:t>
      </w:r>
      <w:proofErr w:type="spellStart"/>
      <w:r w:rsidRPr="002029E7">
        <w:rPr>
          <w:rFonts w:eastAsiaTheme="majorEastAsia" w:cstheme="minorHAnsi"/>
          <w:bCs/>
          <w:i/>
          <w:iCs/>
          <w:kern w:val="0"/>
          <w:sz w:val="36"/>
          <w:szCs w:val="36"/>
          <w14:ligatures w14:val="none"/>
        </w:rPr>
        <w:t>as</w:t>
      </w:r>
      <w:proofErr w:type="spellEnd"/>
      <w:r w:rsidRPr="002029E7">
        <w:rPr>
          <w:rFonts w:eastAsiaTheme="majorEastAsia" w:cstheme="minorHAnsi"/>
          <w:bCs/>
          <w:i/>
          <w:iCs/>
          <w:kern w:val="0"/>
          <w:sz w:val="36"/>
          <w:szCs w:val="36"/>
          <w14:ligatures w14:val="none"/>
        </w:rPr>
        <w:t xml:space="preserve"> the Nation State of the </w:t>
      </w:r>
      <w:proofErr w:type="spellStart"/>
      <w:r w:rsidRPr="002029E7">
        <w:rPr>
          <w:rFonts w:eastAsiaTheme="majorEastAsia" w:cstheme="minorHAnsi"/>
          <w:bCs/>
          <w:i/>
          <w:iCs/>
          <w:kern w:val="0"/>
          <w:sz w:val="36"/>
          <w:szCs w:val="36"/>
          <w14:ligatures w14:val="none"/>
        </w:rPr>
        <w:t>Jewish</w:t>
      </w:r>
      <w:proofErr w:type="spellEnd"/>
      <w:r w:rsidRPr="002029E7">
        <w:rPr>
          <w:rFonts w:eastAsiaTheme="majorEastAsia" w:cstheme="minorHAnsi"/>
          <w:bCs/>
          <w:i/>
          <w:iCs/>
          <w:kern w:val="0"/>
          <w:sz w:val="36"/>
          <w:szCs w:val="36"/>
          <w14:ligatures w14:val="none"/>
        </w:rPr>
        <w:t xml:space="preserve"> People</w:t>
      </w:r>
      <w:r w:rsidRPr="002029E7">
        <w:rPr>
          <w:rFonts w:eastAsiaTheme="majorEastAsia" w:cstheme="minorHAnsi"/>
          <w:b/>
          <w:i/>
          <w:iCs/>
          <w:kern w:val="0"/>
          <w:sz w:val="36"/>
          <w:szCs w:val="36"/>
          <w14:ligatures w14:val="none"/>
        </w:rPr>
        <w:t xml:space="preserve"> </w:t>
      </w:r>
      <w:r w:rsidRPr="002029E7">
        <w:rPr>
          <w:rFonts w:eastAsiaTheme="majorEastAsia" w:cstheme="minorHAnsi"/>
          <w:bCs/>
          <w:kern w:val="0"/>
          <w:sz w:val="36"/>
          <w:szCs w:val="36"/>
          <w14:ligatures w14:val="none"/>
        </w:rPr>
        <w:t>afferma nel suo primo articolo che lo Stato di Israele è la «national home» del popolo ebraico in cui esso «realizza il suo diritto naturale, culturale, religioso e storico all’autodeterminazione», un diritto che è «unicamente del popolo ebraico». Nel settimo articolo si dichiara poi che lo sviluppo degli insediamenti (</w:t>
      </w:r>
      <w:proofErr w:type="spellStart"/>
      <w:r w:rsidRPr="002029E7">
        <w:rPr>
          <w:rFonts w:eastAsiaTheme="majorEastAsia" w:cstheme="minorHAnsi"/>
          <w:bCs/>
          <w:i/>
          <w:iCs/>
          <w:kern w:val="0"/>
          <w:sz w:val="36"/>
          <w:szCs w:val="36"/>
          <w14:ligatures w14:val="none"/>
        </w:rPr>
        <w:t>settlement</w:t>
      </w:r>
      <w:proofErr w:type="spellEnd"/>
      <w:r w:rsidRPr="002029E7">
        <w:rPr>
          <w:rFonts w:eastAsiaTheme="majorEastAsia" w:cstheme="minorHAnsi"/>
          <w:bCs/>
          <w:kern w:val="0"/>
          <w:sz w:val="36"/>
          <w:szCs w:val="36"/>
          <w14:ligatures w14:val="none"/>
        </w:rPr>
        <w:t>) ebraici va inteso come un valore nazionale da incoraggiare, promuovere e consolidare.</w:t>
      </w:r>
      <w:r w:rsidRPr="002029E7">
        <w:rPr>
          <w:rFonts w:eastAsia="Times New Roman" w:cstheme="minorHAnsi"/>
          <w:b/>
          <w:bCs/>
          <w:color w:val="333333"/>
          <w:sz w:val="36"/>
          <w:szCs w:val="36"/>
          <w:lang w:eastAsia="it-IT"/>
        </w:rPr>
        <w:t> </w:t>
      </w:r>
      <w:r w:rsidRPr="002029E7">
        <w:rPr>
          <w:rFonts w:eastAsia="Times New Roman" w:cstheme="minorHAnsi"/>
          <w:b/>
          <w:bCs/>
          <w:color w:val="C45911" w:themeColor="accent2" w:themeShade="BF"/>
          <w:sz w:val="36"/>
          <w:szCs w:val="36"/>
          <w:lang w:eastAsia="it-IT"/>
        </w:rPr>
        <w:t xml:space="preserve"> </w:t>
      </w:r>
      <w:r w:rsidRPr="002029E7">
        <w:rPr>
          <w:rFonts w:eastAsiaTheme="majorEastAsia" w:cstheme="minorHAnsi"/>
          <w:bCs/>
          <w:kern w:val="0"/>
          <w:sz w:val="36"/>
          <w:szCs w:val="36"/>
          <w14:ligatures w14:val="none"/>
        </w:rPr>
        <w:t>Nonostante non manchino forme di opposizione, risulta marcato lo spostamento istituzionale verso una «</w:t>
      </w:r>
      <w:proofErr w:type="spellStart"/>
      <w:r w:rsidRPr="002029E7">
        <w:rPr>
          <w:rFonts w:eastAsiaTheme="majorEastAsia" w:cstheme="minorHAnsi"/>
          <w:bCs/>
          <w:kern w:val="0"/>
          <w:sz w:val="36"/>
          <w:szCs w:val="36"/>
          <w14:ligatures w14:val="none"/>
        </w:rPr>
        <w:t>etnodemocrazia</w:t>
      </w:r>
      <w:proofErr w:type="spellEnd"/>
      <w:r w:rsidRPr="002029E7">
        <w:rPr>
          <w:rFonts w:eastAsiaTheme="majorEastAsia" w:cstheme="minorHAnsi"/>
          <w:bCs/>
          <w:kern w:val="0"/>
          <w:sz w:val="36"/>
          <w:szCs w:val="36"/>
          <w14:ligatures w14:val="none"/>
        </w:rPr>
        <w:t xml:space="preserve">». Altrettanto può dirsi per la gestione dei territori occupati.  Al riguardo è stata persino coniata la definizione di </w:t>
      </w:r>
      <w:proofErr w:type="spellStart"/>
      <w:r w:rsidRPr="002029E7">
        <w:rPr>
          <w:rFonts w:eastAsiaTheme="majorEastAsia" w:cstheme="minorHAnsi"/>
          <w:bCs/>
          <w:kern w:val="0"/>
          <w:sz w:val="36"/>
          <w:szCs w:val="36"/>
          <w14:ligatures w14:val="none"/>
        </w:rPr>
        <w:t>Occupartheid</w:t>
      </w:r>
      <w:proofErr w:type="spellEnd"/>
      <w:r w:rsidRPr="002029E7">
        <w:rPr>
          <w:rFonts w:eastAsiaTheme="majorEastAsia" w:cstheme="minorHAnsi"/>
          <w:bCs/>
          <w:kern w:val="0"/>
          <w:sz w:val="36"/>
          <w:szCs w:val="36"/>
          <w14:ligatures w14:val="none"/>
        </w:rPr>
        <w:t xml:space="preserve"> </w:t>
      </w:r>
      <w:r w:rsidRPr="002029E7">
        <w:rPr>
          <w:rStyle w:val="Rimandonotaapidipagina"/>
          <w:rFonts w:cstheme="minorHAnsi"/>
          <w:bCs/>
          <w:kern w:val="0"/>
          <w:sz w:val="36"/>
          <w:szCs w:val="36"/>
          <w14:ligatures w14:val="none"/>
        </w:rPr>
        <w:footnoteReference w:id="7"/>
      </w:r>
      <w:r w:rsidRPr="002029E7">
        <w:rPr>
          <w:rFonts w:eastAsiaTheme="majorEastAsia" w:cstheme="minorHAnsi"/>
          <w:bCs/>
          <w:kern w:val="0"/>
          <w:sz w:val="36"/>
          <w:szCs w:val="36"/>
          <w14:ligatures w14:val="none"/>
        </w:rPr>
        <w:t>. Questi fenomeni non sono di per sé di natura religiosa; tuttavia va pur sempre registrata una duplice dinamica: da un lato la definizione istituzionale fa appello alla religione per definire il diritto ebraico all’autodeterminazione, mentre, dall’altro, le componenti ortodosse declinano sempre più in modo etnico-nazionalistico l’accettazione ebraica del «giogo della Torah».</w:t>
      </w:r>
    </w:p>
    <w:p w14:paraId="53A2CA86" w14:textId="77777777" w:rsidR="00811DAF" w:rsidRPr="002029E7" w:rsidRDefault="00811DAF" w:rsidP="009D5BF5">
      <w:pPr>
        <w:pStyle w:val="Paragrafoelenco"/>
        <w:spacing w:after="0" w:line="240" w:lineRule="auto"/>
        <w:ind w:left="0" w:firstLine="284"/>
        <w:jc w:val="both"/>
        <w:rPr>
          <w:rFonts w:cstheme="minorHAnsi"/>
          <w:sz w:val="36"/>
          <w:szCs w:val="36"/>
        </w:rPr>
      </w:pPr>
    </w:p>
    <w:p w14:paraId="2740674C" w14:textId="28172193" w:rsidR="00811DAF" w:rsidRPr="00D85B86" w:rsidRDefault="00D85B86" w:rsidP="00D85B86">
      <w:pPr>
        <w:spacing w:after="0" w:line="240" w:lineRule="auto"/>
        <w:ind w:left="360"/>
        <w:jc w:val="both"/>
        <w:rPr>
          <w:b/>
          <w:smallCaps/>
          <w:color w:val="C45911" w:themeColor="accent2" w:themeShade="BF"/>
          <w:sz w:val="36"/>
          <w:szCs w:val="36"/>
        </w:rPr>
      </w:pPr>
      <w:r>
        <w:rPr>
          <w:b/>
          <w:color w:val="C45911" w:themeColor="accent2" w:themeShade="BF"/>
          <w:sz w:val="36"/>
          <w:szCs w:val="36"/>
        </w:rPr>
        <w:t>3.</w:t>
      </w:r>
      <w:r w:rsidR="00811DAF" w:rsidRPr="00D85B86">
        <w:rPr>
          <w:b/>
          <w:color w:val="C45911" w:themeColor="accent2" w:themeShade="BF"/>
          <w:sz w:val="36"/>
          <w:szCs w:val="36"/>
        </w:rPr>
        <w:t>Documenti:</w:t>
      </w:r>
    </w:p>
    <w:p w14:paraId="6CC7A8AC" w14:textId="77777777" w:rsidR="00811DAF" w:rsidRPr="00D85B86" w:rsidRDefault="00811DAF" w:rsidP="00811DAF">
      <w:pPr>
        <w:spacing w:line="240" w:lineRule="auto"/>
        <w:rPr>
          <w:b/>
          <w:smallCaps/>
          <w:color w:val="C45911" w:themeColor="accent2" w:themeShade="BF"/>
          <w:sz w:val="36"/>
          <w:szCs w:val="36"/>
        </w:rPr>
      </w:pPr>
    </w:p>
    <w:p w14:paraId="429EB510" w14:textId="4EEC4D73" w:rsidR="00811DAF" w:rsidRPr="00D85B86" w:rsidRDefault="00D85B86" w:rsidP="00D85B86">
      <w:pPr>
        <w:spacing w:after="0" w:line="240" w:lineRule="auto"/>
        <w:ind w:left="2552"/>
        <w:jc w:val="both"/>
        <w:rPr>
          <w:b/>
          <w:smallCaps/>
          <w:color w:val="C45911" w:themeColor="accent2" w:themeShade="BF"/>
          <w:sz w:val="36"/>
          <w:szCs w:val="36"/>
        </w:rPr>
      </w:pPr>
      <w:r>
        <w:rPr>
          <w:b/>
          <w:color w:val="C45911" w:themeColor="accent2" w:themeShade="BF"/>
          <w:sz w:val="36"/>
          <w:szCs w:val="36"/>
        </w:rPr>
        <w:t>3.</w:t>
      </w:r>
      <w:r w:rsidR="00811DAF" w:rsidRPr="00D85B86">
        <w:rPr>
          <w:b/>
          <w:color w:val="C45911" w:themeColor="accent2" w:themeShade="BF"/>
          <w:sz w:val="36"/>
          <w:szCs w:val="36"/>
        </w:rPr>
        <w:t>1 Dichiarazione di indipendenza dello Stato d'Israele.</w:t>
      </w:r>
    </w:p>
    <w:p w14:paraId="5D94F3EA" w14:textId="77777777" w:rsidR="00811DAF" w:rsidRPr="00CE463D" w:rsidRDefault="00811DAF" w:rsidP="00811DAF">
      <w:pPr>
        <w:spacing w:line="240" w:lineRule="auto"/>
        <w:rPr>
          <w:b/>
          <w:smallCaps/>
          <w:color w:val="0070C0"/>
          <w:sz w:val="36"/>
          <w:szCs w:val="36"/>
        </w:rPr>
      </w:pPr>
    </w:p>
    <w:p w14:paraId="365E2E53" w14:textId="77777777" w:rsidR="00811DAF" w:rsidRPr="00D85B86" w:rsidRDefault="00811DAF" w:rsidP="00811DAF">
      <w:pPr>
        <w:shd w:val="clear" w:color="auto" w:fill="FFFFFF"/>
        <w:spacing w:line="240" w:lineRule="auto"/>
        <w:rPr>
          <w:rFonts w:eastAsia="Times New Roman"/>
          <w:smallCaps/>
          <w:color w:val="C45911" w:themeColor="accent2" w:themeShade="BF"/>
          <w:sz w:val="36"/>
          <w:szCs w:val="36"/>
          <w:lang w:eastAsia="it-IT"/>
        </w:rPr>
      </w:pPr>
      <w:r w:rsidRPr="00D85B86">
        <w:rPr>
          <w:rFonts w:eastAsia="Times New Roman"/>
          <w:color w:val="C45911" w:themeColor="accent2" w:themeShade="BF"/>
          <w:sz w:val="36"/>
          <w:szCs w:val="36"/>
          <w:lang w:eastAsia="it-IT"/>
        </w:rPr>
        <w:lastRenderedPageBreak/>
        <w:t xml:space="preserve">In </w:t>
      </w:r>
      <w:proofErr w:type="spellStart"/>
      <w:r w:rsidRPr="00D85B86">
        <w:rPr>
          <w:rFonts w:eastAsia="Times New Roman"/>
          <w:color w:val="C45911" w:themeColor="accent2" w:themeShade="BF"/>
          <w:sz w:val="36"/>
          <w:szCs w:val="36"/>
          <w:lang w:eastAsia="it-IT"/>
        </w:rPr>
        <w:t>Eretz</w:t>
      </w:r>
      <w:proofErr w:type="spellEnd"/>
      <w:r w:rsidRPr="00D85B86">
        <w:rPr>
          <w:rFonts w:eastAsia="Times New Roman"/>
          <w:color w:val="C45911" w:themeColor="accent2" w:themeShade="BF"/>
          <w:sz w:val="36"/>
          <w:szCs w:val="36"/>
          <w:lang w:eastAsia="it-IT"/>
        </w:rPr>
        <w:t xml:space="preserve"> Israel è nato il popolo ebraico, qui si è formata la sua identità spirituale, religiosa e politica, qui ha vissuto una vita indipendente, qui ha creato valori culturali con portata nazionale e universale e ha dato al mondo l'eterno Libro dei Libri.</w:t>
      </w:r>
    </w:p>
    <w:p w14:paraId="56240995" w14:textId="77777777" w:rsidR="00811DAF" w:rsidRPr="00CE463D" w:rsidRDefault="00811DAF" w:rsidP="00811DAF">
      <w:pPr>
        <w:shd w:val="clear" w:color="auto" w:fill="FFFFFF"/>
        <w:spacing w:line="240" w:lineRule="auto"/>
        <w:rPr>
          <w:rFonts w:eastAsia="Times New Roman"/>
          <w:smallCaps/>
          <w:color w:val="333333"/>
          <w:sz w:val="36"/>
          <w:szCs w:val="36"/>
          <w:lang w:eastAsia="it-IT"/>
        </w:rPr>
      </w:pPr>
      <w:r w:rsidRPr="00CE463D">
        <w:rPr>
          <w:rFonts w:eastAsia="Times New Roman"/>
          <w:sz w:val="36"/>
          <w:szCs w:val="36"/>
          <w:lang w:eastAsia="it-IT"/>
        </w:rPr>
        <w:t xml:space="preserve">Dopo essere stato forzatamente esiliato dalla sua terra, il popolo le rimase fedele attraverso tutte le dispersioni e non cessò mai di pregare e di sperare </w:t>
      </w:r>
      <w:r w:rsidRPr="00CE463D">
        <w:rPr>
          <w:rFonts w:eastAsia="Times New Roman"/>
          <w:color w:val="333333"/>
          <w:sz w:val="36"/>
          <w:szCs w:val="36"/>
          <w:lang w:eastAsia="it-IT"/>
        </w:rPr>
        <w:t>nel ritorno alla sua terra e nel ripristino in essa della libertà politica.</w:t>
      </w:r>
    </w:p>
    <w:p w14:paraId="3F907464" w14:textId="77777777" w:rsidR="00811DAF" w:rsidRPr="00CE463D" w:rsidRDefault="00811DAF" w:rsidP="00811DAF">
      <w:pPr>
        <w:shd w:val="clear" w:color="auto" w:fill="FFFFFF"/>
        <w:spacing w:line="240" w:lineRule="auto"/>
        <w:rPr>
          <w:rFonts w:eastAsia="Times New Roman"/>
          <w:smallCaps/>
          <w:color w:val="333333"/>
          <w:sz w:val="36"/>
          <w:szCs w:val="36"/>
          <w:lang w:eastAsia="it-IT"/>
        </w:rPr>
      </w:pPr>
      <w:r w:rsidRPr="00CE463D">
        <w:rPr>
          <w:rFonts w:eastAsia="Times New Roman"/>
          <w:color w:val="333333"/>
          <w:sz w:val="36"/>
          <w:szCs w:val="36"/>
          <w:lang w:eastAsia="it-IT"/>
        </w:rPr>
        <w:t xml:space="preserve">Spinti da questo attaccamento storico e tradizionale, gli ebrei aspirarono in ogni successiva generazione a tornare e stabilirsi nella loro antica patria; e nelle ultime generazioni ritornarono in massa. Pionieri, </w:t>
      </w:r>
      <w:proofErr w:type="spellStart"/>
      <w:r w:rsidRPr="00CE463D">
        <w:rPr>
          <w:rFonts w:eastAsia="Times New Roman"/>
          <w:color w:val="333333"/>
          <w:sz w:val="36"/>
          <w:szCs w:val="36"/>
          <w:lang w:eastAsia="it-IT"/>
        </w:rPr>
        <w:t>ma'apilim</w:t>
      </w:r>
      <w:proofErr w:type="spellEnd"/>
      <w:r w:rsidRPr="00CE463D">
        <w:rPr>
          <w:rFonts w:eastAsia="Times New Roman"/>
          <w:color w:val="333333"/>
          <w:sz w:val="36"/>
          <w:szCs w:val="36"/>
          <w:lang w:eastAsia="it-IT"/>
        </w:rPr>
        <w:t xml:space="preserve"> </w:t>
      </w:r>
      <w:r w:rsidRPr="00CE463D">
        <w:rPr>
          <w:rFonts w:eastAsia="Times New Roman"/>
          <w:color w:val="C45911" w:themeColor="accent2" w:themeShade="BF"/>
          <w:sz w:val="36"/>
          <w:szCs w:val="36"/>
          <w:lang w:eastAsia="it-IT"/>
        </w:rPr>
        <w:t>[</w:t>
      </w:r>
      <w:r w:rsidRPr="00D85B86">
        <w:rPr>
          <w:rFonts w:eastAsia="Times New Roman"/>
          <w:color w:val="C00000"/>
          <w:sz w:val="36"/>
          <w:szCs w:val="36"/>
          <w:lang w:eastAsia="it-IT"/>
        </w:rPr>
        <w:t>immigrati illegali sotto il regime mandatario britannico tra il 1934 e il 1948</w:t>
      </w:r>
      <w:r w:rsidRPr="00CE463D">
        <w:rPr>
          <w:rFonts w:eastAsia="Times New Roman"/>
          <w:color w:val="C45911" w:themeColor="accent2" w:themeShade="BF"/>
          <w:sz w:val="36"/>
          <w:szCs w:val="36"/>
          <w:lang w:eastAsia="it-IT"/>
        </w:rPr>
        <w:t xml:space="preserve">] </w:t>
      </w:r>
      <w:r w:rsidRPr="00CE463D">
        <w:rPr>
          <w:rFonts w:eastAsia="Times New Roman"/>
          <w:color w:val="333333"/>
          <w:sz w:val="36"/>
          <w:szCs w:val="36"/>
          <w:lang w:eastAsia="it-IT"/>
        </w:rPr>
        <w:t>e difensori fecero fiorire i deserti</w:t>
      </w:r>
      <w:r w:rsidRPr="00D85B86">
        <w:rPr>
          <w:rFonts w:eastAsia="Times New Roman"/>
          <w:color w:val="C45911" w:themeColor="accent2" w:themeShade="BF"/>
          <w:sz w:val="36"/>
          <w:szCs w:val="36"/>
          <w:lang w:eastAsia="it-IT"/>
        </w:rPr>
        <w:t>, rivivere la loro lingua ebraica</w:t>
      </w:r>
      <w:r w:rsidRPr="00CE463D">
        <w:rPr>
          <w:rFonts w:eastAsia="Times New Roman"/>
          <w:color w:val="333333"/>
          <w:sz w:val="36"/>
          <w:szCs w:val="36"/>
          <w:lang w:eastAsia="it-IT"/>
        </w:rPr>
        <w:t xml:space="preserve">, costruirono villaggi e città e crearono una comunità in crescita, che controllava la propria economia e la propria cultura, </w:t>
      </w:r>
      <w:r w:rsidRPr="00D85B86">
        <w:rPr>
          <w:rFonts w:eastAsia="Times New Roman"/>
          <w:color w:val="C45911" w:themeColor="accent2" w:themeShade="BF"/>
          <w:sz w:val="36"/>
          <w:szCs w:val="36"/>
          <w:lang w:eastAsia="it-IT"/>
        </w:rPr>
        <w:t>amante della pace e in grado di difenders</w:t>
      </w:r>
      <w:r w:rsidRPr="00CE463D">
        <w:rPr>
          <w:rFonts w:eastAsia="Times New Roman"/>
          <w:color w:val="0070C0"/>
          <w:sz w:val="36"/>
          <w:szCs w:val="36"/>
          <w:lang w:eastAsia="it-IT"/>
        </w:rPr>
        <w:t>i</w:t>
      </w:r>
      <w:r w:rsidRPr="00CE463D">
        <w:rPr>
          <w:rFonts w:eastAsia="Times New Roman"/>
          <w:color w:val="333333"/>
          <w:sz w:val="36"/>
          <w:szCs w:val="36"/>
          <w:lang w:eastAsia="it-IT"/>
        </w:rPr>
        <w:t>, portando i vantaggi del progresso a tutti gli abitanti del paese e aspirando all'indipendenza nazionale.</w:t>
      </w:r>
    </w:p>
    <w:p w14:paraId="23CE034F" w14:textId="7A17FD6B" w:rsidR="00811DAF" w:rsidRPr="00CE463D" w:rsidRDefault="00811DAF" w:rsidP="00811DAF">
      <w:pPr>
        <w:shd w:val="clear" w:color="auto" w:fill="FFFFFF"/>
        <w:spacing w:line="240" w:lineRule="auto"/>
        <w:rPr>
          <w:rFonts w:eastAsia="Times New Roman"/>
          <w:smallCaps/>
          <w:color w:val="333333"/>
          <w:sz w:val="36"/>
          <w:szCs w:val="36"/>
          <w:lang w:eastAsia="it-IT"/>
        </w:rPr>
      </w:pPr>
      <w:r w:rsidRPr="00CE463D">
        <w:rPr>
          <w:rFonts w:eastAsia="Times New Roman"/>
          <w:color w:val="333333"/>
          <w:sz w:val="36"/>
          <w:szCs w:val="36"/>
          <w:lang w:eastAsia="it-IT"/>
        </w:rPr>
        <w:t>Nell'anno 5657 (</w:t>
      </w:r>
      <w:r w:rsidR="00D85B86" w:rsidRPr="00CE463D">
        <w:rPr>
          <w:rFonts w:eastAsia="Times New Roman"/>
          <w:color w:val="333333"/>
          <w:sz w:val="36"/>
          <w:szCs w:val="36"/>
          <w:lang w:eastAsia="it-IT"/>
        </w:rPr>
        <w:t>1897 e.</w:t>
      </w:r>
      <w:r w:rsidRPr="00CE463D">
        <w:rPr>
          <w:rFonts w:eastAsia="Times New Roman"/>
          <w:color w:val="333333"/>
          <w:sz w:val="36"/>
          <w:szCs w:val="36"/>
          <w:lang w:eastAsia="it-IT"/>
        </w:rPr>
        <w:t xml:space="preserve"> v.), alla chiamata del precursore della concezione d'uno Stato ebraico Theodor Herzl, fu indetto il primo congresso sionista che proclamò il diritto del popolo ebraico alla rinascita nazionale del suo Paese.</w:t>
      </w:r>
    </w:p>
    <w:p w14:paraId="3161C584" w14:textId="77777777" w:rsidR="00811DAF" w:rsidRPr="00D85B86" w:rsidRDefault="00811DAF" w:rsidP="00811DAF">
      <w:pPr>
        <w:shd w:val="clear" w:color="auto" w:fill="FFFFFF"/>
        <w:spacing w:line="240" w:lineRule="auto"/>
        <w:rPr>
          <w:rFonts w:eastAsia="Times New Roman"/>
          <w:smallCaps/>
          <w:color w:val="C45911" w:themeColor="accent2" w:themeShade="BF"/>
          <w:sz w:val="36"/>
          <w:szCs w:val="36"/>
          <w:lang w:eastAsia="it-IT"/>
        </w:rPr>
      </w:pPr>
      <w:r w:rsidRPr="00CE463D">
        <w:rPr>
          <w:rFonts w:eastAsia="Times New Roman"/>
          <w:color w:val="333333"/>
          <w:sz w:val="36"/>
          <w:szCs w:val="36"/>
          <w:lang w:eastAsia="it-IT"/>
        </w:rPr>
        <w:t xml:space="preserve">Questo diritto fu riconosciuto nella dichiarazione Balfour del 2 novembre 1917 e riaffermato col Mandato della Società delle Nazioni che, in particolare, sanciva a livello </w:t>
      </w:r>
      <w:r w:rsidRPr="00D85B86">
        <w:rPr>
          <w:rFonts w:eastAsia="Times New Roman"/>
          <w:color w:val="C45911" w:themeColor="accent2" w:themeShade="BF"/>
          <w:sz w:val="36"/>
          <w:szCs w:val="36"/>
          <w:lang w:eastAsia="it-IT"/>
        </w:rPr>
        <w:t xml:space="preserve">internazionale il legame storico tra il popolo ebraico ed </w:t>
      </w:r>
      <w:proofErr w:type="spellStart"/>
      <w:r w:rsidRPr="00D85B86">
        <w:rPr>
          <w:rFonts w:eastAsia="Times New Roman"/>
          <w:color w:val="C45911" w:themeColor="accent2" w:themeShade="BF"/>
          <w:sz w:val="36"/>
          <w:szCs w:val="36"/>
          <w:lang w:eastAsia="it-IT"/>
        </w:rPr>
        <w:t>Eretz</w:t>
      </w:r>
      <w:proofErr w:type="spellEnd"/>
      <w:r w:rsidRPr="00D85B86">
        <w:rPr>
          <w:rFonts w:eastAsia="Times New Roman"/>
          <w:color w:val="C45911" w:themeColor="accent2" w:themeShade="BF"/>
          <w:sz w:val="36"/>
          <w:szCs w:val="36"/>
          <w:lang w:eastAsia="it-IT"/>
        </w:rPr>
        <w:t xml:space="preserve"> Israel e al diritto del popolo ebraico di ricostruire il suo focolare nazionale.</w:t>
      </w:r>
    </w:p>
    <w:p w14:paraId="0EE32E4D" w14:textId="77777777" w:rsidR="00811DAF" w:rsidRPr="00CE463D" w:rsidRDefault="00811DAF" w:rsidP="00811DAF">
      <w:pPr>
        <w:shd w:val="clear" w:color="auto" w:fill="FFFFFF"/>
        <w:spacing w:line="240" w:lineRule="auto"/>
        <w:ind w:firstLine="720"/>
        <w:rPr>
          <w:rFonts w:eastAsia="Times New Roman"/>
          <w:smallCaps/>
          <w:color w:val="333333"/>
          <w:sz w:val="36"/>
          <w:szCs w:val="36"/>
          <w:lang w:eastAsia="it-IT"/>
        </w:rPr>
      </w:pPr>
      <w:r w:rsidRPr="00CE463D">
        <w:rPr>
          <w:rFonts w:eastAsia="Times New Roman"/>
          <w:color w:val="333333"/>
          <w:sz w:val="36"/>
          <w:szCs w:val="36"/>
          <w:lang w:eastAsia="it-IT"/>
        </w:rPr>
        <w:lastRenderedPageBreak/>
        <w:t>La Shoah che si è abbattuta recentemente sul popolo ebraico, in cui milioni di ebrei in Europa sono stati massacrati</w:t>
      </w:r>
      <w:r w:rsidRPr="00CE463D">
        <w:rPr>
          <w:rFonts w:eastAsia="Times New Roman"/>
          <w:color w:val="0070C0"/>
          <w:sz w:val="36"/>
          <w:szCs w:val="36"/>
          <w:lang w:eastAsia="it-IT"/>
        </w:rPr>
        <w:t xml:space="preserve">, </w:t>
      </w:r>
      <w:r w:rsidRPr="00D85B86">
        <w:rPr>
          <w:rFonts w:eastAsia="Times New Roman"/>
          <w:color w:val="C45911" w:themeColor="accent2" w:themeShade="BF"/>
          <w:sz w:val="36"/>
          <w:szCs w:val="36"/>
          <w:lang w:eastAsia="it-IT"/>
        </w:rPr>
        <w:t xml:space="preserve">ha dimostrato concretamente la necessità di risolvere il problema del popolo ebraico privo di patria e di indipendenza, con la rinascita dello Stato ebraico in </w:t>
      </w:r>
      <w:proofErr w:type="spellStart"/>
      <w:r w:rsidRPr="00D85B86">
        <w:rPr>
          <w:rFonts w:eastAsia="Times New Roman"/>
          <w:color w:val="C45911" w:themeColor="accent2" w:themeShade="BF"/>
          <w:sz w:val="36"/>
          <w:szCs w:val="36"/>
          <w:lang w:eastAsia="it-IT"/>
        </w:rPr>
        <w:t>Eretz</w:t>
      </w:r>
      <w:proofErr w:type="spellEnd"/>
      <w:r w:rsidRPr="00D85B86">
        <w:rPr>
          <w:rFonts w:eastAsia="Times New Roman"/>
          <w:color w:val="C45911" w:themeColor="accent2" w:themeShade="BF"/>
          <w:sz w:val="36"/>
          <w:szCs w:val="36"/>
          <w:lang w:eastAsia="it-IT"/>
        </w:rPr>
        <w:t xml:space="preserve"> Israel che spalancherà le porte della patria a ogni ebreo e conferirà al popolo ebraico la   posizione di membro con pari diritti nella famiglia delle nazioni.</w:t>
      </w:r>
    </w:p>
    <w:p w14:paraId="3C73EF2E" w14:textId="77777777" w:rsidR="00811DAF" w:rsidRPr="00CE463D" w:rsidRDefault="00811DAF" w:rsidP="00811DAF">
      <w:pPr>
        <w:shd w:val="clear" w:color="auto" w:fill="FFFFFF"/>
        <w:spacing w:line="240" w:lineRule="auto"/>
        <w:rPr>
          <w:rFonts w:eastAsia="Times New Roman"/>
          <w:smallCaps/>
          <w:color w:val="333333"/>
          <w:sz w:val="36"/>
          <w:szCs w:val="36"/>
          <w:lang w:eastAsia="it-IT"/>
        </w:rPr>
      </w:pPr>
      <w:r w:rsidRPr="00CE463D">
        <w:rPr>
          <w:rFonts w:eastAsia="Times New Roman"/>
          <w:color w:val="333333"/>
          <w:sz w:val="36"/>
          <w:szCs w:val="36"/>
          <w:lang w:eastAsia="it-IT"/>
        </w:rPr>
        <w:t xml:space="preserve">I sopravvissuti all'Olocausto nazista in Europa, così come gli ebrei di altri paesi, non hanno cessato di emigrare in </w:t>
      </w:r>
      <w:proofErr w:type="spellStart"/>
      <w:r w:rsidRPr="00CE463D">
        <w:rPr>
          <w:rFonts w:eastAsia="Times New Roman"/>
          <w:color w:val="333333"/>
          <w:sz w:val="36"/>
          <w:szCs w:val="36"/>
          <w:lang w:eastAsia="it-IT"/>
        </w:rPr>
        <w:t>Eretz</w:t>
      </w:r>
      <w:proofErr w:type="spellEnd"/>
      <w:r w:rsidRPr="00CE463D">
        <w:rPr>
          <w:rFonts w:eastAsia="Times New Roman"/>
          <w:color w:val="333333"/>
          <w:sz w:val="36"/>
          <w:szCs w:val="36"/>
          <w:lang w:eastAsia="it-IT"/>
        </w:rPr>
        <w:t xml:space="preserve"> Israel, nonostante le difficoltà, gli impedimenti e i pericoli e non hanno smesso di rivendicare il loro diritto a una vita di   dignità, libertà e onesto lavoro nella patria del loro popolo.</w:t>
      </w:r>
    </w:p>
    <w:p w14:paraId="46AB7BD2" w14:textId="77777777" w:rsidR="00811DAF" w:rsidRPr="00CE463D" w:rsidRDefault="00811DAF" w:rsidP="00811DAF">
      <w:pPr>
        <w:shd w:val="clear" w:color="auto" w:fill="FFFFFF"/>
        <w:spacing w:line="240" w:lineRule="auto"/>
        <w:rPr>
          <w:rFonts w:eastAsia="Times New Roman"/>
          <w:smallCaps/>
          <w:color w:val="333333"/>
          <w:sz w:val="36"/>
          <w:szCs w:val="36"/>
          <w:lang w:eastAsia="it-IT"/>
        </w:rPr>
      </w:pPr>
      <w:r w:rsidRPr="00CE463D">
        <w:rPr>
          <w:rFonts w:eastAsia="Times New Roman"/>
          <w:color w:val="333333"/>
          <w:sz w:val="36"/>
          <w:szCs w:val="36"/>
          <w:lang w:eastAsia="it-IT"/>
        </w:rPr>
        <w:t>Durante la seconda guerra mondiale, la comunità ebraica di questo paese diede il suo pieno contributo alla lotta dei popoli amanti della libertà e della pace contro le forze della malvagità nazista e, col sangue dei suoi soldati e il suo sforzo bellico, si guadagnò il diritto di essere annoverata fra i popoli che fondarono le Nazioni Unite.</w:t>
      </w:r>
    </w:p>
    <w:p w14:paraId="3BBA0566" w14:textId="77777777" w:rsidR="00811DAF" w:rsidRPr="00D85B86" w:rsidRDefault="00811DAF" w:rsidP="00811DAF">
      <w:pPr>
        <w:shd w:val="clear" w:color="auto" w:fill="FFFFFF"/>
        <w:spacing w:line="240" w:lineRule="auto"/>
        <w:rPr>
          <w:rFonts w:eastAsia="Times New Roman"/>
          <w:smallCaps/>
          <w:color w:val="C45911" w:themeColor="accent2" w:themeShade="BF"/>
          <w:sz w:val="36"/>
          <w:szCs w:val="36"/>
          <w:lang w:eastAsia="it-IT"/>
        </w:rPr>
      </w:pPr>
      <w:r w:rsidRPr="00CE463D">
        <w:rPr>
          <w:rFonts w:eastAsia="Times New Roman"/>
          <w:color w:val="333333"/>
          <w:sz w:val="36"/>
          <w:szCs w:val="36"/>
          <w:lang w:eastAsia="it-IT"/>
        </w:rPr>
        <w:t xml:space="preserve">Il 29 novembre 1947, l'Assemblea Generale delle Nazioni Unite adottò una risoluzione che esigeva la fondazione di uno Stato ebraico in </w:t>
      </w:r>
      <w:proofErr w:type="spellStart"/>
      <w:r w:rsidRPr="00CE463D">
        <w:rPr>
          <w:rFonts w:eastAsia="Times New Roman"/>
          <w:color w:val="333333"/>
          <w:sz w:val="36"/>
          <w:szCs w:val="36"/>
          <w:lang w:eastAsia="it-IT"/>
        </w:rPr>
        <w:t>Eretz</w:t>
      </w:r>
      <w:proofErr w:type="spellEnd"/>
      <w:r w:rsidRPr="00CE463D">
        <w:rPr>
          <w:rFonts w:eastAsia="Times New Roman"/>
          <w:color w:val="333333"/>
          <w:sz w:val="36"/>
          <w:szCs w:val="36"/>
          <w:lang w:eastAsia="it-IT"/>
        </w:rPr>
        <w:t xml:space="preserve"> Israel. L'Assemblea Generale chiedeva che gli abitanti di </w:t>
      </w:r>
      <w:proofErr w:type="spellStart"/>
      <w:r w:rsidRPr="00CE463D">
        <w:rPr>
          <w:rFonts w:eastAsia="Times New Roman"/>
          <w:color w:val="333333"/>
          <w:sz w:val="36"/>
          <w:szCs w:val="36"/>
          <w:lang w:eastAsia="it-IT"/>
        </w:rPr>
        <w:t>Eretz</w:t>
      </w:r>
      <w:proofErr w:type="spellEnd"/>
      <w:r w:rsidRPr="00CE463D">
        <w:rPr>
          <w:rFonts w:eastAsia="Times New Roman"/>
          <w:color w:val="333333"/>
          <w:sz w:val="36"/>
          <w:szCs w:val="36"/>
          <w:lang w:eastAsia="it-IT"/>
        </w:rPr>
        <w:t xml:space="preserve"> Israel compissero loro stessi i passi necessari alla messa in atto della risoluzione. Questo riconoscimento delle </w:t>
      </w:r>
      <w:r w:rsidRPr="00D85B86">
        <w:rPr>
          <w:rFonts w:eastAsia="Times New Roman"/>
          <w:color w:val="C45911" w:themeColor="accent2" w:themeShade="BF"/>
          <w:sz w:val="36"/>
          <w:szCs w:val="36"/>
          <w:lang w:eastAsia="it-IT"/>
        </w:rPr>
        <w:t>Nazioni Unite del diritto del popolo ebraico a fondare il proprio Stato è irrevocabile.</w:t>
      </w:r>
    </w:p>
    <w:p w14:paraId="6A6DF949" w14:textId="77777777" w:rsidR="00811DAF" w:rsidRPr="00CE463D" w:rsidRDefault="00811DAF" w:rsidP="00811DAF">
      <w:pPr>
        <w:shd w:val="clear" w:color="auto" w:fill="FFFFFF"/>
        <w:spacing w:line="240" w:lineRule="auto"/>
        <w:rPr>
          <w:rFonts w:eastAsia="Times New Roman"/>
          <w:smallCaps/>
          <w:color w:val="333333"/>
          <w:sz w:val="36"/>
          <w:szCs w:val="36"/>
          <w:lang w:eastAsia="it-IT"/>
        </w:rPr>
      </w:pPr>
      <w:r w:rsidRPr="00D85B86">
        <w:rPr>
          <w:rFonts w:eastAsia="Times New Roman"/>
          <w:color w:val="C45911" w:themeColor="accent2" w:themeShade="BF"/>
          <w:sz w:val="36"/>
          <w:szCs w:val="36"/>
          <w:lang w:eastAsia="it-IT"/>
        </w:rPr>
        <w:t>Questo diritto riafferma il diritto naturale del popolo ebraico a essere, come tutti gli altri popoli, indipendente nel proprio Stato sovrano</w:t>
      </w:r>
      <w:r w:rsidRPr="00CE463D">
        <w:rPr>
          <w:rFonts w:eastAsia="Times New Roman"/>
          <w:color w:val="333333"/>
          <w:sz w:val="36"/>
          <w:szCs w:val="36"/>
          <w:lang w:eastAsia="it-IT"/>
        </w:rPr>
        <w:t>.</w:t>
      </w:r>
    </w:p>
    <w:p w14:paraId="1801608E" w14:textId="543AD170" w:rsidR="00811DAF" w:rsidRPr="00CE463D" w:rsidRDefault="00811DAF" w:rsidP="00811DAF">
      <w:pPr>
        <w:shd w:val="clear" w:color="auto" w:fill="FFFFFF"/>
        <w:spacing w:line="240" w:lineRule="auto"/>
        <w:ind w:firstLine="284"/>
        <w:rPr>
          <w:rFonts w:eastAsia="Times New Roman"/>
          <w:smallCaps/>
          <w:color w:val="0070C0"/>
          <w:sz w:val="36"/>
          <w:szCs w:val="36"/>
          <w:lang w:eastAsia="it-IT"/>
        </w:rPr>
      </w:pPr>
      <w:r w:rsidRPr="00CE463D">
        <w:rPr>
          <w:rFonts w:eastAsia="Times New Roman"/>
          <w:color w:val="333333"/>
          <w:sz w:val="36"/>
          <w:szCs w:val="36"/>
          <w:lang w:eastAsia="it-IT"/>
        </w:rPr>
        <w:lastRenderedPageBreak/>
        <w:t xml:space="preserve">Quindi noi, membri del Consiglio del Popolo, rappresentanti della Comunità Ebraica in </w:t>
      </w:r>
      <w:proofErr w:type="spellStart"/>
      <w:r w:rsidR="00B41AC8" w:rsidRPr="00CE463D">
        <w:rPr>
          <w:rFonts w:eastAsia="Times New Roman"/>
          <w:color w:val="333333"/>
          <w:sz w:val="36"/>
          <w:szCs w:val="36"/>
          <w:lang w:eastAsia="it-IT"/>
        </w:rPr>
        <w:t>Eretz</w:t>
      </w:r>
      <w:proofErr w:type="spellEnd"/>
      <w:r w:rsidR="00B41AC8" w:rsidRPr="00CE463D">
        <w:rPr>
          <w:rFonts w:eastAsia="Times New Roman"/>
          <w:color w:val="333333"/>
          <w:sz w:val="36"/>
          <w:szCs w:val="36"/>
          <w:lang w:eastAsia="it-IT"/>
        </w:rPr>
        <w:t xml:space="preserve"> </w:t>
      </w:r>
      <w:r w:rsidR="00B41AC8">
        <w:rPr>
          <w:rFonts w:eastAsia="Times New Roman"/>
          <w:color w:val="333333"/>
          <w:sz w:val="36"/>
          <w:szCs w:val="36"/>
          <w:lang w:eastAsia="it-IT"/>
        </w:rPr>
        <w:t>Israel</w:t>
      </w:r>
      <w:r w:rsidRPr="00CE463D">
        <w:rPr>
          <w:rFonts w:eastAsia="Times New Roman"/>
          <w:color w:val="333333"/>
          <w:sz w:val="36"/>
          <w:szCs w:val="36"/>
          <w:lang w:eastAsia="it-IT"/>
        </w:rPr>
        <w:t xml:space="preserve"> e del Movimento Sionista, siamo qui riuniti nel giorno della fine del Mandato Britannico su </w:t>
      </w:r>
      <w:proofErr w:type="spellStart"/>
      <w:r w:rsidRPr="00CE463D">
        <w:rPr>
          <w:rFonts w:eastAsia="Times New Roman"/>
          <w:color w:val="333333"/>
          <w:sz w:val="36"/>
          <w:szCs w:val="36"/>
          <w:lang w:eastAsia="it-IT"/>
        </w:rPr>
        <w:t>Eretz</w:t>
      </w:r>
      <w:proofErr w:type="spellEnd"/>
      <w:r w:rsidRPr="00CE463D">
        <w:rPr>
          <w:rFonts w:eastAsia="Times New Roman"/>
          <w:color w:val="333333"/>
          <w:sz w:val="36"/>
          <w:szCs w:val="36"/>
          <w:lang w:eastAsia="it-IT"/>
        </w:rPr>
        <w:t xml:space="preserve"> Israel e, in virtù </w:t>
      </w:r>
      <w:r w:rsidRPr="00D85B86">
        <w:rPr>
          <w:rFonts w:eastAsia="Times New Roman"/>
          <w:color w:val="C45911" w:themeColor="accent2" w:themeShade="BF"/>
          <w:sz w:val="36"/>
          <w:szCs w:val="36"/>
          <w:lang w:eastAsia="it-IT"/>
        </w:rPr>
        <w:t xml:space="preserve">del nostro diritto naturale e storico e della risoluzione dell'Assemblea Generale delle Nazioni Unite, dichiariamo la fondazione di uno Stato ebraico in </w:t>
      </w:r>
      <w:proofErr w:type="spellStart"/>
      <w:r w:rsidRPr="00D85B86">
        <w:rPr>
          <w:rFonts w:eastAsia="Times New Roman"/>
          <w:color w:val="C45911" w:themeColor="accent2" w:themeShade="BF"/>
          <w:sz w:val="36"/>
          <w:szCs w:val="36"/>
          <w:lang w:eastAsia="it-IT"/>
        </w:rPr>
        <w:t>Eretz</w:t>
      </w:r>
      <w:proofErr w:type="spellEnd"/>
      <w:r w:rsidRPr="00D85B86">
        <w:rPr>
          <w:rFonts w:eastAsia="Times New Roman"/>
          <w:color w:val="C45911" w:themeColor="accent2" w:themeShade="BF"/>
          <w:sz w:val="36"/>
          <w:szCs w:val="36"/>
          <w:lang w:eastAsia="it-IT"/>
        </w:rPr>
        <w:t xml:space="preserve"> Israel, che avrà il nome di Stato d'Israele</w:t>
      </w:r>
      <w:r w:rsidRPr="00CE463D">
        <w:rPr>
          <w:rFonts w:eastAsia="Times New Roman"/>
          <w:color w:val="0070C0"/>
          <w:sz w:val="36"/>
          <w:szCs w:val="36"/>
          <w:lang w:eastAsia="it-IT"/>
        </w:rPr>
        <w:t>.</w:t>
      </w:r>
    </w:p>
    <w:p w14:paraId="07E1E4CE" w14:textId="77777777" w:rsidR="00811DAF" w:rsidRPr="00CE463D" w:rsidRDefault="00811DAF" w:rsidP="00811DAF">
      <w:pPr>
        <w:shd w:val="clear" w:color="auto" w:fill="FFFFFF"/>
        <w:spacing w:line="240" w:lineRule="auto"/>
        <w:rPr>
          <w:rFonts w:eastAsia="Times New Roman"/>
          <w:smallCaps/>
          <w:color w:val="333333"/>
          <w:sz w:val="36"/>
          <w:szCs w:val="36"/>
          <w:lang w:eastAsia="it-IT"/>
        </w:rPr>
      </w:pPr>
      <w:r w:rsidRPr="00CE463D">
        <w:rPr>
          <w:rFonts w:eastAsia="Times New Roman"/>
          <w:color w:val="333333"/>
          <w:sz w:val="36"/>
          <w:szCs w:val="36"/>
          <w:lang w:eastAsia="it-IT"/>
        </w:rPr>
        <w:t xml:space="preserve">Decidiamo che, con effetto dal momento della fine del Mandato, stanotte, giorno di sabato 6 di </w:t>
      </w:r>
      <w:proofErr w:type="spellStart"/>
      <w:r w:rsidRPr="00CE463D">
        <w:rPr>
          <w:rFonts w:eastAsia="Times New Roman"/>
          <w:color w:val="333333"/>
          <w:sz w:val="36"/>
          <w:szCs w:val="36"/>
          <w:lang w:eastAsia="it-IT"/>
        </w:rPr>
        <w:t>Iyar</w:t>
      </w:r>
      <w:proofErr w:type="spellEnd"/>
      <w:r w:rsidRPr="00CE463D">
        <w:rPr>
          <w:rFonts w:eastAsia="Times New Roman"/>
          <w:color w:val="333333"/>
          <w:sz w:val="36"/>
          <w:szCs w:val="36"/>
          <w:lang w:eastAsia="it-IT"/>
        </w:rPr>
        <w:t xml:space="preserve"> 5708, 15 maggio 1948, fino a quando saranno regolarmente stabilite le autorità dello Stato elette secondo </w:t>
      </w:r>
      <w:r w:rsidRPr="00D85B86">
        <w:rPr>
          <w:rFonts w:eastAsia="Times New Roman"/>
          <w:color w:val="C45911" w:themeColor="accent2" w:themeShade="BF"/>
          <w:sz w:val="36"/>
          <w:szCs w:val="36"/>
          <w:lang w:eastAsia="it-IT"/>
        </w:rPr>
        <w:t>la Costituzione che sarà adottata dall'Assemblea costituente eletta non più tardi del 1 ottobre 1948</w:t>
      </w:r>
      <w:r w:rsidRPr="00CE463D">
        <w:rPr>
          <w:rFonts w:eastAsia="Times New Roman"/>
          <w:color w:val="333333"/>
          <w:sz w:val="36"/>
          <w:szCs w:val="36"/>
          <w:lang w:eastAsia="it-IT"/>
        </w:rPr>
        <w:t>, il Consiglio del Popolo opererà come Provvisorio Consiglio di Stato, e il suo organo esecutivo, l'Amministrazione del Popolo, sarà il Governo provvisorio dello Stato ebraico che sarà chiamato Israele.</w:t>
      </w:r>
    </w:p>
    <w:p w14:paraId="001375AD" w14:textId="77777777" w:rsidR="00811DAF" w:rsidRPr="00D85B86" w:rsidRDefault="00811DAF" w:rsidP="00811DAF">
      <w:pPr>
        <w:shd w:val="clear" w:color="auto" w:fill="FFFFFF"/>
        <w:spacing w:line="240" w:lineRule="auto"/>
        <w:rPr>
          <w:rFonts w:eastAsia="Times New Roman"/>
          <w:smallCaps/>
          <w:color w:val="C45911" w:themeColor="accent2" w:themeShade="BF"/>
          <w:sz w:val="36"/>
          <w:szCs w:val="36"/>
          <w:lang w:eastAsia="it-IT"/>
        </w:rPr>
      </w:pPr>
      <w:r w:rsidRPr="00D85B86">
        <w:rPr>
          <w:rFonts w:eastAsia="Times New Roman"/>
          <w:color w:val="C45911" w:themeColor="accent2" w:themeShade="BF"/>
          <w:sz w:val="36"/>
          <w:szCs w:val="36"/>
          <w:lang w:eastAsia="it-IT"/>
        </w:rPr>
        <w:t>Lo Stato d’Israele sarà aperto per l'immigrazione ebraica e per la riunione degli esuli, incrementerà lo sviluppo del paese per il bene di tutti i suoi abitanti, sarà fondato sulla libertà, sulla giustizia e sulla pace, come predetto dai profeti d'Israele, assicurerà completa uguaglianza di diritti sociali e politici a tutti i suoi abitanti senza distinzione di religione, razza o sesso, garantirà libertà di religione, di coscienza, di lingua, di istruzione e di cultura, preserverà i luoghi santi di tutte le religioni e sarà fedele ai principi della Carta delle Nazioni Unite.</w:t>
      </w:r>
    </w:p>
    <w:p w14:paraId="0596223A" w14:textId="77777777" w:rsidR="00811DAF" w:rsidRPr="00CE463D" w:rsidRDefault="00811DAF" w:rsidP="00811DAF">
      <w:pPr>
        <w:shd w:val="clear" w:color="auto" w:fill="FFFFFF"/>
        <w:spacing w:line="240" w:lineRule="auto"/>
        <w:rPr>
          <w:rFonts w:eastAsia="Times New Roman"/>
          <w:smallCaps/>
          <w:color w:val="333333"/>
          <w:sz w:val="36"/>
          <w:szCs w:val="36"/>
          <w:lang w:eastAsia="it-IT"/>
        </w:rPr>
      </w:pPr>
      <w:r w:rsidRPr="00CE463D">
        <w:rPr>
          <w:rFonts w:eastAsia="Times New Roman"/>
          <w:color w:val="333333"/>
          <w:sz w:val="36"/>
          <w:szCs w:val="36"/>
          <w:lang w:eastAsia="it-IT"/>
        </w:rPr>
        <w:t xml:space="preserve">Lo Stato d’Israele sarà pronto a collaborare con le agenzie e le rappresentanze delle Nazioni Unite per l'applicazione della risoluzione dell'Assemblea Generale del 29 novembre 1947 e compirà passi per realizzare l'unità economica di tutte le parti di </w:t>
      </w:r>
      <w:proofErr w:type="spellStart"/>
      <w:r w:rsidRPr="00CE463D">
        <w:rPr>
          <w:rFonts w:eastAsia="Times New Roman"/>
          <w:color w:val="333333"/>
          <w:sz w:val="36"/>
          <w:szCs w:val="36"/>
          <w:lang w:eastAsia="it-IT"/>
        </w:rPr>
        <w:t>Eretz</w:t>
      </w:r>
      <w:proofErr w:type="spellEnd"/>
      <w:r w:rsidRPr="00CE463D">
        <w:rPr>
          <w:rFonts w:eastAsia="Times New Roman"/>
          <w:color w:val="333333"/>
          <w:sz w:val="36"/>
          <w:szCs w:val="36"/>
          <w:lang w:eastAsia="it-IT"/>
        </w:rPr>
        <w:t xml:space="preserve"> Israel.</w:t>
      </w:r>
    </w:p>
    <w:p w14:paraId="6BABBD45" w14:textId="77777777" w:rsidR="00811DAF" w:rsidRPr="00CE463D" w:rsidRDefault="00811DAF" w:rsidP="00811DAF">
      <w:pPr>
        <w:shd w:val="clear" w:color="auto" w:fill="FFFFFF"/>
        <w:spacing w:line="240" w:lineRule="auto"/>
        <w:rPr>
          <w:rFonts w:eastAsia="Times New Roman"/>
          <w:smallCaps/>
          <w:color w:val="333333"/>
          <w:sz w:val="36"/>
          <w:szCs w:val="36"/>
          <w:lang w:eastAsia="it-IT"/>
        </w:rPr>
      </w:pPr>
      <w:r w:rsidRPr="00CE463D">
        <w:rPr>
          <w:rFonts w:eastAsia="Times New Roman"/>
          <w:color w:val="333333"/>
          <w:sz w:val="36"/>
          <w:szCs w:val="36"/>
          <w:lang w:eastAsia="it-IT"/>
        </w:rPr>
        <w:lastRenderedPageBreak/>
        <w:t>Facciamo appello alle Nazioni Unite affinché assistano il popolo ebraico nella costruzione del suo Stato e accolgano lo Stato ebraico nella famiglia delle nazioni.</w:t>
      </w:r>
    </w:p>
    <w:p w14:paraId="36890263" w14:textId="77777777" w:rsidR="00811DAF" w:rsidRPr="00CE463D" w:rsidRDefault="00811DAF" w:rsidP="00811DAF">
      <w:pPr>
        <w:shd w:val="clear" w:color="auto" w:fill="FFFFFF"/>
        <w:spacing w:line="240" w:lineRule="auto"/>
        <w:rPr>
          <w:rFonts w:eastAsia="Times New Roman"/>
          <w:smallCaps/>
          <w:color w:val="333333"/>
          <w:sz w:val="36"/>
          <w:szCs w:val="36"/>
          <w:lang w:eastAsia="it-IT"/>
        </w:rPr>
      </w:pPr>
      <w:r w:rsidRPr="00CE463D">
        <w:rPr>
          <w:rFonts w:eastAsia="Times New Roman"/>
          <w:color w:val="333333"/>
          <w:sz w:val="36"/>
          <w:szCs w:val="36"/>
          <w:lang w:eastAsia="it-IT"/>
        </w:rPr>
        <w:t>Facciamo appello - nel mezzo dell'attacco che ci viene sferrato - ai cittadini arabi dello Stato di Israele affinché mantengano la pace e partecipino alla costruzione dello Stato sulla base della piena e uguale cittadinanza e della rappresentanza appropriata in tutte le sue istituzioni provvisorie e permanenti.</w:t>
      </w:r>
    </w:p>
    <w:p w14:paraId="412D5D37" w14:textId="77777777" w:rsidR="00811DAF" w:rsidRPr="00CE463D" w:rsidRDefault="00811DAF" w:rsidP="00811DAF">
      <w:pPr>
        <w:shd w:val="clear" w:color="auto" w:fill="FFFFFF"/>
        <w:spacing w:line="240" w:lineRule="auto"/>
        <w:rPr>
          <w:rFonts w:eastAsia="Times New Roman"/>
          <w:smallCaps/>
          <w:color w:val="333333"/>
          <w:sz w:val="36"/>
          <w:szCs w:val="36"/>
          <w:lang w:eastAsia="it-IT"/>
        </w:rPr>
      </w:pPr>
      <w:r w:rsidRPr="00CE463D">
        <w:rPr>
          <w:rFonts w:eastAsia="Times New Roman"/>
          <w:color w:val="333333"/>
          <w:sz w:val="36"/>
          <w:szCs w:val="36"/>
          <w:lang w:eastAsia="it-IT"/>
        </w:rPr>
        <w:t>Tendiamo una mano di pace e di buon vicinato a tutti gli Stati vicini e ai loro popoli, e facciamo loro appello affinché stabiliscano legami di collaborazione e di aiuto reciproco col sovrano popolo ebraico stabilito nella sua terra. Lo Stato d'Israele è pronto a compiere la sua parte in uno sforzo comune per il progresso del Medio Oriente intero.</w:t>
      </w:r>
    </w:p>
    <w:p w14:paraId="221637FD" w14:textId="6CB81873" w:rsidR="00811DAF" w:rsidRPr="007B4A35" w:rsidRDefault="00811DAF" w:rsidP="007B4A35">
      <w:pPr>
        <w:shd w:val="clear" w:color="auto" w:fill="FFFFFF"/>
        <w:spacing w:line="240" w:lineRule="auto"/>
        <w:rPr>
          <w:rFonts w:eastAsia="Times New Roman"/>
          <w:smallCaps/>
          <w:color w:val="333333"/>
          <w:sz w:val="36"/>
          <w:szCs w:val="36"/>
          <w:lang w:eastAsia="it-IT"/>
        </w:rPr>
      </w:pPr>
      <w:r w:rsidRPr="00D85B86">
        <w:rPr>
          <w:rFonts w:eastAsia="Times New Roman"/>
          <w:color w:val="C45911" w:themeColor="accent2" w:themeShade="BF"/>
          <w:sz w:val="36"/>
          <w:szCs w:val="36"/>
          <w:lang w:eastAsia="it-IT"/>
        </w:rPr>
        <w:t xml:space="preserve">Facciamo appello al popolo ebraico dovunque nella Diaspora affinché si raccolga intorno alla comunità ebraica di </w:t>
      </w:r>
      <w:proofErr w:type="spellStart"/>
      <w:r w:rsidRPr="00D85B86">
        <w:rPr>
          <w:rFonts w:eastAsia="Times New Roman"/>
          <w:color w:val="C45911" w:themeColor="accent2" w:themeShade="BF"/>
          <w:sz w:val="36"/>
          <w:szCs w:val="36"/>
          <w:lang w:eastAsia="it-IT"/>
        </w:rPr>
        <w:t>Eretz</w:t>
      </w:r>
      <w:proofErr w:type="spellEnd"/>
      <w:r w:rsidRPr="00D85B86">
        <w:rPr>
          <w:rFonts w:eastAsia="Times New Roman"/>
          <w:color w:val="C45911" w:themeColor="accent2" w:themeShade="BF"/>
          <w:sz w:val="36"/>
          <w:szCs w:val="36"/>
          <w:lang w:eastAsia="it-IT"/>
        </w:rPr>
        <w:t xml:space="preserve"> Israel e la sostenga nello sforzo dell'immigrazione e della costruzione e la assista nella grande impresa per la realizzazione dell'antica aspirazione: la redenzione di Israele</w:t>
      </w:r>
      <w:r w:rsidRPr="00CE463D">
        <w:rPr>
          <w:rFonts w:eastAsia="Times New Roman"/>
          <w:color w:val="333333"/>
          <w:sz w:val="36"/>
          <w:szCs w:val="36"/>
          <w:lang w:eastAsia="it-IT"/>
        </w:rPr>
        <w:t>.</w:t>
      </w:r>
      <w:r w:rsidR="007B4A35">
        <w:rPr>
          <w:rFonts w:eastAsia="Times New Roman"/>
          <w:color w:val="333333"/>
          <w:sz w:val="36"/>
          <w:szCs w:val="36"/>
          <w:lang w:eastAsia="it-IT"/>
        </w:rPr>
        <w:t xml:space="preserve"> </w:t>
      </w:r>
      <w:bookmarkStart w:id="1" w:name="_Hlk196894819"/>
      <w:r w:rsidRPr="00811DAF">
        <w:rPr>
          <w:rFonts w:eastAsia="Times New Roman" w:cstheme="minorHAnsi"/>
          <w:color w:val="333333"/>
          <w:sz w:val="36"/>
          <w:szCs w:val="36"/>
          <w:lang w:eastAsia="it-IT"/>
          <w14:shadow w14:blurRad="50800" w14:dist="38100" w14:dir="2700000" w14:sx="100000" w14:sy="100000" w14:kx="0" w14:ky="0" w14:algn="tl">
            <w14:srgbClr w14:val="000000">
              <w14:alpha w14:val="60000"/>
            </w14:srgbClr>
          </w14:shadow>
        </w:rPr>
        <w:t xml:space="preserve">Confidando </w:t>
      </w:r>
      <w:r w:rsidRPr="00CE463D">
        <w:rPr>
          <w:rFonts w:eastAsia="Times New Roman" w:cstheme="minorHAnsi"/>
          <w:color w:val="333333"/>
          <w:sz w:val="36"/>
          <w:szCs w:val="36"/>
          <w:lang w:eastAsia="it-IT"/>
        </w:rPr>
        <w:t>nell’Onnipotente, «Rocca d’Israele»</w:t>
      </w:r>
      <w:r w:rsidRPr="00CE463D">
        <w:rPr>
          <w:rFonts w:eastAsia="Times New Roman" w:cstheme="minorHAnsi"/>
          <w:smallCaps/>
          <w:color w:val="333333"/>
          <w:sz w:val="36"/>
          <w:szCs w:val="36"/>
          <w:lang w:eastAsia="it-IT"/>
        </w:rPr>
        <w:t xml:space="preserve"> </w:t>
      </w:r>
      <w:r w:rsidRPr="00811DAF">
        <w:rPr>
          <w:rFonts w:eastAsia="Times New Roman" w:cstheme="minorHAnsi"/>
          <w:color w:val="333333"/>
          <w:sz w:val="36"/>
          <w:szCs w:val="36"/>
          <w:lang w:eastAsia="it-IT"/>
          <w14:shadow w14:blurRad="50800" w14:dist="38100" w14:dir="2700000" w14:sx="100000" w14:sy="100000" w14:kx="0" w14:ky="0" w14:algn="tl">
            <w14:srgbClr w14:val="000000">
              <w14:alpha w14:val="60000"/>
            </w14:srgbClr>
          </w14:shadow>
        </w:rPr>
        <w:t xml:space="preserve">noi firmiamo questa Dichiarazione in questa sessione del Consiglio di Stato provvisorio, sul suolo della patria, nella città' di Tel Aviv, oggi, vigilia di sabato 5 </w:t>
      </w:r>
      <w:proofErr w:type="spellStart"/>
      <w:r w:rsidRPr="00811DAF">
        <w:rPr>
          <w:rFonts w:eastAsia="Times New Roman" w:cstheme="minorHAnsi"/>
          <w:color w:val="333333"/>
          <w:sz w:val="36"/>
          <w:szCs w:val="36"/>
          <w:lang w:eastAsia="it-IT"/>
          <w14:shadow w14:blurRad="50800" w14:dist="38100" w14:dir="2700000" w14:sx="100000" w14:sy="100000" w14:kx="0" w14:ky="0" w14:algn="tl">
            <w14:srgbClr w14:val="000000">
              <w14:alpha w14:val="60000"/>
            </w14:srgbClr>
          </w14:shadow>
        </w:rPr>
        <w:t>Iyar</w:t>
      </w:r>
      <w:proofErr w:type="spellEnd"/>
      <w:r w:rsidRPr="00811DAF">
        <w:rPr>
          <w:rFonts w:eastAsia="Times New Roman" w:cstheme="minorHAnsi"/>
          <w:color w:val="333333"/>
          <w:sz w:val="36"/>
          <w:szCs w:val="36"/>
          <w:lang w:eastAsia="it-IT"/>
          <w14:shadow w14:blurRad="50800" w14:dist="38100" w14:dir="2700000" w14:sx="100000" w14:sy="100000" w14:kx="0" w14:ky="0" w14:algn="tl">
            <w14:srgbClr w14:val="000000">
              <w14:alpha w14:val="60000"/>
            </w14:srgbClr>
          </w14:shadow>
        </w:rPr>
        <w:t xml:space="preserve"> 5708, 14 maggio 1948.</w:t>
      </w:r>
      <w:r w:rsidRPr="00CE463D">
        <w:rPr>
          <w:rFonts w:cstheme="minorHAnsi"/>
          <w:color w:val="333333"/>
          <w:sz w:val="36"/>
          <w:szCs w:val="36"/>
          <w:lang w:val="en-US"/>
        </w:rPr>
        <w:t xml:space="preserve"> </w:t>
      </w:r>
    </w:p>
    <w:bookmarkEnd w:id="1"/>
    <w:p w14:paraId="496E9A8F" w14:textId="77777777" w:rsidR="00811DAF" w:rsidRPr="00CE463D" w:rsidRDefault="00811DAF" w:rsidP="00811DAF">
      <w:pPr>
        <w:pStyle w:val="Titolo4"/>
        <w:shd w:val="clear" w:color="auto" w:fill="FFFFFF"/>
        <w:spacing w:before="0" w:line="240" w:lineRule="auto"/>
        <w:textAlignment w:val="baseline"/>
        <w:rPr>
          <w:rFonts w:cstheme="minorHAnsi"/>
          <w:b/>
          <w:bCs/>
          <w:color w:val="333333"/>
          <w:sz w:val="36"/>
          <w:szCs w:val="36"/>
          <w:lang w:val="en-US"/>
        </w:rPr>
      </w:pPr>
    </w:p>
    <w:p w14:paraId="332C3BE3" w14:textId="77777777" w:rsidR="00811DAF" w:rsidRPr="00811DAF" w:rsidRDefault="00811DAF" w:rsidP="00811DAF">
      <w:pPr>
        <w:pStyle w:val="Titolo4"/>
        <w:shd w:val="clear" w:color="auto" w:fill="FFFFFF"/>
        <w:spacing w:before="0" w:line="240" w:lineRule="auto"/>
        <w:textAlignment w:val="baseline"/>
        <w:rPr>
          <w:rFonts w:cstheme="minorHAnsi"/>
          <w:color w:val="333333"/>
          <w:sz w:val="36"/>
          <w:szCs w:val="36"/>
          <w:lang w:val="en-US"/>
        </w:rPr>
      </w:pPr>
    </w:p>
    <w:p w14:paraId="4302486F" w14:textId="77777777" w:rsidR="00811DAF" w:rsidRPr="00CE463D" w:rsidRDefault="00811DAF" w:rsidP="00811DAF">
      <w:pPr>
        <w:pStyle w:val="Titolo4"/>
        <w:shd w:val="clear" w:color="auto" w:fill="FFFFFF"/>
        <w:spacing w:before="0" w:line="240" w:lineRule="auto"/>
        <w:textAlignment w:val="baseline"/>
        <w:rPr>
          <w:rFonts w:cstheme="minorHAnsi"/>
          <w:color w:val="333333"/>
          <w:sz w:val="36"/>
          <w:szCs w:val="36"/>
          <w:lang w:val="en-US"/>
        </w:rPr>
      </w:pPr>
    </w:p>
    <w:p w14:paraId="49A1A36A" w14:textId="4D074442" w:rsidR="00811DAF" w:rsidRPr="00811DAF" w:rsidRDefault="00D85B86" w:rsidP="00811DAF">
      <w:pPr>
        <w:pStyle w:val="Titolo4"/>
        <w:shd w:val="clear" w:color="auto" w:fill="FFFFFF"/>
        <w:spacing w:before="0" w:line="240" w:lineRule="auto"/>
        <w:textAlignment w:val="baseline"/>
        <w:rPr>
          <w:rFonts w:cstheme="minorHAnsi"/>
          <w:b/>
          <w:bCs/>
          <w:color w:val="C45911" w:themeColor="accent2" w:themeShade="BF"/>
          <w:sz w:val="36"/>
          <w:szCs w:val="36"/>
          <w:lang w:val="en-US"/>
        </w:rPr>
      </w:pPr>
      <w:r>
        <w:rPr>
          <w:rFonts w:cstheme="minorHAnsi"/>
          <w:b/>
          <w:bCs/>
          <w:i w:val="0"/>
          <w:iCs w:val="0"/>
          <w:color w:val="C45911" w:themeColor="accent2" w:themeShade="BF"/>
          <w:sz w:val="36"/>
          <w:szCs w:val="36"/>
          <w:lang w:val="en-US"/>
        </w:rPr>
        <w:t>3</w:t>
      </w:r>
      <w:r w:rsidR="00811DAF" w:rsidRPr="00811DAF">
        <w:rPr>
          <w:rFonts w:cstheme="minorHAnsi"/>
          <w:b/>
          <w:bCs/>
          <w:i w:val="0"/>
          <w:iCs w:val="0"/>
          <w:color w:val="C45911" w:themeColor="accent2" w:themeShade="BF"/>
          <w:sz w:val="36"/>
          <w:szCs w:val="36"/>
          <w:lang w:val="en-US"/>
        </w:rPr>
        <w:t>.2</w:t>
      </w:r>
      <w:r w:rsidR="00811DAF" w:rsidRPr="00811DAF">
        <w:rPr>
          <w:rFonts w:cstheme="minorHAnsi"/>
          <w:b/>
          <w:bCs/>
          <w:color w:val="C45911" w:themeColor="accent2" w:themeShade="BF"/>
          <w:sz w:val="36"/>
          <w:szCs w:val="36"/>
          <w:lang w:val="en-US"/>
        </w:rPr>
        <w:t xml:space="preserve"> Basic Law: Israel as the Nation State of the Jewish People (2018)</w:t>
      </w:r>
    </w:p>
    <w:p w14:paraId="5906F239" w14:textId="77777777" w:rsidR="00811DAF" w:rsidRPr="00CE463D" w:rsidRDefault="00811DAF" w:rsidP="00811DAF">
      <w:pPr>
        <w:pStyle w:val="NormaleWeb"/>
        <w:shd w:val="clear" w:color="auto" w:fill="FFFFFF"/>
        <w:spacing w:before="0" w:beforeAutospacing="0" w:after="0" w:afterAutospacing="0"/>
        <w:textAlignment w:val="baseline"/>
        <w:rPr>
          <w:rStyle w:val="Enfasigrassetto"/>
          <w:rFonts w:asciiTheme="minorHAnsi" w:eastAsiaTheme="majorEastAsia" w:hAnsiTheme="minorHAnsi" w:cstheme="minorHAnsi"/>
          <w:i/>
          <w:color w:val="333333"/>
          <w:sz w:val="36"/>
          <w:szCs w:val="36"/>
          <w:bdr w:val="none" w:sz="0" w:space="0" w:color="auto" w:frame="1"/>
          <w:lang w:val="en-US"/>
        </w:rPr>
      </w:pPr>
    </w:p>
    <w:p w14:paraId="7A8750F1" w14:textId="77777777" w:rsidR="00811DAF" w:rsidRPr="00CE463D" w:rsidRDefault="00811DAF" w:rsidP="00811DAF">
      <w:pPr>
        <w:pStyle w:val="NormaleWeb"/>
        <w:shd w:val="clear" w:color="auto" w:fill="FFFFFF"/>
        <w:spacing w:before="0" w:beforeAutospacing="0" w:after="0" w:afterAutospacing="0"/>
        <w:textAlignment w:val="baseline"/>
        <w:rPr>
          <w:rFonts w:asciiTheme="minorHAnsi" w:hAnsiTheme="minorHAnsi" w:cstheme="minorHAnsi"/>
          <w:i/>
          <w:color w:val="333333"/>
          <w:sz w:val="36"/>
          <w:szCs w:val="36"/>
          <w:lang w:val="en-US"/>
        </w:rPr>
      </w:pPr>
      <w:r w:rsidRPr="00CE463D">
        <w:rPr>
          <w:rStyle w:val="Enfasigrassetto"/>
          <w:rFonts w:asciiTheme="minorHAnsi" w:eastAsiaTheme="majorEastAsia" w:hAnsiTheme="minorHAnsi" w:cstheme="minorHAnsi"/>
          <w:i/>
          <w:color w:val="333333"/>
          <w:sz w:val="36"/>
          <w:szCs w:val="36"/>
          <w:bdr w:val="none" w:sz="0" w:space="0" w:color="auto" w:frame="1"/>
          <w:lang w:val="en-US"/>
        </w:rPr>
        <w:t>1 — Basic principles</w:t>
      </w:r>
    </w:p>
    <w:p w14:paraId="34391E65" w14:textId="77777777" w:rsidR="00811DAF" w:rsidRPr="00CE463D" w:rsidRDefault="00811DAF" w:rsidP="00811DAF">
      <w:pPr>
        <w:shd w:val="clear" w:color="auto" w:fill="FFFFFF"/>
        <w:spacing w:line="240" w:lineRule="auto"/>
        <w:textAlignment w:val="baseline"/>
        <w:rPr>
          <w:rFonts w:eastAsia="Times New Roman"/>
          <w:i/>
          <w:smallCaps/>
          <w:color w:val="333333"/>
          <w:sz w:val="36"/>
          <w:szCs w:val="36"/>
          <w:lang w:val="en-US" w:eastAsia="it-IT"/>
        </w:rPr>
      </w:pPr>
      <w:r w:rsidRPr="00CE463D">
        <w:rPr>
          <w:rFonts w:eastAsia="Times New Roman"/>
          <w:bCs/>
          <w:i/>
          <w:color w:val="333333"/>
          <w:sz w:val="36"/>
          <w:szCs w:val="36"/>
          <w:lang w:val="en-US" w:eastAsia="it-IT"/>
        </w:rPr>
        <w:t>— Basic principles</w:t>
      </w:r>
    </w:p>
    <w:p w14:paraId="0E4FD173"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A. The land of Israel is the historical homeland of the Jewish people, in which the State of Israel was established.</w:t>
      </w:r>
    </w:p>
    <w:p w14:paraId="2722EA91" w14:textId="77777777" w:rsidR="00811DAF" w:rsidRPr="00D85B86" w:rsidRDefault="00811DAF" w:rsidP="00811DAF">
      <w:pPr>
        <w:shd w:val="clear" w:color="auto" w:fill="FFFFFF"/>
        <w:spacing w:line="240" w:lineRule="auto"/>
        <w:textAlignment w:val="baseline"/>
        <w:rPr>
          <w:rFonts w:eastAsia="Times New Roman"/>
          <w:smallCaps/>
          <w:color w:val="C45911" w:themeColor="accent2" w:themeShade="BF"/>
          <w:sz w:val="36"/>
          <w:szCs w:val="36"/>
          <w:lang w:val="en-US" w:eastAsia="it-IT"/>
        </w:rPr>
      </w:pPr>
      <w:r w:rsidRPr="00CE463D">
        <w:rPr>
          <w:rFonts w:eastAsia="Times New Roman"/>
          <w:color w:val="333333"/>
          <w:sz w:val="36"/>
          <w:szCs w:val="36"/>
          <w:lang w:val="en-US" w:eastAsia="it-IT"/>
        </w:rPr>
        <w:t xml:space="preserve"> B. The State of Israel is the national home of the Jewish people, in which it fulfills its </w:t>
      </w:r>
      <w:r w:rsidRPr="00D85B86">
        <w:rPr>
          <w:rFonts w:eastAsia="Times New Roman"/>
          <w:color w:val="C45911" w:themeColor="accent2" w:themeShade="BF"/>
          <w:sz w:val="36"/>
          <w:szCs w:val="36"/>
          <w:lang w:val="en-US" w:eastAsia="it-IT"/>
        </w:rPr>
        <w:t>natural, cultural, religious and historical right to self-determination.</w:t>
      </w:r>
    </w:p>
    <w:p w14:paraId="018D8297"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D85B86">
        <w:rPr>
          <w:rFonts w:eastAsia="Times New Roman"/>
          <w:color w:val="C45911" w:themeColor="accent2" w:themeShade="BF"/>
          <w:sz w:val="36"/>
          <w:szCs w:val="36"/>
          <w:lang w:val="en-US" w:eastAsia="it-IT"/>
        </w:rPr>
        <w:t>C. The right to exercise national self-determination in the State of Israel is unique to the Jewish people</w:t>
      </w:r>
      <w:r w:rsidRPr="00CE463D">
        <w:rPr>
          <w:rFonts w:eastAsia="Times New Roman"/>
          <w:color w:val="333333"/>
          <w:sz w:val="36"/>
          <w:szCs w:val="36"/>
          <w:lang w:val="en-US" w:eastAsia="it-IT"/>
        </w:rPr>
        <w:t>.</w:t>
      </w:r>
    </w:p>
    <w:p w14:paraId="2CD77A07" w14:textId="77777777" w:rsidR="00811DAF" w:rsidRPr="00CE463D" w:rsidRDefault="00811DAF" w:rsidP="00811DAF">
      <w:pPr>
        <w:shd w:val="clear" w:color="auto" w:fill="FFFFFF"/>
        <w:spacing w:line="240" w:lineRule="auto"/>
        <w:textAlignment w:val="baseline"/>
        <w:rPr>
          <w:rFonts w:eastAsia="Times New Roman"/>
          <w:i/>
          <w:smallCaps/>
          <w:color w:val="333333"/>
          <w:sz w:val="36"/>
          <w:szCs w:val="36"/>
          <w:lang w:val="en-US" w:eastAsia="it-IT"/>
        </w:rPr>
      </w:pPr>
      <w:r w:rsidRPr="00CE463D">
        <w:rPr>
          <w:rFonts w:eastAsia="Times New Roman"/>
          <w:bCs/>
          <w:i/>
          <w:color w:val="333333"/>
          <w:sz w:val="36"/>
          <w:szCs w:val="36"/>
          <w:lang w:val="en-US" w:eastAsia="it-IT"/>
        </w:rPr>
        <w:t>2 — The symbols of the state</w:t>
      </w:r>
    </w:p>
    <w:p w14:paraId="61712799"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A. The name of the state is “Israel.”</w:t>
      </w:r>
    </w:p>
    <w:p w14:paraId="4D0901BE"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B. The state flag is white with two blue stripes near the edges and a blue Star of David in the center.</w:t>
      </w:r>
    </w:p>
    <w:p w14:paraId="6D94C06B"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C. The state emblem is a seven-branched menorah with olive leaves on both sides and the word “Israel” beneath it.</w:t>
      </w:r>
    </w:p>
    <w:p w14:paraId="7EA6C65F"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lastRenderedPageBreak/>
        <w:t>D. The state anthem is “Hatikvah.”</w:t>
      </w:r>
    </w:p>
    <w:p w14:paraId="5F15344E"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p>
    <w:p w14:paraId="4B846FAC" w14:textId="77777777" w:rsidR="00811DAF" w:rsidRPr="00D85B86" w:rsidRDefault="00811DAF" w:rsidP="00811DAF">
      <w:pPr>
        <w:shd w:val="clear" w:color="auto" w:fill="FFFFFF"/>
        <w:spacing w:after="24" w:line="240" w:lineRule="auto"/>
        <w:ind w:left="720"/>
        <w:rPr>
          <w:rFonts w:eastAsia="Times New Roman"/>
          <w:i/>
          <w:iCs/>
          <w:smallCaps/>
          <w:color w:val="C45911" w:themeColor="accent2" w:themeShade="BF"/>
          <w:sz w:val="32"/>
          <w:szCs w:val="32"/>
          <w:lang w:eastAsia="it-IT"/>
        </w:rPr>
      </w:pPr>
      <w:r w:rsidRPr="00D85B86">
        <w:rPr>
          <w:rFonts w:eastAsia="Times New Roman"/>
          <w:i/>
          <w:iCs/>
          <w:color w:val="C45911" w:themeColor="accent2" w:themeShade="BF"/>
          <w:sz w:val="32"/>
          <w:szCs w:val="32"/>
          <w:lang w:eastAsia="it-IT"/>
        </w:rPr>
        <w:t>Finché dentro il cuore,</w:t>
      </w:r>
    </w:p>
    <w:p w14:paraId="32BD036F" w14:textId="77777777" w:rsidR="00811DAF" w:rsidRPr="00D85B86" w:rsidRDefault="00811DAF" w:rsidP="00811DAF">
      <w:pPr>
        <w:shd w:val="clear" w:color="auto" w:fill="FFFFFF"/>
        <w:spacing w:after="24" w:line="240" w:lineRule="auto"/>
        <w:ind w:left="720"/>
        <w:rPr>
          <w:rFonts w:eastAsia="Times New Roman"/>
          <w:i/>
          <w:iCs/>
          <w:smallCaps/>
          <w:color w:val="C45911" w:themeColor="accent2" w:themeShade="BF"/>
          <w:sz w:val="32"/>
          <w:szCs w:val="32"/>
          <w:lang w:eastAsia="it-IT"/>
        </w:rPr>
      </w:pPr>
      <w:r w:rsidRPr="00D85B86">
        <w:rPr>
          <w:rFonts w:eastAsia="Times New Roman"/>
          <w:i/>
          <w:iCs/>
          <w:color w:val="C45911" w:themeColor="accent2" w:themeShade="BF"/>
          <w:sz w:val="32"/>
          <w:szCs w:val="32"/>
          <w:lang w:eastAsia="it-IT"/>
        </w:rPr>
        <w:t>l'Anima Ebraica anela</w:t>
      </w:r>
    </w:p>
    <w:p w14:paraId="18398D06" w14:textId="77777777" w:rsidR="00811DAF" w:rsidRPr="00D85B86" w:rsidRDefault="00811DAF" w:rsidP="00811DAF">
      <w:pPr>
        <w:shd w:val="clear" w:color="auto" w:fill="FFFFFF"/>
        <w:spacing w:after="24" w:line="240" w:lineRule="auto"/>
        <w:ind w:left="720"/>
        <w:rPr>
          <w:rFonts w:eastAsia="Times New Roman"/>
          <w:i/>
          <w:iCs/>
          <w:smallCaps/>
          <w:color w:val="C45911" w:themeColor="accent2" w:themeShade="BF"/>
          <w:sz w:val="32"/>
          <w:szCs w:val="32"/>
          <w:lang w:eastAsia="it-IT"/>
        </w:rPr>
      </w:pPr>
      <w:r w:rsidRPr="00D85B86">
        <w:rPr>
          <w:rFonts w:eastAsia="Times New Roman"/>
          <w:i/>
          <w:iCs/>
          <w:color w:val="C45911" w:themeColor="accent2" w:themeShade="BF"/>
          <w:sz w:val="32"/>
          <w:szCs w:val="32"/>
          <w:lang w:eastAsia="it-IT"/>
        </w:rPr>
        <w:t>e verso l'oriente lontano,</w:t>
      </w:r>
    </w:p>
    <w:p w14:paraId="72E3CE88" w14:textId="77777777" w:rsidR="00811DAF" w:rsidRPr="00D85B86" w:rsidRDefault="00811DAF" w:rsidP="00811DAF">
      <w:pPr>
        <w:shd w:val="clear" w:color="auto" w:fill="FFFFFF"/>
        <w:spacing w:after="24" w:line="240" w:lineRule="auto"/>
        <w:ind w:left="720"/>
        <w:rPr>
          <w:rFonts w:eastAsia="Times New Roman"/>
          <w:i/>
          <w:iCs/>
          <w:smallCaps/>
          <w:color w:val="C45911" w:themeColor="accent2" w:themeShade="BF"/>
          <w:sz w:val="32"/>
          <w:szCs w:val="32"/>
          <w:lang w:eastAsia="it-IT"/>
        </w:rPr>
      </w:pPr>
      <w:r w:rsidRPr="00D85B86">
        <w:rPr>
          <w:rFonts w:eastAsia="Times New Roman"/>
          <w:i/>
          <w:iCs/>
          <w:color w:val="C45911" w:themeColor="accent2" w:themeShade="BF"/>
          <w:sz w:val="32"/>
          <w:szCs w:val="32"/>
          <w:lang w:eastAsia="it-IT"/>
        </w:rPr>
        <w:t>un occhio guarda a </w:t>
      </w:r>
      <w:hyperlink r:id="rId7" w:tooltip="Sion (monte)" w:history="1">
        <w:r w:rsidRPr="00D85B86">
          <w:rPr>
            <w:rFonts w:eastAsia="Times New Roman"/>
            <w:i/>
            <w:iCs/>
            <w:color w:val="C45911" w:themeColor="accent2" w:themeShade="BF"/>
            <w:sz w:val="32"/>
            <w:szCs w:val="32"/>
            <w:lang w:eastAsia="it-IT"/>
          </w:rPr>
          <w:t>Sion</w:t>
        </w:r>
      </w:hyperlink>
      <w:r w:rsidRPr="00D85B86">
        <w:rPr>
          <w:rFonts w:eastAsia="Times New Roman"/>
          <w:i/>
          <w:iCs/>
          <w:color w:val="C45911" w:themeColor="accent2" w:themeShade="BF"/>
          <w:sz w:val="32"/>
          <w:szCs w:val="32"/>
          <w:lang w:eastAsia="it-IT"/>
        </w:rPr>
        <w:t>,</w:t>
      </w:r>
    </w:p>
    <w:p w14:paraId="28772FD1" w14:textId="77777777" w:rsidR="00811DAF" w:rsidRPr="00D85B86" w:rsidRDefault="00811DAF" w:rsidP="00811DAF">
      <w:pPr>
        <w:shd w:val="clear" w:color="auto" w:fill="FFFFFF"/>
        <w:spacing w:after="24" w:line="240" w:lineRule="auto"/>
        <w:ind w:left="720"/>
        <w:rPr>
          <w:rFonts w:eastAsia="Times New Roman"/>
          <w:i/>
          <w:iCs/>
          <w:smallCaps/>
          <w:color w:val="C45911" w:themeColor="accent2" w:themeShade="BF"/>
          <w:sz w:val="32"/>
          <w:szCs w:val="32"/>
          <w:lang w:eastAsia="it-IT"/>
        </w:rPr>
      </w:pPr>
      <w:r w:rsidRPr="00D85B86">
        <w:rPr>
          <w:rFonts w:eastAsia="Times New Roman"/>
          <w:i/>
          <w:iCs/>
          <w:color w:val="C45911" w:themeColor="accent2" w:themeShade="BF"/>
          <w:sz w:val="32"/>
          <w:szCs w:val="32"/>
          <w:lang w:eastAsia="it-IT"/>
        </w:rPr>
        <w:t>non è ancora persa la nostra speranza,</w:t>
      </w:r>
    </w:p>
    <w:p w14:paraId="7F723ADD" w14:textId="77777777" w:rsidR="00811DAF" w:rsidRPr="00D85B86" w:rsidRDefault="00811DAF" w:rsidP="00811DAF">
      <w:pPr>
        <w:shd w:val="clear" w:color="auto" w:fill="FFFFFF"/>
        <w:spacing w:after="24" w:line="240" w:lineRule="auto"/>
        <w:ind w:left="720"/>
        <w:rPr>
          <w:rFonts w:eastAsia="Times New Roman"/>
          <w:i/>
          <w:iCs/>
          <w:smallCaps/>
          <w:color w:val="C45911" w:themeColor="accent2" w:themeShade="BF"/>
          <w:sz w:val="32"/>
          <w:szCs w:val="32"/>
          <w:lang w:eastAsia="it-IT"/>
        </w:rPr>
      </w:pPr>
      <w:r w:rsidRPr="00D85B86">
        <w:rPr>
          <w:rFonts w:eastAsia="Times New Roman"/>
          <w:i/>
          <w:iCs/>
          <w:color w:val="C45911" w:themeColor="accent2" w:themeShade="BF"/>
          <w:sz w:val="32"/>
          <w:szCs w:val="32"/>
          <w:lang w:eastAsia="it-IT"/>
        </w:rPr>
        <w:t>la speranza due volte millenaria,</w:t>
      </w:r>
    </w:p>
    <w:p w14:paraId="5C493D99" w14:textId="77777777" w:rsidR="00811DAF" w:rsidRPr="00D85B86" w:rsidRDefault="00811DAF" w:rsidP="00811DAF">
      <w:pPr>
        <w:shd w:val="clear" w:color="auto" w:fill="FFFFFF"/>
        <w:spacing w:after="24" w:line="240" w:lineRule="auto"/>
        <w:ind w:left="720"/>
        <w:rPr>
          <w:rFonts w:eastAsia="Times New Roman"/>
          <w:i/>
          <w:iCs/>
          <w:smallCaps/>
          <w:color w:val="C45911" w:themeColor="accent2" w:themeShade="BF"/>
          <w:sz w:val="32"/>
          <w:szCs w:val="32"/>
          <w:lang w:eastAsia="it-IT"/>
        </w:rPr>
      </w:pPr>
      <w:r w:rsidRPr="00D85B86">
        <w:rPr>
          <w:rFonts w:eastAsia="Times New Roman"/>
          <w:i/>
          <w:iCs/>
          <w:color w:val="C45911" w:themeColor="accent2" w:themeShade="BF"/>
          <w:sz w:val="32"/>
          <w:szCs w:val="32"/>
          <w:lang w:eastAsia="it-IT"/>
        </w:rPr>
        <w:t>di essere un popolo libero nella nostra terra,</w:t>
      </w:r>
    </w:p>
    <w:p w14:paraId="00CD069B" w14:textId="77777777" w:rsidR="00811DAF" w:rsidRPr="00D85B86" w:rsidRDefault="00811DAF" w:rsidP="00811DAF">
      <w:pPr>
        <w:shd w:val="clear" w:color="auto" w:fill="FFFFFF"/>
        <w:spacing w:after="24" w:line="240" w:lineRule="auto"/>
        <w:ind w:left="720"/>
        <w:rPr>
          <w:rFonts w:eastAsia="Times New Roman"/>
          <w:i/>
          <w:iCs/>
          <w:smallCaps/>
          <w:color w:val="C45911" w:themeColor="accent2" w:themeShade="BF"/>
          <w:sz w:val="32"/>
          <w:szCs w:val="32"/>
          <w:lang w:eastAsia="it-IT"/>
        </w:rPr>
      </w:pPr>
      <w:r w:rsidRPr="00D85B86">
        <w:rPr>
          <w:rFonts w:eastAsia="Times New Roman"/>
          <w:i/>
          <w:iCs/>
          <w:color w:val="C45911" w:themeColor="accent2" w:themeShade="BF"/>
          <w:sz w:val="32"/>
          <w:szCs w:val="32"/>
          <w:lang w:eastAsia="it-IT"/>
        </w:rPr>
        <w:t>la terra di Sion e </w:t>
      </w:r>
      <w:hyperlink r:id="rId8" w:tooltip="Gerusalemme" w:history="1">
        <w:r w:rsidRPr="00D85B86">
          <w:rPr>
            <w:rFonts w:eastAsia="Times New Roman"/>
            <w:i/>
            <w:iCs/>
            <w:color w:val="C45911" w:themeColor="accent2" w:themeShade="BF"/>
            <w:sz w:val="32"/>
            <w:szCs w:val="32"/>
            <w:lang w:eastAsia="it-IT"/>
          </w:rPr>
          <w:t>Gerusalemme</w:t>
        </w:r>
      </w:hyperlink>
      <w:r w:rsidRPr="00D85B86">
        <w:rPr>
          <w:rFonts w:eastAsia="Times New Roman"/>
          <w:i/>
          <w:iCs/>
          <w:color w:val="C45911" w:themeColor="accent2" w:themeShade="BF"/>
          <w:sz w:val="32"/>
          <w:szCs w:val="32"/>
          <w:lang w:eastAsia="it-IT"/>
        </w:rPr>
        <w:t>.</w:t>
      </w:r>
    </w:p>
    <w:p w14:paraId="54830AA0" w14:textId="77777777" w:rsidR="00811DAF" w:rsidRPr="00D85B86" w:rsidRDefault="00811DAF" w:rsidP="00811DAF">
      <w:pPr>
        <w:shd w:val="clear" w:color="auto" w:fill="FFFFFF"/>
        <w:spacing w:after="24" w:line="240" w:lineRule="auto"/>
        <w:ind w:left="720"/>
        <w:rPr>
          <w:rFonts w:eastAsia="Times New Roman"/>
          <w:i/>
          <w:iCs/>
          <w:smallCaps/>
          <w:color w:val="C45911" w:themeColor="accent2" w:themeShade="BF"/>
          <w:sz w:val="32"/>
          <w:szCs w:val="32"/>
          <w:lang w:eastAsia="it-IT"/>
        </w:rPr>
      </w:pPr>
      <w:r w:rsidRPr="00D85B86">
        <w:rPr>
          <w:rFonts w:eastAsia="Times New Roman"/>
          <w:i/>
          <w:iCs/>
          <w:color w:val="C45911" w:themeColor="accent2" w:themeShade="BF"/>
          <w:sz w:val="32"/>
          <w:szCs w:val="32"/>
          <w:lang w:eastAsia="it-IT"/>
        </w:rPr>
        <w:t>di essere un popolo libero nella nostra terra,</w:t>
      </w:r>
    </w:p>
    <w:p w14:paraId="423B7D4F" w14:textId="77777777" w:rsidR="00811DAF" w:rsidRPr="00D85B86" w:rsidRDefault="00811DAF" w:rsidP="00811DAF">
      <w:pPr>
        <w:shd w:val="clear" w:color="auto" w:fill="FFFFFF"/>
        <w:spacing w:after="24" w:line="240" w:lineRule="auto"/>
        <w:ind w:left="720"/>
        <w:rPr>
          <w:rFonts w:eastAsia="Times New Roman"/>
          <w:i/>
          <w:iCs/>
          <w:smallCaps/>
          <w:color w:val="C45911" w:themeColor="accent2" w:themeShade="BF"/>
          <w:sz w:val="32"/>
          <w:szCs w:val="32"/>
          <w:lang w:eastAsia="it-IT"/>
        </w:rPr>
      </w:pPr>
      <w:r w:rsidRPr="00D85B86">
        <w:rPr>
          <w:rFonts w:eastAsia="Times New Roman"/>
          <w:i/>
          <w:iCs/>
          <w:color w:val="C45911" w:themeColor="accent2" w:themeShade="BF"/>
          <w:sz w:val="32"/>
          <w:szCs w:val="32"/>
          <w:lang w:eastAsia="it-IT"/>
        </w:rPr>
        <w:t>la terra di Sion e Gerusalemme.</w:t>
      </w:r>
    </w:p>
    <w:p w14:paraId="7F431530" w14:textId="77777777" w:rsidR="00811DAF" w:rsidRPr="00D85B86" w:rsidRDefault="00811DAF" w:rsidP="00811DAF">
      <w:pPr>
        <w:shd w:val="clear" w:color="auto" w:fill="FFFFFF"/>
        <w:spacing w:after="24" w:line="240" w:lineRule="auto"/>
        <w:ind w:left="720"/>
        <w:rPr>
          <w:rFonts w:eastAsia="Times New Roman"/>
          <w:i/>
          <w:iCs/>
          <w:smallCaps/>
          <w:color w:val="C45911" w:themeColor="accent2" w:themeShade="BF"/>
          <w:sz w:val="32"/>
          <w:szCs w:val="32"/>
          <w:lang w:eastAsia="it-IT"/>
        </w:rPr>
      </w:pPr>
    </w:p>
    <w:p w14:paraId="4B90DC4E" w14:textId="77777777" w:rsidR="00811DAF" w:rsidRPr="00D85B86" w:rsidRDefault="00811DAF" w:rsidP="00811DAF">
      <w:pPr>
        <w:shd w:val="clear" w:color="auto" w:fill="FFFFFF"/>
        <w:spacing w:line="240" w:lineRule="auto"/>
        <w:textAlignment w:val="baseline"/>
        <w:rPr>
          <w:i/>
          <w:iCs/>
          <w:smallCaps/>
          <w:color w:val="202122"/>
          <w:sz w:val="32"/>
          <w:szCs w:val="32"/>
          <w:shd w:val="clear" w:color="auto" w:fill="FFFFFF"/>
        </w:rPr>
      </w:pPr>
      <w:r w:rsidRPr="00D85B86">
        <w:rPr>
          <w:i/>
          <w:iCs/>
          <w:color w:val="C45911" w:themeColor="accent2" w:themeShade="BF"/>
          <w:sz w:val="32"/>
          <w:szCs w:val="32"/>
          <w:shd w:val="clear" w:color="auto" w:fill="FFFFFF"/>
        </w:rPr>
        <w:t>l testo fu scritto da </w:t>
      </w:r>
      <w:hyperlink r:id="rId9" w:history="1">
        <w:r w:rsidRPr="00D85B86">
          <w:rPr>
            <w:rStyle w:val="Collegamentoipertestuale"/>
            <w:i/>
            <w:iCs/>
            <w:color w:val="C45911" w:themeColor="accent2" w:themeShade="BF"/>
            <w:sz w:val="32"/>
            <w:szCs w:val="32"/>
            <w:shd w:val="clear" w:color="auto" w:fill="FFFFFF"/>
          </w:rPr>
          <w:t xml:space="preserve">Naftali Herz </w:t>
        </w:r>
        <w:proofErr w:type="spellStart"/>
        <w:r w:rsidRPr="00D85B86">
          <w:rPr>
            <w:rStyle w:val="Collegamentoipertestuale"/>
            <w:i/>
            <w:iCs/>
            <w:color w:val="C45911" w:themeColor="accent2" w:themeShade="BF"/>
            <w:sz w:val="32"/>
            <w:szCs w:val="32"/>
            <w:shd w:val="clear" w:color="auto" w:fill="FFFFFF"/>
          </w:rPr>
          <w:t>Imber</w:t>
        </w:r>
        <w:proofErr w:type="spellEnd"/>
      </w:hyperlink>
      <w:r w:rsidRPr="00D85B86">
        <w:rPr>
          <w:i/>
          <w:iCs/>
          <w:color w:val="C45911" w:themeColor="accent2" w:themeShade="BF"/>
          <w:sz w:val="32"/>
          <w:szCs w:val="32"/>
          <w:shd w:val="clear" w:color="auto" w:fill="FFFFFF"/>
        </w:rPr>
        <w:t> (</w:t>
      </w:r>
      <w:hyperlink r:id="rId10" w:tooltip="1856" w:history="1">
        <w:r w:rsidRPr="00D85B86">
          <w:rPr>
            <w:rStyle w:val="Collegamentoipertestuale"/>
            <w:i/>
            <w:iCs/>
            <w:color w:val="C45911" w:themeColor="accent2" w:themeShade="BF"/>
            <w:sz w:val="32"/>
            <w:szCs w:val="32"/>
            <w:shd w:val="clear" w:color="auto" w:fill="FFFFFF"/>
          </w:rPr>
          <w:t>1856</w:t>
        </w:r>
      </w:hyperlink>
      <w:r w:rsidRPr="00D85B86">
        <w:rPr>
          <w:i/>
          <w:iCs/>
          <w:color w:val="C45911" w:themeColor="accent2" w:themeShade="BF"/>
          <w:sz w:val="32"/>
          <w:szCs w:val="32"/>
          <w:shd w:val="clear" w:color="auto" w:fill="FFFFFF"/>
        </w:rPr>
        <w:t>-</w:t>
      </w:r>
      <w:hyperlink r:id="rId11" w:tooltip="1909" w:history="1">
        <w:r w:rsidRPr="00D85B86">
          <w:rPr>
            <w:rStyle w:val="Collegamentoipertestuale"/>
            <w:i/>
            <w:iCs/>
            <w:color w:val="C45911" w:themeColor="accent2" w:themeShade="BF"/>
            <w:sz w:val="32"/>
            <w:szCs w:val="32"/>
            <w:shd w:val="clear" w:color="auto" w:fill="FFFFFF"/>
          </w:rPr>
          <w:t>1909</w:t>
        </w:r>
      </w:hyperlink>
      <w:r w:rsidRPr="00D85B86">
        <w:rPr>
          <w:i/>
          <w:iCs/>
          <w:color w:val="C45911" w:themeColor="accent2" w:themeShade="BF"/>
          <w:sz w:val="32"/>
          <w:szCs w:val="32"/>
          <w:shd w:val="clear" w:color="auto" w:fill="FFFFFF"/>
        </w:rPr>
        <w:t>), un ebreo </w:t>
      </w:r>
      <w:hyperlink r:id="rId12" w:tooltip="Galizia (Europa centrale)" w:history="1">
        <w:r w:rsidRPr="00D85B86">
          <w:rPr>
            <w:rStyle w:val="Collegamentoipertestuale"/>
            <w:i/>
            <w:iCs/>
            <w:color w:val="C45911" w:themeColor="accent2" w:themeShade="BF"/>
            <w:sz w:val="32"/>
            <w:szCs w:val="32"/>
            <w:shd w:val="clear" w:color="auto" w:fill="FFFFFF"/>
          </w:rPr>
          <w:t>galiziano</w:t>
        </w:r>
      </w:hyperlink>
      <w:r w:rsidRPr="00D85B86">
        <w:rPr>
          <w:i/>
          <w:iCs/>
          <w:color w:val="C45911" w:themeColor="accent2" w:themeShade="BF"/>
          <w:sz w:val="32"/>
          <w:szCs w:val="32"/>
          <w:shd w:val="clear" w:color="auto" w:fill="FFFFFF"/>
        </w:rPr>
        <w:t> laico e proto-</w:t>
      </w:r>
      <w:hyperlink r:id="rId13" w:tooltip="Sionismo" w:history="1">
        <w:r w:rsidRPr="00D85B86">
          <w:rPr>
            <w:rStyle w:val="Collegamentoipertestuale"/>
            <w:i/>
            <w:iCs/>
            <w:color w:val="C45911" w:themeColor="accent2" w:themeShade="BF"/>
            <w:sz w:val="32"/>
            <w:szCs w:val="32"/>
            <w:shd w:val="clear" w:color="auto" w:fill="FFFFFF"/>
          </w:rPr>
          <w:t>sionista</w:t>
        </w:r>
      </w:hyperlink>
      <w:r w:rsidRPr="00D85B86">
        <w:rPr>
          <w:i/>
          <w:iCs/>
          <w:color w:val="C45911" w:themeColor="accent2" w:themeShade="BF"/>
          <w:sz w:val="32"/>
          <w:szCs w:val="32"/>
          <w:shd w:val="clear" w:color="auto" w:fill="FFFFFF"/>
        </w:rPr>
        <w:t> che emigrò in terra d'Israele nel </w:t>
      </w:r>
      <w:hyperlink r:id="rId14" w:tooltip="1882" w:history="1">
        <w:r w:rsidRPr="00D85B86">
          <w:rPr>
            <w:rStyle w:val="Collegamentoipertestuale"/>
            <w:i/>
            <w:iCs/>
            <w:color w:val="C45911" w:themeColor="accent2" w:themeShade="BF"/>
            <w:sz w:val="32"/>
            <w:szCs w:val="32"/>
            <w:shd w:val="clear" w:color="auto" w:fill="FFFFFF"/>
          </w:rPr>
          <w:t>1882</w:t>
        </w:r>
      </w:hyperlink>
      <w:r w:rsidRPr="00D85B86">
        <w:rPr>
          <w:i/>
          <w:iCs/>
          <w:sz w:val="32"/>
          <w:szCs w:val="32"/>
          <w:shd w:val="clear" w:color="auto" w:fill="FFFFFF"/>
        </w:rPr>
        <w:t>.</w:t>
      </w:r>
    </w:p>
    <w:p w14:paraId="0F607E92"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E. Details regarding state symbols will be determined by the law.</w:t>
      </w:r>
    </w:p>
    <w:p w14:paraId="03E45F8A" w14:textId="77777777" w:rsidR="00811DAF" w:rsidRPr="00CE463D" w:rsidRDefault="00811DAF" w:rsidP="00811DAF">
      <w:pPr>
        <w:shd w:val="clear" w:color="auto" w:fill="FFFFFF"/>
        <w:spacing w:line="240" w:lineRule="auto"/>
        <w:textAlignment w:val="baseline"/>
        <w:rPr>
          <w:rFonts w:eastAsia="Times New Roman"/>
          <w:i/>
          <w:smallCaps/>
          <w:color w:val="333333"/>
          <w:sz w:val="36"/>
          <w:szCs w:val="36"/>
          <w:lang w:val="en-US" w:eastAsia="it-IT"/>
        </w:rPr>
      </w:pPr>
      <w:r w:rsidRPr="00CE463D">
        <w:rPr>
          <w:rFonts w:eastAsia="Times New Roman"/>
          <w:bCs/>
          <w:i/>
          <w:color w:val="333333"/>
          <w:sz w:val="36"/>
          <w:szCs w:val="36"/>
          <w:lang w:val="en-US" w:eastAsia="it-IT"/>
        </w:rPr>
        <w:t>3 — The capital of the state</w:t>
      </w:r>
    </w:p>
    <w:p w14:paraId="6B31E2F5"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Jerusalem, complete and united, is the capital of Israel.</w:t>
      </w:r>
    </w:p>
    <w:p w14:paraId="73DCC930" w14:textId="77777777" w:rsidR="00811DAF" w:rsidRPr="00CE463D" w:rsidRDefault="00811DAF" w:rsidP="00811DAF">
      <w:pPr>
        <w:shd w:val="clear" w:color="auto" w:fill="FFFFFF"/>
        <w:spacing w:line="240" w:lineRule="auto"/>
        <w:textAlignment w:val="baseline"/>
        <w:rPr>
          <w:rFonts w:eastAsia="Times New Roman"/>
          <w:i/>
          <w:smallCaps/>
          <w:color w:val="333333"/>
          <w:sz w:val="36"/>
          <w:szCs w:val="36"/>
          <w:lang w:val="en-US" w:eastAsia="it-IT"/>
        </w:rPr>
      </w:pPr>
      <w:r w:rsidRPr="00CE463D">
        <w:rPr>
          <w:rFonts w:eastAsia="Times New Roman"/>
          <w:bCs/>
          <w:i/>
          <w:color w:val="333333"/>
          <w:sz w:val="36"/>
          <w:szCs w:val="36"/>
          <w:lang w:val="en-US" w:eastAsia="it-IT"/>
        </w:rPr>
        <w:t>4 — Language</w:t>
      </w:r>
    </w:p>
    <w:p w14:paraId="781F1DC3"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A. The state’s language is Hebrew.</w:t>
      </w:r>
    </w:p>
    <w:p w14:paraId="5CC5AE42"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lastRenderedPageBreak/>
        <w:t>B. The Arabic language has a special status in the state; Regulating the use of Arabic in state institutions or by them will be set in law.</w:t>
      </w:r>
    </w:p>
    <w:p w14:paraId="26BB13E3"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C. This clause does not harm the status given to the Arabic language before this law came into effect.</w:t>
      </w:r>
    </w:p>
    <w:p w14:paraId="71F6B33E" w14:textId="77777777" w:rsidR="00811DAF" w:rsidRPr="00CE463D" w:rsidRDefault="00811DAF" w:rsidP="00811DAF">
      <w:pPr>
        <w:shd w:val="clear" w:color="auto" w:fill="FFFFFF"/>
        <w:spacing w:line="240" w:lineRule="auto"/>
        <w:textAlignment w:val="baseline"/>
        <w:rPr>
          <w:rFonts w:eastAsia="Times New Roman"/>
          <w:i/>
          <w:smallCaps/>
          <w:color w:val="333333"/>
          <w:sz w:val="36"/>
          <w:szCs w:val="36"/>
          <w:lang w:val="en-US" w:eastAsia="it-IT"/>
        </w:rPr>
      </w:pPr>
      <w:r w:rsidRPr="00CE463D">
        <w:rPr>
          <w:rFonts w:eastAsia="Times New Roman"/>
          <w:bCs/>
          <w:i/>
          <w:color w:val="333333"/>
          <w:sz w:val="36"/>
          <w:szCs w:val="36"/>
          <w:lang w:val="en-US" w:eastAsia="it-IT"/>
        </w:rPr>
        <w:t>5 — Ingathering of the exiles</w:t>
      </w:r>
    </w:p>
    <w:p w14:paraId="2047522D"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The state will be open for Jewish immigration and the ingathering of exiles</w:t>
      </w:r>
    </w:p>
    <w:p w14:paraId="6B285D8A" w14:textId="77777777" w:rsidR="00811DAF" w:rsidRPr="00CE463D" w:rsidRDefault="00811DAF" w:rsidP="00811DAF">
      <w:pPr>
        <w:shd w:val="clear" w:color="auto" w:fill="FFFFFF"/>
        <w:spacing w:line="240" w:lineRule="auto"/>
        <w:textAlignment w:val="baseline"/>
        <w:rPr>
          <w:rFonts w:eastAsia="Times New Roman"/>
          <w:bCs/>
          <w:i/>
          <w:smallCaps/>
          <w:color w:val="333333"/>
          <w:sz w:val="36"/>
          <w:szCs w:val="36"/>
          <w:lang w:val="en-US" w:eastAsia="it-IT"/>
        </w:rPr>
      </w:pPr>
      <w:r w:rsidRPr="00CE463D">
        <w:rPr>
          <w:rFonts w:eastAsia="Times New Roman"/>
          <w:bCs/>
          <w:i/>
          <w:color w:val="333333"/>
          <w:sz w:val="36"/>
          <w:szCs w:val="36"/>
          <w:lang w:val="en-US" w:eastAsia="it-IT"/>
        </w:rPr>
        <w:t>6 — Connection to the Jewish people</w:t>
      </w:r>
    </w:p>
    <w:p w14:paraId="06996522" w14:textId="77777777" w:rsidR="00811DAF" w:rsidRPr="00811DAF" w:rsidRDefault="00811DAF" w:rsidP="00811DAF">
      <w:pPr>
        <w:shd w:val="clear" w:color="auto" w:fill="FFFFFF"/>
        <w:spacing w:line="240" w:lineRule="auto"/>
        <w:textAlignment w:val="baseline"/>
        <w:rPr>
          <w:rFonts w:eastAsia="Times New Roman"/>
          <w:smallCaps/>
          <w:color w:val="C45911" w:themeColor="accent2" w:themeShade="BF"/>
          <w:sz w:val="36"/>
          <w:szCs w:val="36"/>
          <w:lang w:val="en-US" w:eastAsia="it-IT"/>
        </w:rPr>
      </w:pPr>
      <w:r w:rsidRPr="00CE463D">
        <w:rPr>
          <w:rFonts w:eastAsia="Times New Roman"/>
          <w:color w:val="333333"/>
          <w:sz w:val="36"/>
          <w:szCs w:val="36"/>
          <w:lang w:val="en-US" w:eastAsia="it-IT"/>
        </w:rPr>
        <w:t xml:space="preserve">A. </w:t>
      </w:r>
      <w:r w:rsidRPr="00811DAF">
        <w:rPr>
          <w:rFonts w:eastAsia="Times New Roman"/>
          <w:color w:val="C45911" w:themeColor="accent2" w:themeShade="BF"/>
          <w:sz w:val="36"/>
          <w:szCs w:val="36"/>
          <w:lang w:val="en-US" w:eastAsia="it-IT"/>
        </w:rPr>
        <w:t>The state will strive to ensure the safety of the members of the Jewish people in trouble or in captivity due to the fact of their Jewishness or their citizenship.</w:t>
      </w:r>
    </w:p>
    <w:p w14:paraId="45C96F57" w14:textId="77777777" w:rsidR="00811DAF" w:rsidRPr="00811DAF" w:rsidRDefault="00811DAF" w:rsidP="00811DAF">
      <w:pPr>
        <w:shd w:val="clear" w:color="auto" w:fill="FFFFFF"/>
        <w:spacing w:line="240" w:lineRule="auto"/>
        <w:textAlignment w:val="baseline"/>
        <w:rPr>
          <w:rFonts w:eastAsia="Times New Roman"/>
          <w:smallCaps/>
          <w:color w:val="C45911" w:themeColor="accent2" w:themeShade="BF"/>
          <w:sz w:val="36"/>
          <w:szCs w:val="36"/>
          <w:lang w:val="en-US" w:eastAsia="it-IT"/>
        </w:rPr>
      </w:pPr>
      <w:r w:rsidRPr="00811DAF">
        <w:rPr>
          <w:rFonts w:eastAsia="Times New Roman"/>
          <w:color w:val="C45911" w:themeColor="accent2" w:themeShade="BF"/>
          <w:sz w:val="36"/>
          <w:szCs w:val="36"/>
          <w:lang w:val="en-US" w:eastAsia="it-IT"/>
        </w:rPr>
        <w:t>B. The state shall act within the Diaspora to strengthen the affinity between the state and members of the Jewish people.</w:t>
      </w:r>
    </w:p>
    <w:p w14:paraId="5BC139F7"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811DAF">
        <w:rPr>
          <w:rFonts w:eastAsia="Times New Roman"/>
          <w:color w:val="C45911" w:themeColor="accent2" w:themeShade="BF"/>
          <w:sz w:val="36"/>
          <w:szCs w:val="36"/>
          <w:lang w:val="en-US" w:eastAsia="it-IT"/>
        </w:rPr>
        <w:t>C. The state shall act to preserve the cultural, historical and religious heritage of the Jewish people among Jews in the Diaspora</w:t>
      </w:r>
      <w:r w:rsidRPr="00CE463D">
        <w:rPr>
          <w:rFonts w:eastAsia="Times New Roman"/>
          <w:color w:val="333333"/>
          <w:sz w:val="36"/>
          <w:szCs w:val="36"/>
          <w:lang w:val="en-US" w:eastAsia="it-IT"/>
        </w:rPr>
        <w:t>.</w:t>
      </w:r>
    </w:p>
    <w:p w14:paraId="1ED99F03" w14:textId="77777777" w:rsidR="00811DAF" w:rsidRPr="00CE463D" w:rsidRDefault="00811DAF" w:rsidP="00811DAF">
      <w:pPr>
        <w:shd w:val="clear" w:color="auto" w:fill="FFFFFF"/>
        <w:spacing w:line="240" w:lineRule="auto"/>
        <w:textAlignment w:val="baseline"/>
        <w:rPr>
          <w:rFonts w:eastAsia="Times New Roman"/>
          <w:i/>
          <w:smallCaps/>
          <w:color w:val="333333"/>
          <w:sz w:val="36"/>
          <w:szCs w:val="36"/>
          <w:lang w:val="en-US" w:eastAsia="it-IT"/>
        </w:rPr>
      </w:pPr>
      <w:r w:rsidRPr="00CE463D">
        <w:rPr>
          <w:rFonts w:eastAsia="Times New Roman"/>
          <w:bCs/>
          <w:i/>
          <w:color w:val="333333"/>
          <w:sz w:val="36"/>
          <w:szCs w:val="36"/>
          <w:lang w:val="en-US" w:eastAsia="it-IT"/>
        </w:rPr>
        <w:t>7 — Jewish settlement</w:t>
      </w:r>
    </w:p>
    <w:p w14:paraId="1DB5E73F" w14:textId="77777777" w:rsidR="00811DAF" w:rsidRPr="00811DAF" w:rsidRDefault="00811DAF" w:rsidP="00811DAF">
      <w:pPr>
        <w:shd w:val="clear" w:color="auto" w:fill="FFFFFF"/>
        <w:spacing w:line="240" w:lineRule="auto"/>
        <w:textAlignment w:val="baseline"/>
        <w:rPr>
          <w:rFonts w:eastAsia="Times New Roman"/>
          <w:smallCaps/>
          <w:color w:val="C45911" w:themeColor="accent2" w:themeShade="BF"/>
          <w:sz w:val="36"/>
          <w:szCs w:val="36"/>
          <w:lang w:val="en-US" w:eastAsia="it-IT"/>
        </w:rPr>
      </w:pPr>
      <w:r w:rsidRPr="00CE463D">
        <w:rPr>
          <w:rFonts w:eastAsia="Times New Roman"/>
          <w:color w:val="333333"/>
          <w:sz w:val="36"/>
          <w:szCs w:val="36"/>
          <w:lang w:val="en-US" w:eastAsia="it-IT"/>
        </w:rPr>
        <w:t>A. </w:t>
      </w:r>
      <w:r w:rsidRPr="00811DAF">
        <w:rPr>
          <w:rFonts w:eastAsia="Times New Roman"/>
          <w:color w:val="C45911" w:themeColor="accent2" w:themeShade="BF"/>
          <w:sz w:val="36"/>
          <w:szCs w:val="36"/>
          <w:lang w:val="en-US" w:eastAsia="it-IT"/>
        </w:rPr>
        <w:t>The state views the development of Jewish settlement as a national value and will act to encourage and promote its establishment and consolidation.</w:t>
      </w:r>
    </w:p>
    <w:p w14:paraId="6675155B" w14:textId="77777777" w:rsidR="00811DAF" w:rsidRPr="00811DAF" w:rsidRDefault="00811DAF" w:rsidP="00811DAF">
      <w:pPr>
        <w:shd w:val="clear" w:color="auto" w:fill="FFFFFF"/>
        <w:spacing w:line="240" w:lineRule="auto"/>
        <w:textAlignment w:val="baseline"/>
        <w:rPr>
          <w:rFonts w:eastAsia="Times New Roman"/>
          <w:i/>
          <w:smallCaps/>
          <w:sz w:val="36"/>
          <w:szCs w:val="36"/>
          <w:lang w:val="en-US" w:eastAsia="it-IT"/>
        </w:rPr>
      </w:pPr>
      <w:r w:rsidRPr="00811DAF">
        <w:rPr>
          <w:rFonts w:eastAsia="Times New Roman"/>
          <w:bCs/>
          <w:i/>
          <w:sz w:val="36"/>
          <w:szCs w:val="36"/>
          <w:lang w:val="en-US" w:eastAsia="it-IT"/>
        </w:rPr>
        <w:t>8 — Official calendar</w:t>
      </w:r>
    </w:p>
    <w:p w14:paraId="34C12A1D"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lastRenderedPageBreak/>
        <w:t>The Hebrew calendar is the official calendar of the state and alongside it the Gregorian calendar will be used as an official calendar. Use of the Hebrew calendar and the Gregorian calendar will be determined by law.</w:t>
      </w:r>
    </w:p>
    <w:p w14:paraId="71795D25" w14:textId="77777777" w:rsidR="00811DAF" w:rsidRPr="00CE463D" w:rsidRDefault="00811DAF" w:rsidP="00811DAF">
      <w:pPr>
        <w:shd w:val="clear" w:color="auto" w:fill="FFFFFF"/>
        <w:spacing w:line="240" w:lineRule="auto"/>
        <w:textAlignment w:val="baseline"/>
        <w:rPr>
          <w:rFonts w:eastAsia="Times New Roman"/>
          <w:i/>
          <w:smallCaps/>
          <w:color w:val="333333"/>
          <w:sz w:val="36"/>
          <w:szCs w:val="36"/>
          <w:lang w:val="en-US" w:eastAsia="it-IT"/>
        </w:rPr>
      </w:pPr>
      <w:r w:rsidRPr="00CE463D">
        <w:rPr>
          <w:rFonts w:eastAsia="Times New Roman"/>
          <w:bCs/>
          <w:i/>
          <w:color w:val="333333"/>
          <w:sz w:val="36"/>
          <w:szCs w:val="36"/>
          <w:lang w:val="en-US" w:eastAsia="it-IT"/>
        </w:rPr>
        <w:t>9 — Independence Day and memorial days</w:t>
      </w:r>
    </w:p>
    <w:p w14:paraId="57F740A3"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A. Independence Day is the official national holiday of the state.</w:t>
      </w:r>
    </w:p>
    <w:p w14:paraId="43779225"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B. Memorial Day for the Fallen in Israel’s Wars and Holocaust and Heroism Remembrance Day are official memorial days of the State.</w:t>
      </w:r>
    </w:p>
    <w:p w14:paraId="5D2E629E" w14:textId="77777777" w:rsidR="00811DAF" w:rsidRPr="00CE463D" w:rsidRDefault="00811DAF" w:rsidP="00811DAF">
      <w:pPr>
        <w:shd w:val="clear" w:color="auto" w:fill="FFFFFF"/>
        <w:spacing w:line="240" w:lineRule="auto"/>
        <w:textAlignment w:val="baseline"/>
        <w:rPr>
          <w:rFonts w:eastAsia="Times New Roman"/>
          <w:i/>
          <w:smallCaps/>
          <w:color w:val="333333"/>
          <w:sz w:val="36"/>
          <w:szCs w:val="36"/>
          <w:lang w:val="en-US" w:eastAsia="it-IT"/>
        </w:rPr>
      </w:pPr>
      <w:r w:rsidRPr="00CE463D">
        <w:rPr>
          <w:rFonts w:eastAsia="Times New Roman"/>
          <w:bCs/>
          <w:i/>
          <w:color w:val="333333"/>
          <w:sz w:val="36"/>
          <w:szCs w:val="36"/>
          <w:lang w:val="en-US" w:eastAsia="it-IT"/>
        </w:rPr>
        <w:t>10 — Days of rest and sabbath</w:t>
      </w:r>
    </w:p>
    <w:p w14:paraId="578A24AF" w14:textId="77777777" w:rsidR="00811DAF" w:rsidRPr="00CE463D" w:rsidRDefault="00811DAF" w:rsidP="00811DAF">
      <w:pPr>
        <w:shd w:val="clear" w:color="auto" w:fill="FFFFFF"/>
        <w:spacing w:line="240" w:lineRule="auto"/>
        <w:textAlignment w:val="baseline"/>
        <w:rPr>
          <w:rFonts w:eastAsia="Times New Roman"/>
          <w:smallCaps/>
          <w:color w:val="333333"/>
          <w:sz w:val="36"/>
          <w:szCs w:val="36"/>
          <w:lang w:val="en-US" w:eastAsia="it-IT"/>
        </w:rPr>
      </w:pPr>
      <w:r w:rsidRPr="00CE463D">
        <w:rPr>
          <w:rFonts w:eastAsia="Times New Roman"/>
          <w:color w:val="333333"/>
          <w:sz w:val="36"/>
          <w:szCs w:val="36"/>
          <w:lang w:val="en-US" w:eastAsia="it-IT"/>
        </w:rPr>
        <w:t>The Sabbath and the festivals of Israel are the establis</w:t>
      </w:r>
      <w:r>
        <w:rPr>
          <w:rFonts w:eastAsia="Times New Roman"/>
          <w:color w:val="333333"/>
          <w:sz w:val="36"/>
          <w:szCs w:val="36"/>
          <w:lang w:val="en-US" w:eastAsia="it-IT"/>
        </w:rPr>
        <w:t>h</w:t>
      </w:r>
      <w:r w:rsidRPr="00CE463D">
        <w:rPr>
          <w:rFonts w:eastAsia="Times New Roman"/>
          <w:color w:val="333333"/>
          <w:sz w:val="36"/>
          <w:szCs w:val="36"/>
          <w:bdr w:val="none" w:sz="0" w:space="0" w:color="auto" w:frame="1"/>
          <w:lang w:val="en-US" w:eastAsia="it-IT"/>
        </w:rPr>
        <w:t xml:space="preserve">ed days of rest in the state; </w:t>
      </w:r>
      <w:proofErr w:type="gramStart"/>
      <w:r w:rsidRPr="00CE463D">
        <w:rPr>
          <w:rFonts w:eastAsia="Times New Roman"/>
          <w:color w:val="333333"/>
          <w:sz w:val="36"/>
          <w:szCs w:val="36"/>
          <w:bdr w:val="none" w:sz="0" w:space="0" w:color="auto" w:frame="1"/>
          <w:lang w:val="en-US" w:eastAsia="it-IT"/>
        </w:rPr>
        <w:t>Non-Jews</w:t>
      </w:r>
      <w:proofErr w:type="gramEnd"/>
      <w:r w:rsidRPr="00CE463D">
        <w:rPr>
          <w:rFonts w:eastAsia="Times New Roman"/>
          <w:color w:val="333333"/>
          <w:sz w:val="36"/>
          <w:szCs w:val="36"/>
          <w:bdr w:val="none" w:sz="0" w:space="0" w:color="auto" w:frame="1"/>
          <w:lang w:val="en-US" w:eastAsia="it-IT"/>
        </w:rPr>
        <w:t xml:space="preserve"> have a right to maintain days of rest on their Sabbaths and festivals; Details of this issue will be determined by law.</w:t>
      </w:r>
    </w:p>
    <w:p w14:paraId="69AE2CE1" w14:textId="77777777" w:rsidR="00811DAF" w:rsidRPr="00CE463D" w:rsidRDefault="00811DAF" w:rsidP="00811DAF">
      <w:pPr>
        <w:shd w:val="clear" w:color="auto" w:fill="FFFFFF"/>
        <w:spacing w:line="240" w:lineRule="auto"/>
        <w:textAlignment w:val="baseline"/>
        <w:rPr>
          <w:rFonts w:eastAsia="Times New Roman"/>
          <w:i/>
          <w:smallCaps/>
          <w:color w:val="333333"/>
          <w:sz w:val="36"/>
          <w:szCs w:val="36"/>
          <w:lang w:val="en-US" w:eastAsia="it-IT"/>
        </w:rPr>
      </w:pPr>
      <w:r w:rsidRPr="00CE463D">
        <w:rPr>
          <w:rFonts w:eastAsia="Times New Roman"/>
          <w:bCs/>
          <w:i/>
          <w:color w:val="333333"/>
          <w:sz w:val="36"/>
          <w:szCs w:val="36"/>
          <w:lang w:val="en-US" w:eastAsia="it-IT"/>
        </w:rPr>
        <w:t>11 — Immutability</w:t>
      </w:r>
    </w:p>
    <w:p w14:paraId="6452D73D" w14:textId="38A21CF0" w:rsidR="009D5BF5" w:rsidRPr="00611D29" w:rsidRDefault="00811DAF" w:rsidP="00611D29">
      <w:pPr>
        <w:shd w:val="clear" w:color="auto" w:fill="FFFFFF"/>
        <w:spacing w:line="240" w:lineRule="auto"/>
        <w:textAlignment w:val="baseline"/>
        <w:rPr>
          <w:smallCaps/>
          <w:sz w:val="36"/>
          <w:szCs w:val="36"/>
          <w:lang w:val="en-US"/>
        </w:rPr>
      </w:pPr>
      <w:r w:rsidRPr="00CE463D">
        <w:rPr>
          <w:rFonts w:eastAsia="Times New Roman"/>
          <w:color w:val="333333"/>
          <w:sz w:val="36"/>
          <w:szCs w:val="36"/>
          <w:lang w:val="en-US" w:eastAsia="it-IT"/>
        </w:rPr>
        <w:t>This Basic Law shall not be amended, unless by another Basic Law passed by a majority of Knesset members.</w:t>
      </w:r>
    </w:p>
    <w:p w14:paraId="7BBA6D4D" w14:textId="77777777" w:rsidR="00A71FBE" w:rsidRPr="002029E7" w:rsidRDefault="00A71FBE" w:rsidP="009D5BF5">
      <w:pPr>
        <w:spacing w:after="0" w:line="240" w:lineRule="auto"/>
        <w:ind w:firstLine="170"/>
        <w:jc w:val="both"/>
        <w:rPr>
          <w:rFonts w:eastAsia="Times New Roman" w:cstheme="minorHAnsi"/>
          <w:kern w:val="0"/>
          <w:sz w:val="36"/>
          <w:szCs w:val="36"/>
          <w:lang w:eastAsia="it-IT"/>
          <w14:ligatures w14:val="none"/>
        </w:rPr>
      </w:pPr>
    </w:p>
    <w:p w14:paraId="3160D1F6" w14:textId="77777777" w:rsidR="00A71FBE" w:rsidRPr="002029E7" w:rsidRDefault="00A71FBE" w:rsidP="009D5BF5">
      <w:pPr>
        <w:spacing w:after="0" w:line="240" w:lineRule="auto"/>
        <w:ind w:firstLine="170"/>
        <w:jc w:val="both"/>
        <w:rPr>
          <w:rFonts w:eastAsia="Times New Roman" w:cstheme="minorHAnsi"/>
          <w:kern w:val="0"/>
          <w:sz w:val="36"/>
          <w:szCs w:val="36"/>
          <w:lang w:eastAsia="it-IT"/>
          <w14:ligatures w14:val="none"/>
        </w:rPr>
      </w:pPr>
    </w:p>
    <w:p w14:paraId="155F0409" w14:textId="6687AF0B" w:rsidR="002029E7" w:rsidRPr="00770BCB" w:rsidRDefault="00D85B86" w:rsidP="002029E7">
      <w:pPr>
        <w:spacing w:line="240" w:lineRule="auto"/>
        <w:jc w:val="both"/>
        <w:rPr>
          <w:rFonts w:ascii="Calibri" w:hAnsi="Calibri" w:cs="Calibri"/>
          <w:color w:val="000000"/>
          <w:kern w:val="0"/>
          <w:sz w:val="36"/>
          <w:szCs w:val="36"/>
        </w:rPr>
      </w:pPr>
      <w:r>
        <w:rPr>
          <w:rFonts w:ascii="Calibri" w:hAnsi="Calibri" w:cs="Calibri"/>
          <w:b/>
          <w:bCs/>
          <w:color w:val="C45911" w:themeColor="accent2" w:themeShade="BF"/>
          <w:kern w:val="0"/>
          <w:sz w:val="36"/>
          <w:szCs w:val="36"/>
        </w:rPr>
        <w:t>4</w:t>
      </w:r>
      <w:r w:rsidR="002029E7" w:rsidRPr="00770BCB">
        <w:rPr>
          <w:rFonts w:ascii="Calibri" w:hAnsi="Calibri" w:cs="Calibri"/>
          <w:b/>
          <w:bCs/>
          <w:color w:val="C45911" w:themeColor="accent2" w:themeShade="BF"/>
          <w:kern w:val="0"/>
          <w:sz w:val="36"/>
          <w:szCs w:val="36"/>
        </w:rPr>
        <w:t>. Autodefinizione palestinese secondo</w:t>
      </w:r>
      <w:r w:rsidR="002029E7" w:rsidRPr="00770BCB">
        <w:rPr>
          <w:rFonts w:ascii="Calibri" w:hAnsi="Calibri" w:cs="Calibri"/>
          <w:color w:val="C45911" w:themeColor="accent2" w:themeShade="BF"/>
          <w:kern w:val="0"/>
          <w:sz w:val="36"/>
          <w:szCs w:val="36"/>
        </w:rPr>
        <w:t xml:space="preserve"> </w:t>
      </w:r>
      <w:r w:rsidR="002029E7" w:rsidRPr="00770BCB">
        <w:rPr>
          <w:rFonts w:ascii="Calibri" w:hAnsi="Calibri" w:cs="Calibri"/>
          <w:i/>
          <w:iCs/>
          <w:color w:val="000000"/>
          <w:kern w:val="0"/>
          <w:sz w:val="36"/>
          <w:szCs w:val="36"/>
        </w:rPr>
        <w:t xml:space="preserve">A </w:t>
      </w:r>
      <w:proofErr w:type="spellStart"/>
      <w:r w:rsidR="002029E7" w:rsidRPr="00770BCB">
        <w:rPr>
          <w:rFonts w:ascii="Calibri" w:hAnsi="Calibri" w:cs="Calibri"/>
          <w:i/>
          <w:iCs/>
          <w:color w:val="000000"/>
          <w:kern w:val="0"/>
          <w:sz w:val="36"/>
          <w:szCs w:val="36"/>
        </w:rPr>
        <w:t>Document</w:t>
      </w:r>
      <w:proofErr w:type="spellEnd"/>
      <w:r w:rsidR="002029E7" w:rsidRPr="00770BCB">
        <w:rPr>
          <w:rFonts w:ascii="Calibri" w:hAnsi="Calibri" w:cs="Calibri"/>
          <w:i/>
          <w:iCs/>
          <w:color w:val="000000"/>
          <w:kern w:val="0"/>
          <w:sz w:val="36"/>
          <w:szCs w:val="36"/>
        </w:rPr>
        <w:t xml:space="preserve"> of General</w:t>
      </w:r>
      <w:r w:rsidR="002029E7" w:rsidRPr="00770BCB">
        <w:rPr>
          <w:rFonts w:ascii="Calibri" w:hAnsi="Calibri" w:cs="Calibri"/>
          <w:color w:val="000000"/>
          <w:kern w:val="0"/>
          <w:sz w:val="36"/>
          <w:szCs w:val="36"/>
        </w:rPr>
        <w:t xml:space="preserve"> </w:t>
      </w:r>
      <w:proofErr w:type="spellStart"/>
      <w:r w:rsidR="002029E7" w:rsidRPr="00770BCB">
        <w:rPr>
          <w:rFonts w:ascii="Calibri" w:hAnsi="Calibri" w:cs="Calibri"/>
          <w:i/>
          <w:iCs/>
          <w:color w:val="000000"/>
          <w:kern w:val="0"/>
          <w:sz w:val="36"/>
          <w:szCs w:val="36"/>
        </w:rPr>
        <w:t>Principles</w:t>
      </w:r>
      <w:proofErr w:type="spellEnd"/>
      <w:r w:rsidR="002029E7" w:rsidRPr="00770BCB">
        <w:rPr>
          <w:rFonts w:ascii="Calibri" w:hAnsi="Calibri" w:cs="Calibri"/>
          <w:i/>
          <w:iCs/>
          <w:color w:val="000000"/>
          <w:kern w:val="0"/>
          <w:sz w:val="36"/>
          <w:szCs w:val="36"/>
        </w:rPr>
        <w:t xml:space="preserve"> &amp; Policies</w:t>
      </w:r>
      <w:r w:rsidR="002029E7" w:rsidRPr="00770BCB">
        <w:rPr>
          <w:rFonts w:ascii="Calibri" w:hAnsi="Calibri" w:cs="Calibri"/>
          <w:color w:val="000000"/>
          <w:kern w:val="0"/>
          <w:sz w:val="36"/>
          <w:szCs w:val="36"/>
        </w:rPr>
        <w:t xml:space="preserve"> di Hamas (2017)</w:t>
      </w:r>
    </w:p>
    <w:p w14:paraId="792A8324" w14:textId="77777777" w:rsidR="002029E7" w:rsidRPr="00770BCB" w:rsidRDefault="002029E7" w:rsidP="002029E7">
      <w:pPr>
        <w:spacing w:line="240" w:lineRule="auto"/>
        <w:jc w:val="both"/>
        <w:rPr>
          <w:rFonts w:ascii="Calibri" w:hAnsi="Calibri" w:cs="Calibri"/>
          <w:color w:val="000000"/>
          <w:kern w:val="0"/>
          <w:sz w:val="36"/>
          <w:szCs w:val="36"/>
        </w:rPr>
      </w:pPr>
      <w:r w:rsidRPr="00770BCB">
        <w:rPr>
          <w:rFonts w:ascii="Calibri" w:hAnsi="Calibri" w:cs="Calibri"/>
          <w:color w:val="000000"/>
          <w:kern w:val="0"/>
          <w:sz w:val="36"/>
          <w:szCs w:val="36"/>
        </w:rPr>
        <w:lastRenderedPageBreak/>
        <w:t>n. 4 I palestinesi sono gli arabi che vissero in Palestina fino al 1947 indipendentemente dal fatto se essi ne furono espulsi o se vi risiedono ed è palestinese ogni persona nata da un padre arabo palestinese dopo quella data sia dentro sia fuori la Palestina.</w:t>
      </w:r>
    </w:p>
    <w:p w14:paraId="6EF5ECEB" w14:textId="77777777" w:rsidR="002029E7" w:rsidRPr="00770BCB" w:rsidRDefault="002029E7" w:rsidP="002029E7">
      <w:pPr>
        <w:spacing w:line="240" w:lineRule="auto"/>
        <w:jc w:val="both"/>
        <w:rPr>
          <w:rFonts w:ascii="Calibri" w:hAnsi="Calibri" w:cs="Calibri"/>
          <w:color w:val="000000"/>
          <w:kern w:val="0"/>
          <w:sz w:val="36"/>
          <w:szCs w:val="36"/>
        </w:rPr>
      </w:pPr>
      <w:r w:rsidRPr="00770BCB">
        <w:rPr>
          <w:rFonts w:ascii="Calibri" w:hAnsi="Calibri" w:cs="Calibri"/>
          <w:color w:val="000000"/>
          <w:kern w:val="0"/>
          <w:sz w:val="36"/>
          <w:szCs w:val="36"/>
        </w:rPr>
        <w:t>n. 5 L’identità palestinese è autentica e senza limiti di tempo, essa è passata di generazione in generazione. Le catastrofi che si sono abbattute sul popolo palestinese, come conseguenza dell’occupazione sionista e della sua politica di dislocazione (</w:t>
      </w:r>
      <w:proofErr w:type="spellStart"/>
      <w:r w:rsidRPr="00770BCB">
        <w:rPr>
          <w:rFonts w:ascii="Calibri" w:hAnsi="Calibri" w:cs="Calibri"/>
          <w:i/>
          <w:iCs/>
          <w:color w:val="000000"/>
          <w:kern w:val="0"/>
          <w:sz w:val="36"/>
          <w:szCs w:val="36"/>
        </w:rPr>
        <w:t>displacement</w:t>
      </w:r>
      <w:proofErr w:type="spellEnd"/>
      <w:r w:rsidRPr="00770BCB">
        <w:rPr>
          <w:rFonts w:ascii="Calibri" w:hAnsi="Calibri" w:cs="Calibri"/>
          <w:color w:val="000000"/>
          <w:kern w:val="0"/>
          <w:sz w:val="36"/>
          <w:szCs w:val="36"/>
        </w:rPr>
        <w:t xml:space="preserve">), non possono né erodere, né annullare l’identità del popolo palestinese. Un o una palestinese non perdono la propria identità o diritti nel caso in cui acquistino una seconda nazionalità. </w:t>
      </w:r>
    </w:p>
    <w:p w14:paraId="6B8EE27D" w14:textId="77777777" w:rsidR="002029E7" w:rsidRPr="00770BCB" w:rsidRDefault="002029E7" w:rsidP="002029E7">
      <w:pPr>
        <w:spacing w:line="240" w:lineRule="auto"/>
        <w:jc w:val="both"/>
        <w:rPr>
          <w:rFonts w:ascii="Calibri" w:hAnsi="Calibri" w:cs="Calibri"/>
          <w:color w:val="000000"/>
          <w:kern w:val="0"/>
          <w:sz w:val="36"/>
          <w:szCs w:val="36"/>
        </w:rPr>
      </w:pPr>
      <w:r w:rsidRPr="00770BCB">
        <w:rPr>
          <w:rFonts w:ascii="Calibri" w:hAnsi="Calibri" w:cs="Calibri"/>
          <w:color w:val="000000"/>
          <w:kern w:val="0"/>
          <w:sz w:val="36"/>
          <w:szCs w:val="36"/>
        </w:rPr>
        <w:t xml:space="preserve">n. 6 Il popolo palestinese è un solo popolo, costituito da tutti i palestinesi dentro e fuori la Palestina, </w:t>
      </w:r>
      <w:r w:rsidRPr="00770BCB">
        <w:rPr>
          <w:rFonts w:ascii="Calibri" w:hAnsi="Calibri" w:cs="Calibri"/>
          <w:color w:val="C45911" w:themeColor="accent2" w:themeShade="BF"/>
          <w:kern w:val="0"/>
          <w:sz w:val="36"/>
          <w:szCs w:val="36"/>
        </w:rPr>
        <w:t>indipendentemente</w:t>
      </w:r>
      <w:r w:rsidRPr="00770BCB">
        <w:rPr>
          <w:rFonts w:ascii="Calibri" w:hAnsi="Calibri" w:cs="Calibri"/>
          <w:color w:val="000000"/>
          <w:kern w:val="0"/>
          <w:sz w:val="36"/>
          <w:szCs w:val="36"/>
        </w:rPr>
        <w:t xml:space="preserve"> dalla loro </w:t>
      </w:r>
      <w:r w:rsidRPr="00770BCB">
        <w:rPr>
          <w:rFonts w:ascii="Calibri" w:hAnsi="Calibri" w:cs="Calibri"/>
          <w:color w:val="C45911" w:themeColor="accent2" w:themeShade="BF"/>
          <w:kern w:val="0"/>
          <w:sz w:val="36"/>
          <w:szCs w:val="36"/>
        </w:rPr>
        <w:t>religione</w:t>
      </w:r>
      <w:r w:rsidRPr="00770BCB">
        <w:rPr>
          <w:rFonts w:ascii="Calibri" w:hAnsi="Calibri" w:cs="Calibri"/>
          <w:color w:val="000000"/>
          <w:kern w:val="0"/>
          <w:sz w:val="36"/>
          <w:szCs w:val="36"/>
        </w:rPr>
        <w:t>, cultura o affiliazione politica.</w:t>
      </w:r>
    </w:p>
    <w:p w14:paraId="30389400" w14:textId="77777777" w:rsidR="00A71FBE" w:rsidRPr="002029E7" w:rsidRDefault="00A71FBE" w:rsidP="009D5BF5">
      <w:pPr>
        <w:spacing w:after="0" w:line="240" w:lineRule="auto"/>
        <w:jc w:val="both"/>
        <w:rPr>
          <w:rFonts w:eastAsia="Times New Roman" w:cstheme="minorHAnsi"/>
          <w:kern w:val="0"/>
          <w:sz w:val="36"/>
          <w:szCs w:val="36"/>
          <w:lang w:eastAsia="it-IT"/>
          <w14:ligatures w14:val="none"/>
        </w:rPr>
      </w:pPr>
    </w:p>
    <w:p w14:paraId="40197F57" w14:textId="76286039" w:rsidR="004864E6" w:rsidRPr="00956607" w:rsidRDefault="00956607" w:rsidP="009D5BF5">
      <w:pPr>
        <w:spacing w:after="0" w:line="240" w:lineRule="auto"/>
        <w:ind w:firstLine="170"/>
        <w:jc w:val="both"/>
        <w:rPr>
          <w:rFonts w:eastAsia="Times New Roman" w:cstheme="minorHAnsi"/>
          <w:b/>
          <w:bCs/>
          <w:color w:val="C45911" w:themeColor="accent2" w:themeShade="BF"/>
          <w:kern w:val="0"/>
          <w:sz w:val="36"/>
          <w:szCs w:val="36"/>
          <w:lang w:eastAsia="it-IT"/>
          <w14:ligatures w14:val="none"/>
        </w:rPr>
      </w:pPr>
      <w:r w:rsidRPr="00956607">
        <w:rPr>
          <w:rFonts w:eastAsia="Times New Roman" w:cstheme="minorHAnsi"/>
          <w:b/>
          <w:bCs/>
          <w:color w:val="C45911" w:themeColor="accent2" w:themeShade="BF"/>
          <w:kern w:val="0"/>
          <w:sz w:val="36"/>
          <w:szCs w:val="36"/>
          <w:lang w:eastAsia="it-IT"/>
          <w14:ligatures w14:val="none"/>
        </w:rPr>
        <w:t xml:space="preserve">5. Nota aggiuntiva sul fondamentalismo </w:t>
      </w:r>
      <w:r w:rsidR="00611D29">
        <w:rPr>
          <w:rFonts w:eastAsia="Times New Roman" w:cstheme="minorHAnsi"/>
          <w:b/>
          <w:bCs/>
          <w:color w:val="C45911" w:themeColor="accent2" w:themeShade="BF"/>
          <w:kern w:val="0"/>
          <w:sz w:val="36"/>
          <w:szCs w:val="36"/>
          <w:lang w:eastAsia="it-IT"/>
          <w14:ligatures w14:val="none"/>
        </w:rPr>
        <w:t>ebraico “</w:t>
      </w:r>
      <w:r w:rsidRPr="00956607">
        <w:rPr>
          <w:rFonts w:eastAsia="Times New Roman" w:cstheme="minorHAnsi"/>
          <w:b/>
          <w:bCs/>
          <w:color w:val="C45911" w:themeColor="accent2" w:themeShade="BF"/>
          <w:kern w:val="0"/>
          <w:sz w:val="36"/>
          <w:szCs w:val="36"/>
          <w:lang w:eastAsia="it-IT"/>
          <w14:ligatures w14:val="none"/>
        </w:rPr>
        <w:t>messianico-territoriale</w:t>
      </w:r>
      <w:r w:rsidR="00611D29">
        <w:rPr>
          <w:rFonts w:eastAsia="Times New Roman" w:cstheme="minorHAnsi"/>
          <w:b/>
          <w:bCs/>
          <w:color w:val="C45911" w:themeColor="accent2" w:themeShade="BF"/>
          <w:kern w:val="0"/>
          <w:sz w:val="36"/>
          <w:szCs w:val="36"/>
          <w:lang w:eastAsia="it-IT"/>
          <w14:ligatures w14:val="none"/>
        </w:rPr>
        <w:t>”</w:t>
      </w:r>
    </w:p>
    <w:p w14:paraId="5A459C4D" w14:textId="77777777" w:rsidR="00956607" w:rsidRPr="002029E7" w:rsidRDefault="00956607" w:rsidP="009D5BF5">
      <w:pPr>
        <w:spacing w:after="0" w:line="240" w:lineRule="auto"/>
        <w:ind w:firstLine="170"/>
        <w:jc w:val="both"/>
        <w:rPr>
          <w:rFonts w:eastAsia="Times New Roman" w:cstheme="minorHAnsi"/>
          <w:kern w:val="0"/>
          <w:sz w:val="36"/>
          <w:szCs w:val="36"/>
          <w:lang w:eastAsia="it-IT"/>
          <w14:ligatures w14:val="none"/>
        </w:rPr>
      </w:pPr>
    </w:p>
    <w:p w14:paraId="7DBC807A" w14:textId="6D3FB541" w:rsidR="0025093B" w:rsidRPr="002029E7" w:rsidRDefault="0025093B" w:rsidP="009D5BF5">
      <w:pPr>
        <w:spacing w:after="0" w:line="240" w:lineRule="auto"/>
        <w:ind w:firstLine="170"/>
        <w:jc w:val="both"/>
        <w:rPr>
          <w:rFonts w:eastAsia="Times New Roman" w:cstheme="minorHAnsi"/>
          <w:kern w:val="0"/>
          <w:sz w:val="36"/>
          <w:szCs w:val="36"/>
          <w:lang w:eastAsia="it-IT"/>
          <w14:ligatures w14:val="none"/>
        </w:rPr>
      </w:pPr>
      <w:r w:rsidRPr="002029E7">
        <w:rPr>
          <w:rFonts w:eastAsia="Times New Roman" w:cstheme="minorHAnsi"/>
          <w:kern w:val="0"/>
          <w:sz w:val="36"/>
          <w:szCs w:val="36"/>
          <w:lang w:eastAsia="it-IT"/>
          <w14:ligatures w14:val="none"/>
        </w:rPr>
        <w:t xml:space="preserve">il </w:t>
      </w:r>
      <w:proofErr w:type="spellStart"/>
      <w:r w:rsidRPr="002029E7">
        <w:rPr>
          <w:rFonts w:eastAsia="Times New Roman" w:cstheme="minorHAnsi"/>
          <w:i/>
          <w:kern w:val="0"/>
          <w:sz w:val="36"/>
          <w:szCs w:val="36"/>
          <w:lang w:eastAsia="it-IT"/>
          <w14:ligatures w14:val="none"/>
        </w:rPr>
        <w:t>Gush</w:t>
      </w:r>
      <w:proofErr w:type="spellEnd"/>
      <w:r w:rsidRPr="002029E7">
        <w:rPr>
          <w:rFonts w:eastAsia="Times New Roman" w:cstheme="minorHAnsi"/>
          <w:i/>
          <w:kern w:val="0"/>
          <w:sz w:val="36"/>
          <w:szCs w:val="36"/>
          <w:lang w:eastAsia="it-IT"/>
          <w14:ligatures w14:val="none"/>
        </w:rPr>
        <w:t xml:space="preserve"> ’</w:t>
      </w:r>
      <w:proofErr w:type="spellStart"/>
      <w:r w:rsidRPr="002029E7">
        <w:rPr>
          <w:rFonts w:eastAsia="Times New Roman" w:cstheme="minorHAnsi"/>
          <w:i/>
          <w:kern w:val="0"/>
          <w:sz w:val="36"/>
          <w:szCs w:val="36"/>
          <w:lang w:eastAsia="it-IT"/>
          <w14:ligatures w14:val="none"/>
        </w:rPr>
        <w:t>Emunim</w:t>
      </w:r>
      <w:proofErr w:type="spellEnd"/>
      <w:r w:rsidRPr="002029E7">
        <w:rPr>
          <w:rFonts w:eastAsia="Times New Roman" w:cstheme="minorHAnsi"/>
          <w:i/>
          <w:kern w:val="0"/>
          <w:sz w:val="36"/>
          <w:szCs w:val="36"/>
          <w:lang w:eastAsia="it-IT"/>
          <w14:ligatures w14:val="none"/>
        </w:rPr>
        <w:t xml:space="preserve"> </w:t>
      </w:r>
      <w:r w:rsidRPr="002029E7">
        <w:rPr>
          <w:rFonts w:eastAsia="Times New Roman" w:cstheme="minorHAnsi"/>
          <w:kern w:val="0"/>
          <w:sz w:val="36"/>
          <w:szCs w:val="36"/>
          <w:lang w:eastAsia="it-IT"/>
          <w14:ligatures w14:val="none"/>
        </w:rPr>
        <w:t xml:space="preserve">(Blocco dei fedeli), hanno invece articolato il rapporto con la terra esclusivamente in riferimento a un possesso inalienabile e </w:t>
      </w:r>
      <w:proofErr w:type="spellStart"/>
      <w:r w:rsidRPr="002029E7">
        <w:rPr>
          <w:rFonts w:eastAsia="Times New Roman" w:cstheme="minorHAnsi"/>
          <w:kern w:val="0"/>
          <w:sz w:val="36"/>
          <w:szCs w:val="36"/>
          <w:lang w:eastAsia="it-IT"/>
          <w14:ligatures w14:val="none"/>
        </w:rPr>
        <w:t>statualmente</w:t>
      </w:r>
      <w:proofErr w:type="spellEnd"/>
      <w:r w:rsidRPr="002029E7">
        <w:rPr>
          <w:rFonts w:eastAsia="Times New Roman" w:cstheme="minorHAnsi"/>
          <w:kern w:val="0"/>
          <w:sz w:val="36"/>
          <w:szCs w:val="36"/>
          <w:lang w:eastAsia="it-IT"/>
          <w14:ligatures w14:val="none"/>
        </w:rPr>
        <w:t xml:space="preserve"> garantito. In questo senso il loro fondamentalismo religioso rappresenta un processo di oggettiva secolarizzazione che relega in secondo piano l’asse definitorio costituito dall’osservanza dei precetti. Del resto, già a pochi mesi di distanza dalla conclusione della Guerra dei Sei giorni, il grande intellettuale religioso e sionista laico </w:t>
      </w:r>
      <w:proofErr w:type="spellStart"/>
      <w:r w:rsidRPr="002029E7">
        <w:rPr>
          <w:rFonts w:eastAsia="Times New Roman" w:cstheme="minorHAnsi"/>
          <w:kern w:val="0"/>
          <w:sz w:val="36"/>
          <w:szCs w:val="36"/>
          <w:lang w:eastAsia="it-IT"/>
          <w14:ligatures w14:val="none"/>
        </w:rPr>
        <w:t>Yeshayahu</w:t>
      </w:r>
      <w:proofErr w:type="spellEnd"/>
      <w:r w:rsidRPr="002029E7">
        <w:rPr>
          <w:rFonts w:eastAsia="Times New Roman" w:cstheme="minorHAnsi"/>
          <w:kern w:val="0"/>
          <w:sz w:val="36"/>
          <w:szCs w:val="36"/>
          <w:lang w:eastAsia="it-IT"/>
          <w14:ligatures w14:val="none"/>
        </w:rPr>
        <w:t xml:space="preserve"> Leibowitz aveva denunciato la comparsa di dinamiche dirette a nazionalizzare, e quindi a stravolgere, la dimensione religiosa: </w:t>
      </w:r>
    </w:p>
    <w:p w14:paraId="4399B14C" w14:textId="77777777" w:rsidR="0025093B" w:rsidRPr="002029E7" w:rsidRDefault="0025093B" w:rsidP="009D5BF5">
      <w:pPr>
        <w:spacing w:after="0" w:line="240" w:lineRule="auto"/>
        <w:ind w:firstLine="170"/>
        <w:jc w:val="both"/>
        <w:rPr>
          <w:rFonts w:eastAsia="Times New Roman" w:cstheme="minorHAnsi"/>
          <w:kern w:val="0"/>
          <w:sz w:val="36"/>
          <w:szCs w:val="36"/>
          <w:lang w:eastAsia="it-IT"/>
          <w14:ligatures w14:val="none"/>
        </w:rPr>
      </w:pPr>
      <w:r w:rsidRPr="002029E7">
        <w:rPr>
          <w:rFonts w:eastAsia="Times New Roman" w:cstheme="minorHAnsi"/>
          <w:i/>
          <w:kern w:val="0"/>
          <w:sz w:val="36"/>
          <w:szCs w:val="36"/>
          <w:lang w:eastAsia="it-IT"/>
          <w14:ligatures w14:val="none"/>
        </w:rPr>
        <w:lastRenderedPageBreak/>
        <w:t xml:space="preserve"> </w:t>
      </w:r>
      <w:r w:rsidRPr="002029E7">
        <w:rPr>
          <w:rFonts w:eastAsia="Times New Roman" w:cstheme="minorHAnsi"/>
          <w:kern w:val="0"/>
          <w:sz w:val="36"/>
          <w:szCs w:val="36"/>
          <w:lang w:eastAsia="it-IT"/>
          <w14:ligatures w14:val="none"/>
        </w:rPr>
        <w:t xml:space="preserve">«Oggi si parla molto fra gli ebrei religiosi di un ‘miracolo’ che ci sarebbe stato fatto in guerra. Ma in realtà ogni evento storico, nazionale e politico, è di per sé parte del ‘mondo che segue le sue leggi’ </w:t>
      </w:r>
      <w:r w:rsidRPr="002029E7">
        <w:rPr>
          <w:rFonts w:eastAsia="Times New Roman" w:cstheme="minorHAnsi"/>
          <w:color w:val="000000"/>
          <w:kern w:val="0"/>
          <w:sz w:val="36"/>
          <w:szCs w:val="36"/>
          <w:lang w:eastAsia="it-IT"/>
          <w14:ligatures w14:val="none"/>
        </w:rPr>
        <w:t>e ‘miracolo’ non è che un evento</w:t>
      </w:r>
      <w:r w:rsidRPr="002029E7">
        <w:rPr>
          <w:rFonts w:eastAsia="Times New Roman" w:cstheme="minorHAnsi"/>
          <w:kern w:val="0"/>
          <w:sz w:val="36"/>
          <w:szCs w:val="36"/>
          <w:lang w:eastAsia="it-IT"/>
          <w14:ligatures w14:val="none"/>
        </w:rPr>
        <w:t xml:space="preserve"> in cui è glorificato e santificato il sommo nome del Signore. Ebbene, è dubbio se vi sia mai stata in Israele una profanazione del nome di Dio altrettanto massiva, altrettanto pan-israeliana, altrettanto nazionalmente ebraica che quella che ha avuto luogo in seguito alla Guerra dei Sei Giorni e alla liberazione di Gerusalemme e del Monte del Tempio, con quell’afflusso di decine di migliaia di ebrei su migliaia di mezzi di trasporto nei sabati e nelle feste di ‘pellegrinaggio’ al Muro del Pianto e diretti in foltissima processione a lordarsi di cibi impuri nei ristoranti arabi della Città Vecchia, di Hebron, di Betlemme ecc.».</w:t>
      </w:r>
      <w:r w:rsidRPr="002029E7">
        <w:rPr>
          <w:rFonts w:eastAsiaTheme="majorEastAsia" w:cstheme="minorHAnsi"/>
          <w:kern w:val="0"/>
          <w:sz w:val="36"/>
          <w:szCs w:val="36"/>
          <w:vertAlign w:val="superscript"/>
          <w:lang w:eastAsia="it-IT"/>
          <w14:ligatures w14:val="none"/>
        </w:rPr>
        <w:footnoteReference w:id="8"/>
      </w:r>
    </w:p>
    <w:p w14:paraId="19DF423A" w14:textId="77777777" w:rsidR="004864E6" w:rsidRPr="002029E7" w:rsidRDefault="004864E6" w:rsidP="009D5BF5">
      <w:pPr>
        <w:spacing w:after="0" w:line="240" w:lineRule="auto"/>
        <w:ind w:firstLine="170"/>
        <w:jc w:val="both"/>
        <w:rPr>
          <w:rFonts w:eastAsia="Times New Roman" w:cstheme="minorHAnsi"/>
          <w:kern w:val="0"/>
          <w:sz w:val="36"/>
          <w:szCs w:val="36"/>
          <w:lang w:eastAsia="it-IT"/>
          <w14:ligatures w14:val="none"/>
        </w:rPr>
      </w:pPr>
    </w:p>
    <w:p w14:paraId="7A337684" w14:textId="68DB12B4" w:rsidR="0025093B" w:rsidRPr="002029E7" w:rsidRDefault="0025093B" w:rsidP="009D5BF5">
      <w:pPr>
        <w:spacing w:after="0" w:line="240" w:lineRule="auto"/>
        <w:ind w:firstLine="170"/>
        <w:jc w:val="both"/>
        <w:rPr>
          <w:rFonts w:eastAsia="Times New Roman" w:cstheme="minorHAnsi"/>
          <w:kern w:val="0"/>
          <w:sz w:val="36"/>
          <w:szCs w:val="36"/>
          <w:lang w:eastAsia="it-IT"/>
          <w14:ligatures w14:val="none"/>
        </w:rPr>
      </w:pPr>
      <w:r w:rsidRPr="002029E7">
        <w:rPr>
          <w:rFonts w:eastAsia="Times New Roman" w:cstheme="minorHAnsi"/>
          <w:kern w:val="0"/>
          <w:sz w:val="36"/>
          <w:szCs w:val="36"/>
          <w:lang w:eastAsia="it-IT"/>
          <w14:ligatures w14:val="none"/>
        </w:rPr>
        <w:t xml:space="preserve">Non mancano neppure componenti, sia pure fortemente minoritarie, che non si accontentano di questo antico vestigio e rivendicano l’effettiva ricostruzione dell’intero Santuario. I movimenti (tipo quello che si radunava presso la </w:t>
      </w:r>
      <w:proofErr w:type="spellStart"/>
      <w:r w:rsidRPr="002029E7">
        <w:rPr>
          <w:rFonts w:eastAsia="Times New Roman" w:cstheme="minorHAnsi"/>
          <w:kern w:val="0"/>
          <w:sz w:val="36"/>
          <w:szCs w:val="36"/>
          <w:lang w:eastAsia="it-IT"/>
          <w14:ligatures w14:val="none"/>
        </w:rPr>
        <w:t>y</w:t>
      </w:r>
      <w:r w:rsidRPr="002029E7">
        <w:rPr>
          <w:rFonts w:eastAsia="Times New Roman" w:cstheme="minorHAnsi"/>
          <w:i/>
          <w:kern w:val="0"/>
          <w:sz w:val="36"/>
          <w:szCs w:val="36"/>
          <w:lang w:eastAsia="it-IT"/>
          <w14:ligatures w14:val="none"/>
        </w:rPr>
        <w:t>eshivà</w:t>
      </w:r>
      <w:proofErr w:type="spellEnd"/>
      <w:r w:rsidRPr="002029E7">
        <w:rPr>
          <w:rFonts w:eastAsia="Times New Roman" w:cstheme="minorHAnsi"/>
          <w:i/>
          <w:kern w:val="0"/>
          <w:sz w:val="36"/>
          <w:szCs w:val="36"/>
          <w:lang w:eastAsia="it-IT"/>
          <w14:ligatures w14:val="none"/>
        </w:rPr>
        <w:t xml:space="preserve"> </w:t>
      </w:r>
      <w:proofErr w:type="spellStart"/>
      <w:r w:rsidRPr="002029E7">
        <w:rPr>
          <w:rFonts w:eastAsia="Times New Roman" w:cstheme="minorHAnsi"/>
          <w:i/>
          <w:kern w:val="0"/>
          <w:sz w:val="36"/>
          <w:szCs w:val="36"/>
          <w:lang w:eastAsia="it-IT"/>
          <w14:ligatures w14:val="none"/>
        </w:rPr>
        <w:t>Keter</w:t>
      </w:r>
      <w:proofErr w:type="spellEnd"/>
      <w:r w:rsidRPr="002029E7">
        <w:rPr>
          <w:rFonts w:eastAsia="Times New Roman" w:cstheme="minorHAnsi"/>
          <w:i/>
          <w:kern w:val="0"/>
          <w:sz w:val="36"/>
          <w:szCs w:val="36"/>
          <w:lang w:eastAsia="it-IT"/>
          <w14:ligatures w14:val="none"/>
        </w:rPr>
        <w:t xml:space="preserve"> ha-</w:t>
      </w:r>
      <w:proofErr w:type="spellStart"/>
      <w:r w:rsidRPr="002029E7">
        <w:rPr>
          <w:rFonts w:eastAsia="Times New Roman" w:cstheme="minorHAnsi"/>
          <w:i/>
          <w:kern w:val="0"/>
          <w:sz w:val="36"/>
          <w:szCs w:val="36"/>
          <w:lang w:eastAsia="it-IT"/>
          <w14:ligatures w14:val="none"/>
        </w:rPr>
        <w:t>Kohanim</w:t>
      </w:r>
      <w:proofErr w:type="spellEnd"/>
      <w:r w:rsidRPr="002029E7">
        <w:rPr>
          <w:rFonts w:eastAsia="Times New Roman" w:cstheme="minorHAnsi"/>
          <w:kern w:val="0"/>
          <w:sz w:val="36"/>
          <w:szCs w:val="36"/>
          <w:lang w:eastAsia="it-IT"/>
          <w14:ligatures w14:val="none"/>
        </w:rPr>
        <w:t xml:space="preserve"> - «Corona dei sacerdoti») che mirano a riedificare il Tempio scacciando i musulmani dalla spianata, appaiono di matrice ideologicamente fondamentalista anche a causa del loro ricorso alle risorse tecniche per cercare di uscire da vari vicoli ciechi di natura normativa. In questo contesto risulta, per esempio, significativa la ricerca computerizzata di genealogie sacerdotali o altri tentativi di aggirare difficoltà halakiche connesse all’individuazione dell’esatta ubicazione del Santo dei Santi (luogo a </w:t>
      </w:r>
      <w:r w:rsidR="004864E6" w:rsidRPr="002029E7">
        <w:rPr>
          <w:rFonts w:eastAsia="Times New Roman" w:cstheme="minorHAnsi"/>
          <w:kern w:val="0"/>
          <w:sz w:val="36"/>
          <w:szCs w:val="36"/>
          <w:lang w:eastAsia="it-IT"/>
          <w14:ligatures w14:val="none"/>
        </w:rPr>
        <w:t>cui, in</w:t>
      </w:r>
      <w:r w:rsidRPr="002029E7">
        <w:rPr>
          <w:rFonts w:eastAsia="Times New Roman" w:cstheme="minorHAnsi"/>
          <w:kern w:val="0"/>
          <w:sz w:val="36"/>
          <w:szCs w:val="36"/>
          <w:lang w:eastAsia="it-IT"/>
          <w14:ligatures w14:val="none"/>
        </w:rPr>
        <w:t xml:space="preserve"> base alla legge ebraica, può aver accesso solo il sommo sacerdote). Queste disposizioni rituali </w:t>
      </w:r>
      <w:r w:rsidRPr="002029E7">
        <w:rPr>
          <w:rFonts w:eastAsia="Times New Roman" w:cstheme="minorHAnsi"/>
          <w:kern w:val="0"/>
          <w:sz w:val="36"/>
          <w:szCs w:val="36"/>
          <w:lang w:eastAsia="it-IT"/>
          <w14:ligatures w14:val="none"/>
        </w:rPr>
        <w:lastRenderedPageBreak/>
        <w:t xml:space="preserve">impediscono, in pratica, l’accesso ebraico alla spianata del Santuario. Per la verità, Shlomo </w:t>
      </w:r>
      <w:proofErr w:type="spellStart"/>
      <w:r w:rsidRPr="002029E7">
        <w:rPr>
          <w:rFonts w:eastAsia="Times New Roman" w:cstheme="minorHAnsi"/>
          <w:kern w:val="0"/>
          <w:sz w:val="36"/>
          <w:szCs w:val="36"/>
          <w:lang w:eastAsia="it-IT"/>
          <w14:ligatures w14:val="none"/>
        </w:rPr>
        <w:t>Goren</w:t>
      </w:r>
      <w:proofErr w:type="spellEnd"/>
      <w:r w:rsidRPr="002029E7">
        <w:rPr>
          <w:rFonts w:eastAsia="Times New Roman" w:cstheme="minorHAnsi"/>
          <w:kern w:val="0"/>
          <w:sz w:val="36"/>
          <w:szCs w:val="36"/>
          <w:lang w:eastAsia="it-IT"/>
          <w14:ligatures w14:val="none"/>
        </w:rPr>
        <w:t>, per un certo periodo rabbino capo askenazita di Israele, ha proposto una reinterpretazione delle norme (pubblicata a metà degli anni Ottanta) che consentirebbe agli ebrei di pregare in certe zone del Monte; tuttavia, la sua presa di posizione non ha avuto conseguenze pratiche.</w:t>
      </w:r>
      <w:r w:rsidRPr="002029E7">
        <w:rPr>
          <w:rFonts w:eastAsiaTheme="majorEastAsia" w:cstheme="minorHAnsi"/>
          <w:kern w:val="0"/>
          <w:sz w:val="36"/>
          <w:szCs w:val="36"/>
          <w:vertAlign w:val="superscript"/>
          <w:lang w:eastAsia="it-IT"/>
          <w14:ligatures w14:val="none"/>
        </w:rPr>
        <w:footnoteReference w:id="9"/>
      </w:r>
      <w:r w:rsidRPr="002029E7">
        <w:rPr>
          <w:rFonts w:eastAsia="Times New Roman" w:cstheme="minorHAnsi"/>
          <w:kern w:val="0"/>
          <w:sz w:val="36"/>
          <w:szCs w:val="36"/>
          <w:lang w:eastAsia="it-IT"/>
          <w14:ligatures w14:val="none"/>
        </w:rPr>
        <w:t xml:space="preserve"> Un ostacolo di ordine normativo particolarmente significativo è legato al precetto della «vacca rossa» (di cui si parla nel diciannovesimo capitolo del libro dei Numeri) le cui ceneri sono indispensabili per la purificazione sacerdotale. Si sono registrati vari tentativi di far nascere, attraverso inseminazione artificiali, questo particolare animale.</w:t>
      </w:r>
      <w:r w:rsidRPr="002029E7">
        <w:rPr>
          <w:rFonts w:eastAsiaTheme="majorEastAsia" w:cstheme="minorHAnsi"/>
          <w:kern w:val="0"/>
          <w:sz w:val="36"/>
          <w:szCs w:val="36"/>
          <w:vertAlign w:val="superscript"/>
          <w:lang w:eastAsia="it-IT"/>
          <w14:ligatures w14:val="none"/>
        </w:rPr>
        <w:footnoteReference w:id="10"/>
      </w:r>
      <w:r w:rsidRPr="002029E7">
        <w:rPr>
          <w:rFonts w:eastAsia="Times New Roman" w:cstheme="minorHAnsi"/>
          <w:kern w:val="0"/>
          <w:sz w:val="36"/>
          <w:szCs w:val="36"/>
          <w:lang w:eastAsia="it-IT"/>
          <w14:ligatures w14:val="none"/>
        </w:rPr>
        <w:t xml:space="preserve"> I gruppi più radicali si rendevano ben conto che un’eventuale espropriazione violenta dell’area del Santuario avrebbe provocato una reazione armata di vastissima portata da parte musulmana; l’eventualità venne però interpretata all’interno dell’orizzonte escatologico di guerre finali </w:t>
      </w:r>
      <w:r w:rsidR="004864E6" w:rsidRPr="002029E7">
        <w:rPr>
          <w:rFonts w:eastAsia="Times New Roman" w:cstheme="minorHAnsi"/>
          <w:kern w:val="0"/>
          <w:sz w:val="36"/>
          <w:szCs w:val="36"/>
          <w:lang w:eastAsia="it-IT"/>
          <w14:ligatures w14:val="none"/>
        </w:rPr>
        <w:t>di</w:t>
      </w:r>
      <w:r w:rsidRPr="002029E7">
        <w:rPr>
          <w:rFonts w:eastAsia="Times New Roman" w:cstheme="minorHAnsi"/>
          <w:kern w:val="0"/>
          <w:sz w:val="36"/>
          <w:szCs w:val="36"/>
          <w:lang w:eastAsia="it-IT"/>
          <w14:ligatures w14:val="none"/>
        </w:rPr>
        <w:t xml:space="preserve"> </w:t>
      </w:r>
      <w:proofErr w:type="spellStart"/>
      <w:r w:rsidRPr="002029E7">
        <w:rPr>
          <w:rFonts w:eastAsia="Times New Roman" w:cstheme="minorHAnsi"/>
          <w:kern w:val="0"/>
          <w:sz w:val="36"/>
          <w:szCs w:val="36"/>
          <w:lang w:eastAsia="it-IT"/>
          <w14:ligatures w14:val="none"/>
        </w:rPr>
        <w:t>Gog</w:t>
      </w:r>
      <w:proofErr w:type="spellEnd"/>
      <w:r w:rsidRPr="002029E7">
        <w:rPr>
          <w:rFonts w:eastAsia="Times New Roman" w:cstheme="minorHAnsi"/>
          <w:kern w:val="0"/>
          <w:sz w:val="36"/>
          <w:szCs w:val="36"/>
          <w:lang w:eastAsia="it-IT"/>
          <w14:ligatures w14:val="none"/>
        </w:rPr>
        <w:t xml:space="preserve"> e Magog.</w:t>
      </w:r>
      <w:r w:rsidRPr="002029E7">
        <w:rPr>
          <w:rFonts w:eastAsiaTheme="majorEastAsia" w:cstheme="minorHAnsi"/>
          <w:kern w:val="0"/>
          <w:sz w:val="36"/>
          <w:szCs w:val="36"/>
          <w:vertAlign w:val="superscript"/>
          <w:lang w:eastAsia="it-IT"/>
          <w14:ligatures w14:val="none"/>
        </w:rPr>
        <w:footnoteReference w:id="11"/>
      </w:r>
    </w:p>
    <w:p w14:paraId="235691DA" w14:textId="5D805596" w:rsidR="0025093B" w:rsidRPr="002029E7" w:rsidRDefault="0025093B" w:rsidP="009D5BF5">
      <w:pPr>
        <w:spacing w:after="0" w:line="240" w:lineRule="auto"/>
        <w:ind w:firstLine="170"/>
        <w:jc w:val="both"/>
        <w:rPr>
          <w:rFonts w:eastAsia="Times New Roman" w:cstheme="minorHAnsi"/>
          <w:kern w:val="0"/>
          <w:sz w:val="36"/>
          <w:szCs w:val="36"/>
          <w:lang w:eastAsia="it-IT"/>
          <w14:ligatures w14:val="none"/>
        </w:rPr>
      </w:pPr>
      <w:r w:rsidRPr="002029E7">
        <w:rPr>
          <w:rFonts w:eastAsia="Times New Roman" w:cstheme="minorHAnsi"/>
          <w:kern w:val="0"/>
          <w:sz w:val="36"/>
          <w:szCs w:val="36"/>
          <w:lang w:eastAsia="it-IT"/>
          <w14:ligatures w14:val="none"/>
        </w:rPr>
        <w:t xml:space="preserve"> Non va dimenticato che </w:t>
      </w:r>
      <w:r w:rsidR="004864E6" w:rsidRPr="002029E7">
        <w:rPr>
          <w:rFonts w:eastAsia="Times New Roman" w:cstheme="minorHAnsi"/>
          <w:kern w:val="0"/>
          <w:sz w:val="36"/>
          <w:szCs w:val="36"/>
          <w:lang w:eastAsia="it-IT"/>
          <w14:ligatures w14:val="none"/>
        </w:rPr>
        <w:t>l’assetto dell’area</w:t>
      </w:r>
      <w:r w:rsidRPr="002029E7">
        <w:rPr>
          <w:rFonts w:eastAsia="Times New Roman" w:cstheme="minorHAnsi"/>
          <w:kern w:val="0"/>
          <w:sz w:val="36"/>
          <w:szCs w:val="36"/>
          <w:lang w:eastAsia="it-IT"/>
          <w14:ligatures w14:val="none"/>
        </w:rPr>
        <w:t xml:space="preserve"> del Tempio ha già dato luogo a vari incidenti. Per esempio, nell’ottobre del 1990 vi furono scontri che provocarono novanta morti e un centinaio di feriti fra le file dei palestinesi. Altri disordini avvennero nel 1996. Tuttavia l’episodio più foriero di conseguenze, collegato allo scoppio della seconda intifada detta appunto di Al-Aqsa, avvenne </w:t>
      </w:r>
      <w:r w:rsidR="004864E6" w:rsidRPr="002029E7">
        <w:rPr>
          <w:rFonts w:eastAsia="Times New Roman" w:cstheme="minorHAnsi"/>
          <w:kern w:val="0"/>
          <w:sz w:val="36"/>
          <w:szCs w:val="36"/>
          <w:lang w:eastAsia="it-IT"/>
          <w14:ligatures w14:val="none"/>
        </w:rPr>
        <w:t>nel 2000</w:t>
      </w:r>
      <w:r w:rsidRPr="002029E7">
        <w:rPr>
          <w:rFonts w:eastAsia="Times New Roman" w:cstheme="minorHAnsi"/>
          <w:kern w:val="0"/>
          <w:sz w:val="36"/>
          <w:szCs w:val="36"/>
          <w:lang w:eastAsia="it-IT"/>
          <w14:ligatures w14:val="none"/>
        </w:rPr>
        <w:t xml:space="preserve"> quando Ariel Sharon, allora capo del principale partito di opposizione, salì sulla spianata con la dichiarata intenzione di verificare se gli scavi effettuati dal Waqf avessero provocato danni alle </w:t>
      </w:r>
      <w:r w:rsidRPr="002029E7">
        <w:rPr>
          <w:rFonts w:eastAsia="Times New Roman" w:cstheme="minorHAnsi"/>
          <w:kern w:val="0"/>
          <w:sz w:val="36"/>
          <w:szCs w:val="36"/>
          <w:lang w:eastAsia="it-IT"/>
          <w14:ligatures w14:val="none"/>
        </w:rPr>
        <w:lastRenderedPageBreak/>
        <w:t>antichità ebraiche. In realtà, l’episodio e le sue drammatiche conseguenze dimostrarono come le questioni in gioco fossero ormai da collocarsi in sede esclusivamente politica.</w:t>
      </w:r>
    </w:p>
    <w:p w14:paraId="4B262140" w14:textId="77777777" w:rsidR="0025093B" w:rsidRPr="002029E7" w:rsidRDefault="0025093B" w:rsidP="009D5BF5">
      <w:pPr>
        <w:spacing w:after="0" w:line="240" w:lineRule="auto"/>
        <w:ind w:firstLine="170"/>
        <w:jc w:val="both"/>
        <w:rPr>
          <w:rFonts w:eastAsia="Times New Roman" w:cstheme="minorHAnsi"/>
          <w:kern w:val="0"/>
          <w:sz w:val="36"/>
          <w:szCs w:val="36"/>
          <w:lang w:eastAsia="it-IT"/>
          <w14:ligatures w14:val="none"/>
        </w:rPr>
      </w:pPr>
      <w:r w:rsidRPr="002029E7">
        <w:rPr>
          <w:rFonts w:eastAsia="Times New Roman" w:cstheme="minorHAnsi"/>
          <w:kern w:val="0"/>
          <w:sz w:val="36"/>
          <w:szCs w:val="36"/>
          <w:lang w:eastAsia="it-IT"/>
          <w14:ligatures w14:val="none"/>
        </w:rPr>
        <w:t xml:space="preserve">Anche in questo caso la risposta religiosa più netta era stata espressa, con molto anticipo, da Leibowitz: «C’è chi parla persino di riedificazione del Santuario e di ripristino del culto sacrificale sul Monte del Tempio. Il Santuario e il culto sacrificale sono le funzioni </w:t>
      </w:r>
      <w:r w:rsidRPr="002029E7">
        <w:rPr>
          <w:rFonts w:eastAsia="Times New Roman" w:cstheme="minorHAnsi"/>
          <w:i/>
          <w:kern w:val="0"/>
          <w:sz w:val="36"/>
          <w:szCs w:val="36"/>
          <w:lang w:eastAsia="it-IT"/>
          <w14:ligatures w14:val="none"/>
        </w:rPr>
        <w:t xml:space="preserve">di un popolo d’Israele che pratica la Torà e osserva le </w:t>
      </w:r>
      <w:proofErr w:type="spellStart"/>
      <w:r w:rsidRPr="002029E7">
        <w:rPr>
          <w:rFonts w:eastAsia="Times New Roman" w:cstheme="minorHAnsi"/>
          <w:i/>
          <w:kern w:val="0"/>
          <w:sz w:val="36"/>
          <w:szCs w:val="36"/>
          <w:lang w:eastAsia="it-IT"/>
          <w14:ligatures w14:val="none"/>
        </w:rPr>
        <w:t>mizwòt</w:t>
      </w:r>
      <w:proofErr w:type="spellEnd"/>
      <w:r w:rsidRPr="002029E7">
        <w:rPr>
          <w:rFonts w:eastAsia="Times New Roman" w:cstheme="minorHAnsi"/>
          <w:kern w:val="0"/>
          <w:sz w:val="36"/>
          <w:szCs w:val="36"/>
          <w:lang w:eastAsia="it-IT"/>
          <w14:ligatures w14:val="none"/>
        </w:rPr>
        <w:t xml:space="preserve">, funzioni destinate a rappresentare l’espressione eccelsa di tale pratica e osservanza. Oggi il popolo ebraico è composto per la maggior parte da negatori di Dio, di immemori e sradicatori della Torà, di profanatori del sabato e mangiatori di cibi impuri. Questo popolo non ha bisogno di un Santuario, e in qualsiasi modo si dovesse mai occupare del Santuario profanerebbe </w:t>
      </w:r>
      <w:proofErr w:type="spellStart"/>
      <w:r w:rsidRPr="002029E7">
        <w:rPr>
          <w:rFonts w:eastAsia="Times New Roman" w:cstheme="minorHAnsi"/>
          <w:kern w:val="0"/>
          <w:sz w:val="36"/>
          <w:szCs w:val="36"/>
          <w:lang w:eastAsia="it-IT"/>
          <w14:ligatures w14:val="none"/>
        </w:rPr>
        <w:t>perdippiù</w:t>
      </w:r>
      <w:proofErr w:type="spellEnd"/>
      <w:r w:rsidRPr="002029E7">
        <w:rPr>
          <w:rFonts w:eastAsia="Times New Roman" w:cstheme="minorHAnsi"/>
          <w:kern w:val="0"/>
          <w:sz w:val="36"/>
          <w:szCs w:val="36"/>
          <w:lang w:eastAsia="it-IT"/>
          <w14:ligatures w14:val="none"/>
        </w:rPr>
        <w:t xml:space="preserve"> il nome di Dio».</w:t>
      </w:r>
      <w:r w:rsidRPr="002029E7">
        <w:rPr>
          <w:rFonts w:eastAsiaTheme="majorEastAsia" w:cstheme="minorHAnsi"/>
          <w:kern w:val="0"/>
          <w:sz w:val="36"/>
          <w:szCs w:val="36"/>
          <w:vertAlign w:val="superscript"/>
          <w:lang w:eastAsia="it-IT"/>
          <w14:ligatures w14:val="none"/>
        </w:rPr>
        <w:footnoteReference w:id="12"/>
      </w:r>
    </w:p>
    <w:p w14:paraId="10D671EA" w14:textId="77777777" w:rsidR="0025093B" w:rsidRPr="002029E7" w:rsidRDefault="0025093B" w:rsidP="009D5BF5">
      <w:pPr>
        <w:spacing w:after="0" w:line="240" w:lineRule="auto"/>
        <w:ind w:firstLine="170"/>
        <w:jc w:val="both"/>
        <w:rPr>
          <w:rFonts w:eastAsia="Times New Roman" w:cstheme="minorHAnsi"/>
          <w:kern w:val="0"/>
          <w:sz w:val="36"/>
          <w:szCs w:val="36"/>
          <w:lang w:eastAsia="it-IT"/>
          <w14:ligatures w14:val="none"/>
        </w:rPr>
      </w:pPr>
    </w:p>
    <w:p w14:paraId="0DDCD36F" w14:textId="77777777" w:rsidR="0025093B" w:rsidRPr="002029E7" w:rsidRDefault="0025093B" w:rsidP="009D5BF5">
      <w:pPr>
        <w:tabs>
          <w:tab w:val="left" w:pos="7938"/>
        </w:tabs>
        <w:spacing w:after="0" w:line="240" w:lineRule="auto"/>
        <w:ind w:right="-1" w:firstLine="170"/>
        <w:jc w:val="both"/>
        <w:rPr>
          <w:rFonts w:eastAsia="Times New Roman" w:cstheme="minorHAnsi"/>
          <w:color w:val="000000"/>
          <w:kern w:val="0"/>
          <w:sz w:val="36"/>
          <w:szCs w:val="36"/>
          <w:lang w:eastAsia="it-IT"/>
          <w14:ligatures w14:val="none"/>
        </w:rPr>
      </w:pPr>
      <w:r w:rsidRPr="002029E7">
        <w:rPr>
          <w:rFonts w:eastAsia="Times New Roman" w:cstheme="minorHAnsi"/>
          <w:color w:val="000000"/>
          <w:kern w:val="0"/>
          <w:sz w:val="36"/>
          <w:szCs w:val="36"/>
          <w:lang w:eastAsia="it-IT"/>
          <w14:ligatures w14:val="none"/>
        </w:rPr>
        <w:t xml:space="preserve">Nei nostri anni il valore critico, oltre che pratico, della sfera delle </w:t>
      </w:r>
      <w:proofErr w:type="spellStart"/>
      <w:r w:rsidRPr="002029E7">
        <w:rPr>
          <w:rFonts w:eastAsia="Times New Roman" w:cstheme="minorHAnsi"/>
          <w:i/>
          <w:color w:val="000000"/>
          <w:kern w:val="0"/>
          <w:sz w:val="36"/>
          <w:szCs w:val="36"/>
          <w:lang w:eastAsia="it-IT"/>
          <w14:ligatures w14:val="none"/>
        </w:rPr>
        <w:t>mizwot</w:t>
      </w:r>
      <w:proofErr w:type="spellEnd"/>
      <w:r w:rsidRPr="002029E7">
        <w:rPr>
          <w:rFonts w:eastAsia="Times New Roman" w:cstheme="minorHAnsi"/>
          <w:i/>
          <w:color w:val="000000"/>
          <w:kern w:val="0"/>
          <w:sz w:val="36"/>
          <w:szCs w:val="36"/>
          <w:lang w:eastAsia="it-IT"/>
          <w14:ligatures w14:val="none"/>
        </w:rPr>
        <w:t xml:space="preserve"> </w:t>
      </w:r>
      <w:r w:rsidRPr="002029E7">
        <w:rPr>
          <w:rFonts w:eastAsia="Times New Roman" w:cstheme="minorHAnsi"/>
          <w:color w:val="000000"/>
          <w:kern w:val="0"/>
          <w:sz w:val="36"/>
          <w:szCs w:val="36"/>
          <w:lang w:eastAsia="it-IT"/>
          <w14:ligatures w14:val="none"/>
        </w:rPr>
        <w:t>(precetti) risulta evidente nella loro capacità di smascherare le tendenze a nazionalizzare simboli religiosi, propensione, attualmente, in pieno rigoglio all’interno dello Stato di Israele. Al riguardo si possono compiere alcune significative esemplificazioni relative proprio all’area in cui sorgeva il Santuario di Gerusalemme</w:t>
      </w:r>
      <w:r w:rsidRPr="002029E7">
        <w:rPr>
          <w:rFonts w:eastAsia="Times New Roman" w:cstheme="minorHAnsi"/>
          <w:kern w:val="0"/>
          <w:sz w:val="36"/>
          <w:szCs w:val="36"/>
          <w:lang w:eastAsia="it-IT"/>
          <w14:ligatures w14:val="none"/>
        </w:rPr>
        <w:t xml:space="preserve"> </w:t>
      </w:r>
    </w:p>
    <w:p w14:paraId="6BA8105B" w14:textId="3414F429" w:rsidR="0025093B" w:rsidRPr="002029E7" w:rsidRDefault="0025093B" w:rsidP="009D5BF5">
      <w:pPr>
        <w:spacing w:after="0" w:line="240" w:lineRule="auto"/>
        <w:ind w:firstLine="170"/>
        <w:jc w:val="both"/>
        <w:rPr>
          <w:rFonts w:eastAsia="Times New Roman" w:cstheme="minorHAnsi"/>
          <w:kern w:val="0"/>
          <w:sz w:val="36"/>
          <w:szCs w:val="36"/>
          <w:lang w:eastAsia="it-IT"/>
          <w14:ligatures w14:val="none"/>
        </w:rPr>
      </w:pPr>
      <w:r w:rsidRPr="002029E7">
        <w:rPr>
          <w:rFonts w:eastAsia="Times New Roman" w:cstheme="minorHAnsi"/>
          <w:kern w:val="0"/>
          <w:sz w:val="36"/>
          <w:szCs w:val="36"/>
          <w:lang w:eastAsia="it-IT"/>
          <w14:ligatures w14:val="none"/>
        </w:rPr>
        <w:t xml:space="preserve">All’atto della conquista dell’intera Gerusalemme nel 1967, la leadership israeliana era saldamente in mano ai laburisti. In quell’occasione essi si comportarono pragmaticamente, mantenendo, in sostanza, lo status quo sia in relazione all’amministrazione musulmana della spianata del Tempio (dove sorgono la moschea di Al-Aqsa e la «Cupola della Roccia»), sia rispetto all’assetto urbanistico </w:t>
      </w:r>
      <w:r w:rsidRPr="002029E7">
        <w:rPr>
          <w:rFonts w:eastAsia="Times New Roman" w:cstheme="minorHAnsi"/>
          <w:kern w:val="0"/>
          <w:sz w:val="36"/>
          <w:szCs w:val="36"/>
          <w:lang w:eastAsia="it-IT"/>
          <w14:ligatures w14:val="none"/>
        </w:rPr>
        <w:lastRenderedPageBreak/>
        <w:t xml:space="preserve">della Gerusalemme vecchia. La responsabilità dei luoghi santi musulmani </w:t>
      </w:r>
      <w:r w:rsidR="004864E6" w:rsidRPr="002029E7">
        <w:rPr>
          <w:rFonts w:eastAsia="Times New Roman" w:cstheme="minorHAnsi"/>
          <w:kern w:val="0"/>
          <w:sz w:val="36"/>
          <w:szCs w:val="36"/>
          <w:lang w:eastAsia="it-IT"/>
          <w14:ligatures w14:val="none"/>
        </w:rPr>
        <w:t>restò affidata alla</w:t>
      </w:r>
      <w:r w:rsidRPr="002029E7">
        <w:rPr>
          <w:rFonts w:eastAsia="Times New Roman" w:cstheme="minorHAnsi"/>
          <w:kern w:val="0"/>
          <w:sz w:val="36"/>
          <w:szCs w:val="36"/>
          <w:lang w:eastAsia="it-IT"/>
          <w14:ligatures w14:val="none"/>
        </w:rPr>
        <w:t xml:space="preserve"> </w:t>
      </w:r>
      <w:proofErr w:type="spellStart"/>
      <w:r w:rsidRPr="002029E7">
        <w:rPr>
          <w:rFonts w:eastAsia="Times New Roman" w:cstheme="minorHAnsi"/>
          <w:kern w:val="0"/>
          <w:sz w:val="36"/>
          <w:szCs w:val="36"/>
          <w:lang w:eastAsia="it-IT"/>
          <w14:ligatures w14:val="none"/>
        </w:rPr>
        <w:t>Waqb</w:t>
      </w:r>
      <w:proofErr w:type="spellEnd"/>
      <w:r w:rsidRPr="002029E7">
        <w:rPr>
          <w:rFonts w:eastAsia="Times New Roman" w:cstheme="minorHAnsi"/>
          <w:kern w:val="0"/>
          <w:sz w:val="36"/>
          <w:szCs w:val="36"/>
          <w:lang w:eastAsia="it-IT"/>
          <w14:ligatures w14:val="none"/>
        </w:rPr>
        <w:t xml:space="preserve"> (l’organizzazione incaricata della gestione dei beni musulmani finanziata dalla Giordania) anche in base agli accordi di pace </w:t>
      </w:r>
      <w:proofErr w:type="spellStart"/>
      <w:r w:rsidRPr="002029E7">
        <w:rPr>
          <w:rFonts w:eastAsia="Times New Roman" w:cstheme="minorHAnsi"/>
          <w:kern w:val="0"/>
          <w:sz w:val="36"/>
          <w:szCs w:val="36"/>
          <w:lang w:eastAsia="it-IT"/>
          <w14:ligatures w14:val="none"/>
        </w:rPr>
        <w:t>israelo</w:t>
      </w:r>
      <w:proofErr w:type="spellEnd"/>
      <w:r w:rsidRPr="002029E7">
        <w:rPr>
          <w:rFonts w:eastAsia="Times New Roman" w:cstheme="minorHAnsi"/>
          <w:kern w:val="0"/>
          <w:sz w:val="36"/>
          <w:szCs w:val="36"/>
          <w:lang w:eastAsia="it-IT"/>
          <w14:ligatures w14:val="none"/>
        </w:rPr>
        <w:t>-giordani del 1994. Tuttavia fin dal 1967 una stazione di polizia israeliana posta sulla spianata di diventata il simbolo della sovranità sul sito. In seguito nel 1980 un voto della Knesset ha proclamato attraverso una legge fondamentale (</w:t>
      </w:r>
      <w:r w:rsidRPr="002029E7">
        <w:rPr>
          <w:rFonts w:eastAsia="Times New Roman" w:cstheme="minorHAnsi"/>
          <w:i/>
          <w:kern w:val="0"/>
          <w:sz w:val="36"/>
          <w:szCs w:val="36"/>
          <w:lang w:eastAsia="it-IT"/>
          <w14:ligatures w14:val="none"/>
        </w:rPr>
        <w:t xml:space="preserve">Basic </w:t>
      </w:r>
      <w:proofErr w:type="spellStart"/>
      <w:r w:rsidRPr="002029E7">
        <w:rPr>
          <w:rFonts w:eastAsia="Times New Roman" w:cstheme="minorHAnsi"/>
          <w:i/>
          <w:kern w:val="0"/>
          <w:sz w:val="36"/>
          <w:szCs w:val="36"/>
          <w:lang w:eastAsia="it-IT"/>
          <w14:ligatures w14:val="none"/>
        </w:rPr>
        <w:t>Law</w:t>
      </w:r>
      <w:proofErr w:type="spellEnd"/>
      <w:r w:rsidRPr="002029E7">
        <w:rPr>
          <w:rFonts w:eastAsia="Times New Roman" w:cstheme="minorHAnsi"/>
          <w:kern w:val="0"/>
          <w:sz w:val="36"/>
          <w:szCs w:val="36"/>
          <w:lang w:eastAsia="it-IT"/>
          <w14:ligatures w14:val="none"/>
        </w:rPr>
        <w:t>) Gerusalemme indivisa capitale unica dello Stato d’Israele. La decisione, non riconosciuta internazionalmente, non introduceva però alcun mutamento nello status della città, riconfermava le leggi e i regolamenti già approvati e prevedeva specifiche garanzie per i Luoghi Santi, riprendendo integralmente il primo articolo di una legge del 1967 a essi specificatamente dedicata.</w:t>
      </w:r>
      <w:r w:rsidRPr="002029E7">
        <w:rPr>
          <w:rFonts w:eastAsiaTheme="majorEastAsia" w:cstheme="minorHAnsi"/>
          <w:kern w:val="0"/>
          <w:sz w:val="36"/>
          <w:szCs w:val="36"/>
          <w:vertAlign w:val="superscript"/>
          <w:lang w:eastAsia="it-IT"/>
          <w14:ligatures w14:val="none"/>
        </w:rPr>
        <w:footnoteReference w:id="13"/>
      </w:r>
    </w:p>
    <w:p w14:paraId="2B874A73" w14:textId="77777777" w:rsidR="00935AC8" w:rsidRDefault="0025093B" w:rsidP="00935AC8">
      <w:pPr>
        <w:spacing w:line="240" w:lineRule="auto"/>
        <w:jc w:val="both"/>
        <w:rPr>
          <w:rFonts w:eastAsia="Times New Roman" w:cstheme="minorHAnsi"/>
          <w:kern w:val="0"/>
          <w:sz w:val="36"/>
          <w:szCs w:val="36"/>
          <w:lang w:eastAsia="it-IT"/>
          <w14:ligatures w14:val="none"/>
        </w:rPr>
      </w:pPr>
      <w:r w:rsidRPr="002029E7">
        <w:rPr>
          <w:rFonts w:eastAsia="Times New Roman" w:cstheme="minorHAnsi"/>
          <w:kern w:val="0"/>
          <w:sz w:val="36"/>
          <w:szCs w:val="36"/>
          <w:lang w:eastAsia="it-IT"/>
          <w14:ligatures w14:val="none"/>
        </w:rPr>
        <w:t xml:space="preserve">Alla permanenza dell’assetto fece </w:t>
      </w:r>
      <w:r w:rsidR="004864E6" w:rsidRPr="002029E7">
        <w:rPr>
          <w:rFonts w:eastAsia="Times New Roman" w:cstheme="minorHAnsi"/>
          <w:kern w:val="0"/>
          <w:sz w:val="36"/>
          <w:szCs w:val="36"/>
          <w:lang w:eastAsia="it-IT"/>
          <w14:ligatures w14:val="none"/>
        </w:rPr>
        <w:t>però riscontro</w:t>
      </w:r>
      <w:r w:rsidRPr="002029E7">
        <w:rPr>
          <w:rFonts w:eastAsia="Times New Roman" w:cstheme="minorHAnsi"/>
          <w:kern w:val="0"/>
          <w:sz w:val="36"/>
          <w:szCs w:val="36"/>
          <w:lang w:eastAsia="it-IT"/>
          <w14:ligatures w14:val="none"/>
        </w:rPr>
        <w:t xml:space="preserve"> un mutamento connesso alla radicale innovazione costituita dal ritorno alla possibilità ebraica di controllare territorialmente l’intera Gerusalemme vecchia che, da allora, è stata soggetta a un crescente processo di </w:t>
      </w:r>
      <w:proofErr w:type="spellStart"/>
      <w:r w:rsidRPr="002029E7">
        <w:rPr>
          <w:rFonts w:eastAsia="Times New Roman" w:cstheme="minorHAnsi"/>
          <w:kern w:val="0"/>
          <w:sz w:val="36"/>
          <w:szCs w:val="36"/>
          <w:lang w:eastAsia="it-IT"/>
          <w14:ligatures w14:val="none"/>
        </w:rPr>
        <w:t>ebraicizzazione</w:t>
      </w:r>
      <w:proofErr w:type="spellEnd"/>
      <w:r w:rsidRPr="002029E7">
        <w:rPr>
          <w:rFonts w:eastAsia="Times New Roman" w:cstheme="minorHAnsi"/>
          <w:kern w:val="0"/>
          <w:sz w:val="36"/>
          <w:szCs w:val="36"/>
          <w:lang w:eastAsia="it-IT"/>
          <w14:ligatures w14:val="none"/>
        </w:rPr>
        <w:t xml:space="preserve">. Una particolare menzione merita il ‘Muro occidentale’ (in genere, impropriamente, conosciuto come ‘Muro del </w:t>
      </w:r>
      <w:proofErr w:type="spellStart"/>
      <w:r w:rsidRPr="002029E7">
        <w:rPr>
          <w:rFonts w:eastAsia="Times New Roman" w:cstheme="minorHAnsi"/>
          <w:kern w:val="0"/>
          <w:sz w:val="36"/>
          <w:szCs w:val="36"/>
          <w:lang w:eastAsia="it-IT"/>
          <w14:ligatures w14:val="none"/>
        </w:rPr>
        <w:t>pianto’</w:t>
      </w:r>
      <w:proofErr w:type="spellEnd"/>
      <w:r w:rsidRPr="002029E7">
        <w:rPr>
          <w:rFonts w:eastAsia="Times New Roman" w:cstheme="minorHAnsi"/>
          <w:kern w:val="0"/>
          <w:sz w:val="36"/>
          <w:szCs w:val="36"/>
          <w:lang w:eastAsia="it-IT"/>
          <w14:ligatures w14:val="none"/>
        </w:rPr>
        <w:t xml:space="preserve">). Il tal modo l’antico vestigio del Santuario di Gerusalemme divenne simbolo di rinascita nazionale e religiosa. </w:t>
      </w:r>
    </w:p>
    <w:p w14:paraId="2FEBC701" w14:textId="77777777" w:rsidR="00935AC8" w:rsidRDefault="00935AC8" w:rsidP="009D5BF5">
      <w:pPr>
        <w:spacing w:line="240" w:lineRule="auto"/>
        <w:rPr>
          <w:rFonts w:eastAsia="Times New Roman" w:cstheme="minorHAnsi"/>
          <w:kern w:val="0"/>
          <w:sz w:val="36"/>
          <w:szCs w:val="36"/>
          <w:lang w:eastAsia="it-IT"/>
          <w14:ligatures w14:val="none"/>
        </w:rPr>
      </w:pPr>
    </w:p>
    <w:p w14:paraId="11038009" w14:textId="57EA6C02" w:rsidR="00935AC8" w:rsidRPr="00935AC8" w:rsidRDefault="00935AC8" w:rsidP="009D5BF5">
      <w:pPr>
        <w:spacing w:line="240" w:lineRule="auto"/>
        <w:rPr>
          <w:rFonts w:eastAsia="Times New Roman" w:cstheme="minorHAnsi"/>
          <w:kern w:val="0"/>
          <w:sz w:val="36"/>
          <w:szCs w:val="36"/>
          <w:lang w:eastAsia="it-IT"/>
          <w14:ligatures w14:val="none"/>
        </w:rPr>
      </w:pPr>
      <w:r>
        <w:rPr>
          <w:rFonts w:eastAsia="Times New Roman" w:cstheme="minorHAnsi"/>
          <w:kern w:val="0"/>
          <w:sz w:val="36"/>
          <w:szCs w:val="36"/>
          <w:lang w:eastAsia="it-IT"/>
          <w14:ligatures w14:val="none"/>
        </w:rPr>
        <w:t xml:space="preserve">Domenica 11 giugno 1967, appena quattro giorni dopo la conquista di Gerusalemme vecchia, gli abitanti del quartiere dei Magrebini situati di fronte a Muro vengono evacuati e le loro case rase al suolo. Mercoledì14 giugno 250.000 israeliani si recano alla spianata del Muro per la festa di </w:t>
      </w:r>
      <w:r>
        <w:rPr>
          <w:rFonts w:eastAsia="Times New Roman" w:cstheme="minorHAnsi"/>
          <w:kern w:val="0"/>
          <w:sz w:val="36"/>
          <w:szCs w:val="36"/>
          <w:lang w:eastAsia="it-IT"/>
          <w14:ligatures w14:val="none"/>
        </w:rPr>
        <w:lastRenderedPageBreak/>
        <w:t>Shavuot inaugurando così una tradizione che fa d</w:t>
      </w:r>
      <w:r w:rsidR="00956607">
        <w:rPr>
          <w:rFonts w:eastAsia="Times New Roman" w:cstheme="minorHAnsi"/>
          <w:kern w:val="0"/>
          <w:sz w:val="36"/>
          <w:szCs w:val="36"/>
          <w:lang w:eastAsia="it-IT"/>
          <w14:ligatures w14:val="none"/>
        </w:rPr>
        <w:t>i</w:t>
      </w:r>
      <w:r>
        <w:rPr>
          <w:rFonts w:eastAsia="Times New Roman" w:cstheme="minorHAnsi"/>
          <w:kern w:val="0"/>
          <w:sz w:val="36"/>
          <w:szCs w:val="36"/>
          <w:lang w:eastAsia="it-IT"/>
          <w14:ligatures w14:val="none"/>
        </w:rPr>
        <w:t xml:space="preserve"> q</w:t>
      </w:r>
      <w:r w:rsidR="00956607">
        <w:rPr>
          <w:rFonts w:eastAsia="Times New Roman" w:cstheme="minorHAnsi"/>
          <w:kern w:val="0"/>
          <w:sz w:val="36"/>
          <w:szCs w:val="36"/>
          <w:lang w:eastAsia="it-IT"/>
          <w14:ligatures w14:val="none"/>
        </w:rPr>
        <w:t>u</w:t>
      </w:r>
      <w:r>
        <w:rPr>
          <w:rFonts w:eastAsia="Times New Roman" w:cstheme="minorHAnsi"/>
          <w:kern w:val="0"/>
          <w:sz w:val="36"/>
          <w:szCs w:val="36"/>
          <w:lang w:eastAsia="it-IT"/>
          <w14:ligatures w14:val="none"/>
        </w:rPr>
        <w:t>esto n</w:t>
      </w:r>
      <w:r w:rsidR="00956607">
        <w:rPr>
          <w:rFonts w:eastAsia="Times New Roman" w:cstheme="minorHAnsi"/>
          <w:kern w:val="0"/>
          <w:sz w:val="36"/>
          <w:szCs w:val="36"/>
          <w:lang w:eastAsia="it-IT"/>
          <w14:ligatures w14:val="none"/>
        </w:rPr>
        <w:t>u</w:t>
      </w:r>
      <w:r>
        <w:rPr>
          <w:rFonts w:eastAsia="Times New Roman" w:cstheme="minorHAnsi"/>
          <w:kern w:val="0"/>
          <w:sz w:val="36"/>
          <w:szCs w:val="36"/>
          <w:lang w:eastAsia="it-IT"/>
          <w14:ligatures w14:val="none"/>
        </w:rPr>
        <w:t xml:space="preserve">ovo spazio aperto il cuore simbolico della nazione israeliana Cfr. V. </w:t>
      </w:r>
      <w:proofErr w:type="spellStart"/>
      <w:r>
        <w:rPr>
          <w:rFonts w:eastAsia="Times New Roman" w:cstheme="minorHAnsi"/>
          <w:kern w:val="0"/>
          <w:sz w:val="36"/>
          <w:szCs w:val="36"/>
          <w:lang w:eastAsia="it-IT"/>
          <w14:ligatures w14:val="none"/>
        </w:rPr>
        <w:t>Lemire</w:t>
      </w:r>
      <w:proofErr w:type="spellEnd"/>
      <w:r>
        <w:rPr>
          <w:rFonts w:eastAsia="Times New Roman" w:cstheme="minorHAnsi"/>
          <w:kern w:val="0"/>
          <w:sz w:val="36"/>
          <w:szCs w:val="36"/>
          <w:lang w:eastAsia="it-IT"/>
          <w14:ligatures w14:val="none"/>
        </w:rPr>
        <w:t xml:space="preserve"> (a cura di), </w:t>
      </w:r>
      <w:r>
        <w:rPr>
          <w:rFonts w:eastAsia="Times New Roman" w:cstheme="minorHAnsi"/>
          <w:i/>
          <w:iCs/>
          <w:kern w:val="0"/>
          <w:sz w:val="36"/>
          <w:szCs w:val="36"/>
          <w:lang w:eastAsia="it-IT"/>
          <w14:ligatures w14:val="none"/>
        </w:rPr>
        <w:t>Gerusalemme. Storia di una città mondo</w:t>
      </w:r>
      <w:r>
        <w:rPr>
          <w:rFonts w:eastAsia="Times New Roman" w:cstheme="minorHAnsi"/>
          <w:kern w:val="0"/>
          <w:sz w:val="36"/>
          <w:szCs w:val="36"/>
          <w:lang w:eastAsia="it-IT"/>
          <w14:ligatures w14:val="none"/>
        </w:rPr>
        <w:t>, Einaudi 2017 p.367.</w:t>
      </w:r>
    </w:p>
    <w:p w14:paraId="64511A78" w14:textId="640E3B3D" w:rsidR="0025093B" w:rsidRPr="002029E7" w:rsidRDefault="0025093B" w:rsidP="00935AC8">
      <w:pPr>
        <w:spacing w:line="240" w:lineRule="auto"/>
        <w:jc w:val="both"/>
        <w:rPr>
          <w:rFonts w:eastAsia="Times New Roman" w:cstheme="minorHAnsi"/>
          <w:kern w:val="0"/>
          <w:sz w:val="36"/>
          <w:szCs w:val="36"/>
          <w:lang w:eastAsia="it-IT"/>
          <w14:ligatures w14:val="none"/>
        </w:rPr>
      </w:pPr>
      <w:r w:rsidRPr="002029E7">
        <w:rPr>
          <w:rFonts w:eastAsia="Times New Roman" w:cstheme="minorHAnsi"/>
          <w:kern w:val="0"/>
          <w:sz w:val="36"/>
          <w:szCs w:val="36"/>
          <w:lang w:eastAsia="it-IT"/>
          <w14:ligatures w14:val="none"/>
        </w:rPr>
        <w:t xml:space="preserve">Ben presto lo spazio ad esso antistante si trasformò in una specie di sinagoga all’aperto. In particolare, è diventato un costume diffuso </w:t>
      </w:r>
      <w:r w:rsidR="004864E6" w:rsidRPr="002029E7">
        <w:rPr>
          <w:rFonts w:eastAsia="Times New Roman" w:cstheme="minorHAnsi"/>
          <w:kern w:val="0"/>
          <w:sz w:val="36"/>
          <w:szCs w:val="36"/>
          <w:lang w:eastAsia="it-IT"/>
          <w14:ligatures w14:val="none"/>
        </w:rPr>
        <w:t>compiervi la</w:t>
      </w:r>
      <w:r w:rsidRPr="002029E7">
        <w:rPr>
          <w:rFonts w:eastAsia="Times New Roman" w:cstheme="minorHAnsi"/>
          <w:kern w:val="0"/>
          <w:sz w:val="36"/>
          <w:szCs w:val="36"/>
          <w:lang w:eastAsia="it-IT"/>
          <w14:ligatures w14:val="none"/>
        </w:rPr>
        <w:t xml:space="preserve"> cerimonia del </w:t>
      </w:r>
      <w:r w:rsidRPr="002029E7">
        <w:rPr>
          <w:rFonts w:eastAsia="Times New Roman" w:cstheme="minorHAnsi"/>
          <w:i/>
          <w:kern w:val="0"/>
          <w:sz w:val="36"/>
          <w:szCs w:val="36"/>
          <w:lang w:eastAsia="it-IT"/>
          <w14:ligatures w14:val="none"/>
        </w:rPr>
        <w:t>bar-</w:t>
      </w:r>
      <w:proofErr w:type="spellStart"/>
      <w:r w:rsidRPr="002029E7">
        <w:rPr>
          <w:rFonts w:eastAsia="Times New Roman" w:cstheme="minorHAnsi"/>
          <w:i/>
          <w:kern w:val="0"/>
          <w:sz w:val="36"/>
          <w:szCs w:val="36"/>
          <w:lang w:eastAsia="it-IT"/>
          <w14:ligatures w14:val="none"/>
        </w:rPr>
        <w:t>mizw</w:t>
      </w:r>
      <w:r w:rsidR="004864E6" w:rsidRPr="002029E7">
        <w:rPr>
          <w:rFonts w:eastAsia="Times New Roman" w:cstheme="minorHAnsi"/>
          <w:i/>
          <w:kern w:val="0"/>
          <w:sz w:val="36"/>
          <w:szCs w:val="36"/>
          <w:lang w:eastAsia="it-IT"/>
          <w14:ligatures w14:val="none"/>
        </w:rPr>
        <w:t>ah</w:t>
      </w:r>
      <w:proofErr w:type="spellEnd"/>
      <w:r w:rsidRPr="002029E7">
        <w:rPr>
          <w:rFonts w:eastAsia="Times New Roman" w:cstheme="minorHAnsi"/>
          <w:kern w:val="0"/>
          <w:sz w:val="36"/>
          <w:szCs w:val="36"/>
          <w:lang w:eastAsia="it-IT"/>
          <w14:ligatures w14:val="none"/>
        </w:rPr>
        <w:t xml:space="preserve"> attraverso la quale l’ebreo consegue la maggior età religiosa. La repentinità della </w:t>
      </w:r>
      <w:r w:rsidR="004864E6" w:rsidRPr="002029E7">
        <w:rPr>
          <w:rFonts w:eastAsia="Times New Roman" w:cstheme="minorHAnsi"/>
          <w:kern w:val="0"/>
          <w:sz w:val="36"/>
          <w:szCs w:val="36"/>
          <w:lang w:eastAsia="it-IT"/>
          <w14:ligatures w14:val="none"/>
        </w:rPr>
        <w:t>guerra del</w:t>
      </w:r>
      <w:r w:rsidRPr="002029E7">
        <w:rPr>
          <w:rFonts w:eastAsia="Times New Roman" w:cstheme="minorHAnsi"/>
          <w:kern w:val="0"/>
          <w:sz w:val="36"/>
          <w:szCs w:val="36"/>
          <w:lang w:eastAsia="it-IT"/>
          <w14:ligatures w14:val="none"/>
        </w:rPr>
        <w:t xml:space="preserve"> 1967 che, in sei giorni, fece passare sotto controllo israeliano i luoghi più carichi di ricordi biblici per millenni in mano non ebraica, fu interpretata da alcune componenti religiose in chiave messianica e miracolistica. In effetti, proprio a partire da quell’epoca, fece la comparsa il fenomeno definito ‘messianismo territoriale’.</w:t>
      </w:r>
      <w:r w:rsidRPr="002029E7">
        <w:rPr>
          <w:rFonts w:eastAsiaTheme="majorEastAsia" w:cstheme="minorHAnsi"/>
          <w:kern w:val="0"/>
          <w:sz w:val="36"/>
          <w:szCs w:val="36"/>
          <w:vertAlign w:val="superscript"/>
          <w:lang w:eastAsia="it-IT"/>
          <w14:ligatures w14:val="none"/>
        </w:rPr>
        <w:footnoteReference w:id="14"/>
      </w:r>
      <w:r w:rsidRPr="002029E7">
        <w:rPr>
          <w:rFonts w:eastAsia="Times New Roman" w:cstheme="minorHAnsi"/>
          <w:kern w:val="0"/>
          <w:sz w:val="36"/>
          <w:szCs w:val="36"/>
          <w:lang w:eastAsia="it-IT"/>
          <w14:ligatures w14:val="none"/>
        </w:rPr>
        <w:t xml:space="preserve"> Una rilevante linea di displuvio rispetto ai movimenti religiosi di Israele si trova, perciò, nell’atteggiamento da essi </w:t>
      </w:r>
      <w:r w:rsidR="004864E6" w:rsidRPr="002029E7">
        <w:rPr>
          <w:rFonts w:eastAsia="Times New Roman" w:cstheme="minorHAnsi"/>
          <w:kern w:val="0"/>
          <w:sz w:val="36"/>
          <w:szCs w:val="36"/>
          <w:lang w:eastAsia="it-IT"/>
          <w14:ligatures w14:val="none"/>
        </w:rPr>
        <w:t>assunto in</w:t>
      </w:r>
      <w:r w:rsidRPr="002029E7">
        <w:rPr>
          <w:rFonts w:eastAsia="Times New Roman" w:cstheme="minorHAnsi"/>
          <w:kern w:val="0"/>
          <w:sz w:val="36"/>
          <w:szCs w:val="36"/>
          <w:lang w:eastAsia="it-IT"/>
          <w14:ligatures w14:val="none"/>
        </w:rPr>
        <w:t xml:space="preserve"> relazione a quella che si potrebbe chiamare la </w:t>
      </w:r>
      <w:r w:rsidR="00800B7F" w:rsidRPr="002029E7">
        <w:rPr>
          <w:rFonts w:eastAsia="Times New Roman" w:cstheme="minorHAnsi"/>
          <w:kern w:val="0"/>
          <w:sz w:val="36"/>
          <w:szCs w:val="36"/>
          <w:lang w:eastAsia="it-IT"/>
          <w14:ligatures w14:val="none"/>
        </w:rPr>
        <w:t>prospettiva nazional</w:t>
      </w:r>
      <w:r w:rsidRPr="002029E7">
        <w:rPr>
          <w:rFonts w:eastAsia="Times New Roman" w:cstheme="minorHAnsi"/>
          <w:kern w:val="0"/>
          <w:sz w:val="36"/>
          <w:szCs w:val="36"/>
          <w:lang w:eastAsia="it-IT"/>
          <w14:ligatures w14:val="none"/>
        </w:rPr>
        <w:t xml:space="preserve">-messianica. In questa doppia qualifica si trova qualcosa di più radicale della consolidata opzione di declinare il sionismo, oltre che in prospettiva laica, anche in modo nazional-religioso. I movimenti nazional-messianici attribuiscono infatti un valore determinante all’appartenenza etnica. Per essi perciò la mediazione costituita dalla Torà non è costitutiva del legame popolo-terra. I fondamentalisti sostengono che la terra di Israele è ebraica per </w:t>
      </w:r>
      <w:r w:rsidR="00800B7F" w:rsidRPr="002029E7">
        <w:rPr>
          <w:rFonts w:eastAsia="Times New Roman" w:cstheme="minorHAnsi"/>
          <w:kern w:val="0"/>
          <w:sz w:val="36"/>
          <w:szCs w:val="36"/>
          <w:lang w:eastAsia="it-IT"/>
          <w14:ligatures w14:val="none"/>
        </w:rPr>
        <w:t>«</w:t>
      </w:r>
      <w:r w:rsidRPr="002029E7">
        <w:rPr>
          <w:rFonts w:eastAsia="Times New Roman" w:cstheme="minorHAnsi"/>
          <w:kern w:val="0"/>
          <w:sz w:val="36"/>
          <w:szCs w:val="36"/>
          <w:lang w:eastAsia="it-IT"/>
          <w14:ligatures w14:val="none"/>
        </w:rPr>
        <w:t xml:space="preserve">diritto </w:t>
      </w:r>
      <w:r w:rsidRPr="002029E7">
        <w:rPr>
          <w:rFonts w:eastAsia="Times New Roman" w:cstheme="minorHAnsi"/>
          <w:kern w:val="0"/>
          <w:sz w:val="36"/>
          <w:szCs w:val="36"/>
          <w:lang w:eastAsia="it-IT"/>
          <w14:ligatures w14:val="none"/>
        </w:rPr>
        <w:lastRenderedPageBreak/>
        <w:t>divino</w:t>
      </w:r>
      <w:r w:rsidR="00800B7F" w:rsidRPr="002029E7">
        <w:rPr>
          <w:rFonts w:eastAsia="Times New Roman" w:cstheme="minorHAnsi"/>
          <w:kern w:val="0"/>
          <w:sz w:val="36"/>
          <w:szCs w:val="36"/>
          <w:lang w:eastAsia="it-IT"/>
          <w14:ligatures w14:val="none"/>
        </w:rPr>
        <w:t>»</w:t>
      </w:r>
      <w:r w:rsidRPr="002029E7">
        <w:rPr>
          <w:rFonts w:eastAsia="Times New Roman" w:cstheme="minorHAnsi"/>
          <w:kern w:val="0"/>
          <w:sz w:val="36"/>
          <w:szCs w:val="36"/>
          <w:lang w:eastAsia="it-IT"/>
          <w14:ligatures w14:val="none"/>
        </w:rPr>
        <w:t>; così facendo negano, di fatto, che il popolo ebraico si rapporti a essa attraverso la via regia dell’osservanza dei precetti</w:t>
      </w:r>
    </w:p>
    <w:p w14:paraId="67FB1FCB" w14:textId="16714E54" w:rsidR="00A503BE" w:rsidRPr="002029E7" w:rsidRDefault="00A503BE" w:rsidP="009D5BF5">
      <w:pPr>
        <w:spacing w:line="240" w:lineRule="auto"/>
        <w:rPr>
          <w:sz w:val="36"/>
          <w:szCs w:val="36"/>
        </w:rPr>
      </w:pPr>
    </w:p>
    <w:sectPr w:rsidR="00A503BE" w:rsidRPr="002029E7" w:rsidSect="004864E6">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5C44" w14:textId="77777777" w:rsidR="002A3DCE" w:rsidRDefault="002A3DCE" w:rsidP="0025093B">
      <w:pPr>
        <w:spacing w:after="0" w:line="240" w:lineRule="auto"/>
      </w:pPr>
      <w:r>
        <w:separator/>
      </w:r>
    </w:p>
  </w:endnote>
  <w:endnote w:type="continuationSeparator" w:id="0">
    <w:p w14:paraId="330C4408" w14:textId="77777777" w:rsidR="002A3DCE" w:rsidRDefault="002A3DCE" w:rsidP="0025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207B" w14:textId="77777777" w:rsidR="002A3DCE" w:rsidRDefault="002A3DCE" w:rsidP="0025093B">
      <w:pPr>
        <w:spacing w:after="0" w:line="240" w:lineRule="auto"/>
      </w:pPr>
      <w:r>
        <w:separator/>
      </w:r>
    </w:p>
  </w:footnote>
  <w:footnote w:type="continuationSeparator" w:id="0">
    <w:p w14:paraId="33593EE8" w14:textId="77777777" w:rsidR="002A3DCE" w:rsidRDefault="002A3DCE" w:rsidP="0025093B">
      <w:pPr>
        <w:spacing w:after="0" w:line="240" w:lineRule="auto"/>
      </w:pPr>
      <w:r>
        <w:continuationSeparator/>
      </w:r>
    </w:p>
  </w:footnote>
  <w:footnote w:id="1">
    <w:p w14:paraId="591819D2" w14:textId="77777777" w:rsidR="009D5BF5" w:rsidRPr="00D85B86" w:rsidRDefault="009D5BF5" w:rsidP="009D5BF5">
      <w:pPr>
        <w:pStyle w:val="Testonotaapidipagina"/>
        <w:jc w:val="both"/>
        <w:rPr>
          <w:rFonts w:asciiTheme="minorHAnsi" w:hAnsiTheme="minorHAnsi" w:cstheme="minorHAnsi"/>
          <w:sz w:val="28"/>
          <w:szCs w:val="28"/>
        </w:rPr>
      </w:pPr>
      <w:r w:rsidRPr="00D85B86">
        <w:rPr>
          <w:rStyle w:val="Rimandonotaapidipagina"/>
          <w:rFonts w:ascii="Calibri" w:eastAsiaTheme="majorEastAsia" w:hAnsi="Calibri" w:cs="Calibri"/>
          <w:sz w:val="28"/>
          <w:szCs w:val="28"/>
        </w:rPr>
        <w:footnoteRef/>
      </w:r>
      <w:r w:rsidRPr="00D85B86">
        <w:rPr>
          <w:rFonts w:ascii="Calibri" w:hAnsi="Calibri" w:cs="Calibri"/>
          <w:sz w:val="28"/>
          <w:szCs w:val="28"/>
        </w:rPr>
        <w:t xml:space="preserve"> Mi riferisco alla qualificante misura legislativa israeliana denominata “Legge del ritorno” (la sua prima formulazione risale al 1950) in base alla quale ogni ebreo del mondo gode del diritto di </w:t>
      </w:r>
      <w:r w:rsidRPr="00D85B86">
        <w:rPr>
          <w:rFonts w:asciiTheme="minorHAnsi" w:hAnsiTheme="minorHAnsi" w:cstheme="minorHAnsi"/>
          <w:sz w:val="28"/>
          <w:szCs w:val="28"/>
        </w:rPr>
        <w:t>trasferirsi nello Stato d’Israele e di diventarne cittadino.</w:t>
      </w:r>
    </w:p>
  </w:footnote>
  <w:footnote w:id="2">
    <w:p w14:paraId="0CA38541" w14:textId="77777777" w:rsidR="009D5BF5" w:rsidRPr="00D85B86" w:rsidRDefault="009D5BF5" w:rsidP="009D5BF5">
      <w:pPr>
        <w:pStyle w:val="Testonotaapidipagina"/>
        <w:rPr>
          <w:rFonts w:asciiTheme="minorHAnsi" w:hAnsiTheme="minorHAnsi" w:cstheme="minorHAnsi"/>
          <w:sz w:val="28"/>
          <w:szCs w:val="28"/>
        </w:rPr>
      </w:pPr>
      <w:r w:rsidRPr="00D85B86">
        <w:rPr>
          <w:rStyle w:val="Rimandonotaapidipagina"/>
          <w:rFonts w:asciiTheme="minorHAnsi" w:eastAsiaTheme="majorEastAsia" w:hAnsiTheme="minorHAnsi" w:cstheme="minorHAnsi"/>
          <w:sz w:val="28"/>
          <w:szCs w:val="28"/>
        </w:rPr>
        <w:footnoteRef/>
      </w:r>
      <w:r w:rsidRPr="00D85B86">
        <w:rPr>
          <w:rFonts w:asciiTheme="minorHAnsi" w:hAnsiTheme="minorHAnsi" w:cstheme="minorHAnsi"/>
          <w:sz w:val="28"/>
          <w:szCs w:val="28"/>
        </w:rPr>
        <w:t xml:space="preserve"> Alla lettera «stato degli ebrei, tuttavia fin dalle sue prime traduzioni, l’opuscolo è stato reso in italiano in altro modo cf. T. Herzl, </w:t>
      </w:r>
      <w:r w:rsidRPr="00D85B86">
        <w:rPr>
          <w:rFonts w:asciiTheme="minorHAnsi" w:hAnsiTheme="minorHAnsi" w:cstheme="minorHAnsi"/>
          <w:i/>
          <w:iCs/>
          <w:sz w:val="28"/>
          <w:szCs w:val="28"/>
        </w:rPr>
        <w:t>Lo stato ebraico. Tentativo di una soluzione moderna del problema ebraico</w:t>
      </w:r>
      <w:r w:rsidRPr="00D85B86">
        <w:rPr>
          <w:rFonts w:asciiTheme="minorHAnsi" w:hAnsiTheme="minorHAnsi" w:cstheme="minorHAnsi"/>
          <w:sz w:val="28"/>
          <w:szCs w:val="28"/>
        </w:rPr>
        <w:t>, Carabba, Editore, Lanciano 1917.</w:t>
      </w:r>
    </w:p>
  </w:footnote>
  <w:footnote w:id="3">
    <w:p w14:paraId="783BBAAB" w14:textId="77777777" w:rsidR="009D5BF5" w:rsidRPr="00D85B86" w:rsidRDefault="009D5BF5" w:rsidP="009D5BF5">
      <w:pPr>
        <w:pStyle w:val="Testonotaapidipagina"/>
        <w:rPr>
          <w:rFonts w:asciiTheme="minorHAnsi" w:hAnsiTheme="minorHAnsi" w:cstheme="minorHAnsi"/>
          <w:sz w:val="28"/>
          <w:szCs w:val="28"/>
        </w:rPr>
      </w:pPr>
      <w:r w:rsidRPr="00D85B86">
        <w:rPr>
          <w:rStyle w:val="Rimandonotaapidipagina"/>
          <w:rFonts w:asciiTheme="minorHAnsi" w:eastAsiaTheme="majorEastAsia" w:hAnsiTheme="minorHAnsi" w:cstheme="minorHAnsi"/>
          <w:sz w:val="28"/>
          <w:szCs w:val="28"/>
        </w:rPr>
        <w:footnoteRef/>
      </w:r>
      <w:r w:rsidRPr="00D85B86">
        <w:rPr>
          <w:rFonts w:asciiTheme="minorHAnsi" w:hAnsiTheme="minorHAnsi" w:cstheme="minorHAnsi"/>
          <w:sz w:val="28"/>
          <w:szCs w:val="28"/>
        </w:rPr>
        <w:t xml:space="preserve"> Cf. S. </w:t>
      </w:r>
      <w:proofErr w:type="spellStart"/>
      <w:r w:rsidRPr="00D85B86">
        <w:rPr>
          <w:rFonts w:asciiTheme="minorHAnsi" w:hAnsiTheme="minorHAnsi" w:cstheme="minorHAnsi"/>
          <w:sz w:val="28"/>
          <w:szCs w:val="28"/>
        </w:rPr>
        <w:t>Avineri</w:t>
      </w:r>
      <w:proofErr w:type="spellEnd"/>
      <w:r w:rsidRPr="00D85B86">
        <w:rPr>
          <w:rFonts w:asciiTheme="minorHAnsi" w:hAnsiTheme="minorHAnsi" w:cstheme="minorHAnsi"/>
          <w:sz w:val="28"/>
          <w:szCs w:val="28"/>
        </w:rPr>
        <w:t xml:space="preserve">, </w:t>
      </w:r>
      <w:r w:rsidRPr="00D85B86">
        <w:rPr>
          <w:rFonts w:asciiTheme="minorHAnsi" w:hAnsiTheme="minorHAnsi" w:cstheme="minorHAnsi"/>
          <w:i/>
          <w:iCs/>
          <w:sz w:val="28"/>
          <w:szCs w:val="28"/>
        </w:rPr>
        <w:t xml:space="preserve">The Making of </w:t>
      </w:r>
      <w:proofErr w:type="spellStart"/>
      <w:r w:rsidRPr="00D85B86">
        <w:rPr>
          <w:rFonts w:asciiTheme="minorHAnsi" w:hAnsiTheme="minorHAnsi" w:cstheme="minorHAnsi"/>
          <w:i/>
          <w:iCs/>
          <w:sz w:val="28"/>
          <w:szCs w:val="28"/>
        </w:rPr>
        <w:t>Modern</w:t>
      </w:r>
      <w:proofErr w:type="spellEnd"/>
      <w:r w:rsidRPr="00D85B86">
        <w:rPr>
          <w:rFonts w:asciiTheme="minorHAnsi" w:hAnsiTheme="minorHAnsi" w:cstheme="minorHAnsi"/>
          <w:i/>
          <w:iCs/>
          <w:sz w:val="28"/>
          <w:szCs w:val="28"/>
        </w:rPr>
        <w:t xml:space="preserve"> </w:t>
      </w:r>
      <w:proofErr w:type="spellStart"/>
      <w:r w:rsidRPr="00D85B86">
        <w:rPr>
          <w:rFonts w:asciiTheme="minorHAnsi" w:hAnsiTheme="minorHAnsi" w:cstheme="minorHAnsi"/>
          <w:i/>
          <w:iCs/>
          <w:sz w:val="28"/>
          <w:szCs w:val="28"/>
        </w:rPr>
        <w:t>Zionism</w:t>
      </w:r>
      <w:proofErr w:type="spellEnd"/>
      <w:r w:rsidRPr="00D85B86">
        <w:rPr>
          <w:rFonts w:asciiTheme="minorHAnsi" w:hAnsiTheme="minorHAnsi" w:cstheme="minorHAnsi"/>
          <w:i/>
          <w:iCs/>
          <w:sz w:val="28"/>
          <w:szCs w:val="28"/>
        </w:rPr>
        <w:t xml:space="preserve">. The </w:t>
      </w:r>
      <w:proofErr w:type="spellStart"/>
      <w:r w:rsidRPr="00D85B86">
        <w:rPr>
          <w:rFonts w:asciiTheme="minorHAnsi" w:hAnsiTheme="minorHAnsi" w:cstheme="minorHAnsi"/>
          <w:i/>
          <w:iCs/>
          <w:sz w:val="28"/>
          <w:szCs w:val="28"/>
        </w:rPr>
        <w:t>Intellecuatl</w:t>
      </w:r>
      <w:proofErr w:type="spellEnd"/>
      <w:r w:rsidRPr="00D85B86">
        <w:rPr>
          <w:rFonts w:asciiTheme="minorHAnsi" w:hAnsiTheme="minorHAnsi" w:cstheme="minorHAnsi"/>
          <w:i/>
          <w:iCs/>
          <w:sz w:val="28"/>
          <w:szCs w:val="28"/>
        </w:rPr>
        <w:t xml:space="preserve"> </w:t>
      </w:r>
      <w:proofErr w:type="spellStart"/>
      <w:r w:rsidRPr="00D85B86">
        <w:rPr>
          <w:rFonts w:asciiTheme="minorHAnsi" w:hAnsiTheme="minorHAnsi" w:cstheme="minorHAnsi"/>
          <w:i/>
          <w:iCs/>
          <w:sz w:val="28"/>
          <w:szCs w:val="28"/>
        </w:rPr>
        <w:t>Origins</w:t>
      </w:r>
      <w:proofErr w:type="spellEnd"/>
      <w:r w:rsidRPr="00D85B86">
        <w:rPr>
          <w:rFonts w:asciiTheme="minorHAnsi" w:hAnsiTheme="minorHAnsi" w:cstheme="minorHAnsi"/>
          <w:i/>
          <w:iCs/>
          <w:sz w:val="28"/>
          <w:szCs w:val="28"/>
        </w:rPr>
        <w:t xml:space="preserve"> of the </w:t>
      </w:r>
      <w:proofErr w:type="spellStart"/>
      <w:r w:rsidRPr="00D85B86">
        <w:rPr>
          <w:rFonts w:asciiTheme="minorHAnsi" w:hAnsiTheme="minorHAnsi" w:cstheme="minorHAnsi"/>
          <w:i/>
          <w:iCs/>
          <w:sz w:val="28"/>
          <w:szCs w:val="28"/>
        </w:rPr>
        <w:t>Jewish</w:t>
      </w:r>
      <w:proofErr w:type="spellEnd"/>
      <w:r w:rsidRPr="00D85B86">
        <w:rPr>
          <w:rFonts w:asciiTheme="minorHAnsi" w:hAnsiTheme="minorHAnsi" w:cstheme="minorHAnsi"/>
          <w:i/>
          <w:iCs/>
          <w:sz w:val="28"/>
          <w:szCs w:val="28"/>
        </w:rPr>
        <w:t xml:space="preserve"> State, </w:t>
      </w:r>
      <w:r w:rsidRPr="00D85B86">
        <w:rPr>
          <w:rFonts w:asciiTheme="minorHAnsi" w:hAnsiTheme="minorHAnsi" w:cstheme="minorHAnsi"/>
          <w:sz w:val="28"/>
          <w:szCs w:val="28"/>
        </w:rPr>
        <w:t>Basic Book, New York 1981, pp. 187-197</w:t>
      </w:r>
    </w:p>
  </w:footnote>
  <w:footnote w:id="4">
    <w:p w14:paraId="26752AD5" w14:textId="77777777" w:rsidR="009D5BF5" w:rsidRPr="00D85B86" w:rsidRDefault="009D5BF5" w:rsidP="009D5BF5">
      <w:pPr>
        <w:pStyle w:val="Testonotaapidipagina"/>
        <w:rPr>
          <w:rFonts w:asciiTheme="minorHAnsi" w:hAnsiTheme="minorHAnsi" w:cstheme="minorHAnsi"/>
          <w:sz w:val="28"/>
          <w:szCs w:val="28"/>
        </w:rPr>
      </w:pPr>
      <w:r w:rsidRPr="00D85B86">
        <w:rPr>
          <w:rStyle w:val="Rimandonotaapidipagina"/>
          <w:rFonts w:asciiTheme="minorHAnsi" w:eastAsiaTheme="majorEastAsia" w:hAnsiTheme="minorHAnsi" w:cstheme="minorHAnsi"/>
          <w:sz w:val="28"/>
          <w:szCs w:val="28"/>
        </w:rPr>
        <w:footnoteRef/>
      </w:r>
      <w:r w:rsidRPr="00D85B86">
        <w:rPr>
          <w:rFonts w:asciiTheme="minorHAnsi" w:hAnsiTheme="minorHAnsi" w:cstheme="minorHAnsi"/>
          <w:sz w:val="28"/>
          <w:szCs w:val="28"/>
        </w:rPr>
        <w:t xml:space="preserve"> Così Amnon </w:t>
      </w:r>
      <w:proofErr w:type="spellStart"/>
      <w:r w:rsidRPr="00D85B86">
        <w:rPr>
          <w:rFonts w:asciiTheme="minorHAnsi" w:hAnsiTheme="minorHAnsi" w:cstheme="minorHAnsi"/>
          <w:sz w:val="28"/>
          <w:szCs w:val="28"/>
        </w:rPr>
        <w:t>Raz-Krakotzkin</w:t>
      </w:r>
      <w:proofErr w:type="spellEnd"/>
      <w:r w:rsidRPr="00D85B86">
        <w:rPr>
          <w:rFonts w:asciiTheme="minorHAnsi" w:hAnsiTheme="minorHAnsi" w:cstheme="minorHAnsi"/>
          <w:sz w:val="28"/>
          <w:szCs w:val="28"/>
        </w:rPr>
        <w:t xml:space="preserve"> in B. Bashir, A. Goldberg (</w:t>
      </w:r>
      <w:proofErr w:type="spellStart"/>
      <w:r w:rsidRPr="00D85B86">
        <w:rPr>
          <w:rFonts w:asciiTheme="minorHAnsi" w:hAnsiTheme="minorHAnsi" w:cstheme="minorHAnsi"/>
          <w:sz w:val="28"/>
          <w:szCs w:val="28"/>
        </w:rPr>
        <w:t>edd</w:t>
      </w:r>
      <w:proofErr w:type="spellEnd"/>
      <w:r w:rsidRPr="00D85B86">
        <w:rPr>
          <w:rFonts w:asciiTheme="minorHAnsi" w:hAnsiTheme="minorHAnsi" w:cstheme="minorHAnsi"/>
          <w:sz w:val="28"/>
          <w:szCs w:val="28"/>
        </w:rPr>
        <w:t xml:space="preserve">.), </w:t>
      </w:r>
      <w:r w:rsidRPr="00D85B86">
        <w:rPr>
          <w:rFonts w:asciiTheme="minorHAnsi" w:hAnsiTheme="minorHAnsi" w:cstheme="minorHAnsi"/>
          <w:i/>
          <w:iCs/>
          <w:sz w:val="28"/>
          <w:szCs w:val="28"/>
        </w:rPr>
        <w:t>Olocausto e Nakba. Narrazioni tra storia e trauma</w:t>
      </w:r>
      <w:r w:rsidRPr="00D85B86">
        <w:rPr>
          <w:rFonts w:asciiTheme="minorHAnsi" w:hAnsiTheme="minorHAnsi" w:cstheme="minorHAnsi"/>
          <w:sz w:val="28"/>
          <w:szCs w:val="28"/>
        </w:rPr>
        <w:t xml:space="preserve">, </w:t>
      </w:r>
      <w:proofErr w:type="spellStart"/>
      <w:r w:rsidRPr="00D85B86">
        <w:rPr>
          <w:rFonts w:asciiTheme="minorHAnsi" w:hAnsiTheme="minorHAnsi" w:cstheme="minorHAnsi"/>
          <w:sz w:val="28"/>
          <w:szCs w:val="28"/>
        </w:rPr>
        <w:t>Zikkaron</w:t>
      </w:r>
      <w:proofErr w:type="spellEnd"/>
      <w:r w:rsidRPr="00D85B86">
        <w:rPr>
          <w:rFonts w:asciiTheme="minorHAnsi" w:hAnsiTheme="minorHAnsi" w:cstheme="minorHAnsi"/>
          <w:sz w:val="28"/>
          <w:szCs w:val="28"/>
        </w:rPr>
        <w:t>, Bologna 2023, p. 133</w:t>
      </w:r>
    </w:p>
  </w:footnote>
  <w:footnote w:id="5">
    <w:p w14:paraId="77F8F8D4" w14:textId="77777777" w:rsidR="009D5BF5" w:rsidRPr="00D85B86" w:rsidRDefault="009D5BF5" w:rsidP="009D5BF5">
      <w:pPr>
        <w:pStyle w:val="Testonotaapidipagina"/>
        <w:jc w:val="both"/>
        <w:rPr>
          <w:rFonts w:ascii="Calibri" w:hAnsi="Calibri" w:cs="Calibri"/>
          <w:i/>
          <w:iCs/>
          <w:sz w:val="28"/>
          <w:szCs w:val="28"/>
        </w:rPr>
      </w:pPr>
      <w:r w:rsidRPr="00D85B86">
        <w:rPr>
          <w:rStyle w:val="Rimandonotaapidipagina"/>
          <w:rFonts w:ascii="Calibri" w:eastAsiaTheme="majorEastAsia" w:hAnsi="Calibri" w:cs="Calibri"/>
          <w:sz w:val="28"/>
          <w:szCs w:val="28"/>
        </w:rPr>
        <w:footnoteRef/>
      </w:r>
      <w:r w:rsidRPr="00D85B86">
        <w:rPr>
          <w:rFonts w:ascii="Calibri" w:hAnsi="Calibri" w:cs="Calibri"/>
          <w:sz w:val="28"/>
          <w:szCs w:val="28"/>
        </w:rPr>
        <w:t xml:space="preserve"> </w:t>
      </w:r>
      <w:r w:rsidRPr="00D85B86">
        <w:rPr>
          <w:rFonts w:ascii="Calibri" w:hAnsi="Calibri" w:cs="Calibri"/>
          <w:i/>
          <w:iCs/>
          <w:sz w:val="28"/>
          <w:szCs w:val="28"/>
        </w:rPr>
        <w:t xml:space="preserve">The Jerusalem Report </w:t>
      </w:r>
      <w:r w:rsidRPr="00D85B86">
        <w:rPr>
          <w:rFonts w:ascii="Calibri" w:hAnsi="Calibri" w:cs="Calibri"/>
          <w:sz w:val="28"/>
          <w:szCs w:val="28"/>
        </w:rPr>
        <w:t>16, 1 (1992), 10.</w:t>
      </w:r>
    </w:p>
  </w:footnote>
  <w:footnote w:id="6">
    <w:p w14:paraId="256ED9D9" w14:textId="77777777" w:rsidR="009D5BF5" w:rsidRPr="00D85B86" w:rsidRDefault="009D5BF5" w:rsidP="009D5BF5">
      <w:pPr>
        <w:pStyle w:val="Testonotaapidipagina"/>
        <w:jc w:val="both"/>
        <w:rPr>
          <w:rFonts w:ascii="Calibri" w:hAnsi="Calibri" w:cs="Calibri"/>
          <w:sz w:val="28"/>
          <w:szCs w:val="28"/>
        </w:rPr>
      </w:pPr>
      <w:r w:rsidRPr="00D85B86">
        <w:rPr>
          <w:rStyle w:val="Rimandonotaapidipagina"/>
          <w:rFonts w:ascii="Calibri" w:eastAsiaTheme="majorEastAsia" w:hAnsi="Calibri" w:cs="Calibri"/>
          <w:sz w:val="28"/>
          <w:szCs w:val="28"/>
        </w:rPr>
        <w:footnoteRef/>
      </w:r>
      <w:r w:rsidRPr="00D85B86">
        <w:rPr>
          <w:rFonts w:ascii="Calibri" w:hAnsi="Calibri" w:cs="Calibri"/>
          <w:sz w:val="28"/>
          <w:szCs w:val="28"/>
        </w:rPr>
        <w:t xml:space="preserve"> Cit. in </w:t>
      </w:r>
      <w:r w:rsidRPr="00D85B86">
        <w:rPr>
          <w:rFonts w:ascii="Calibri" w:hAnsi="Calibri" w:cs="Calibri"/>
          <w:smallCaps/>
          <w:sz w:val="28"/>
          <w:szCs w:val="28"/>
        </w:rPr>
        <w:t xml:space="preserve">G. Lerner, </w:t>
      </w:r>
      <w:r w:rsidRPr="00D85B86">
        <w:rPr>
          <w:rFonts w:ascii="Calibri" w:hAnsi="Calibri" w:cs="Calibri"/>
          <w:i/>
          <w:iCs/>
          <w:sz w:val="28"/>
          <w:szCs w:val="28"/>
        </w:rPr>
        <w:t>Gaza</w:t>
      </w:r>
      <w:r w:rsidRPr="00D85B86">
        <w:rPr>
          <w:rFonts w:ascii="Calibri" w:hAnsi="Calibri" w:cs="Calibri"/>
          <w:sz w:val="28"/>
          <w:szCs w:val="28"/>
        </w:rPr>
        <w:t>, Feltrinelli, Milano 2024, 109.</w:t>
      </w:r>
    </w:p>
  </w:footnote>
  <w:footnote w:id="7">
    <w:p w14:paraId="28A824FD" w14:textId="77777777" w:rsidR="009D5BF5" w:rsidRPr="00D85B86" w:rsidRDefault="009D5BF5" w:rsidP="009D5BF5">
      <w:pPr>
        <w:pStyle w:val="Testonotaapidipagina"/>
        <w:jc w:val="both"/>
        <w:rPr>
          <w:rFonts w:ascii="Calibri" w:hAnsi="Calibri" w:cs="Calibri"/>
          <w:sz w:val="28"/>
          <w:szCs w:val="28"/>
        </w:rPr>
      </w:pPr>
      <w:r w:rsidRPr="00D85B86">
        <w:rPr>
          <w:rStyle w:val="Rimandonotaapidipagina"/>
          <w:rFonts w:ascii="Calibri" w:eastAsiaTheme="majorEastAsia" w:hAnsi="Calibri" w:cs="Calibri"/>
          <w:sz w:val="28"/>
          <w:szCs w:val="28"/>
        </w:rPr>
        <w:footnoteRef/>
      </w:r>
      <w:r w:rsidRPr="00D85B86">
        <w:rPr>
          <w:rFonts w:ascii="Calibri" w:hAnsi="Calibri" w:cs="Calibri"/>
          <w:sz w:val="28"/>
          <w:szCs w:val="28"/>
        </w:rPr>
        <w:t xml:space="preserve"> Cf. </w:t>
      </w:r>
      <w:r w:rsidRPr="00D85B86">
        <w:rPr>
          <w:rFonts w:ascii="Calibri" w:hAnsi="Calibri" w:cs="Calibri"/>
          <w:smallCaps/>
          <w:sz w:val="28"/>
          <w:szCs w:val="28"/>
        </w:rPr>
        <w:t xml:space="preserve">D. Bar-Tal, </w:t>
      </w:r>
      <w:proofErr w:type="spellStart"/>
      <w:r w:rsidRPr="00D85B86">
        <w:rPr>
          <w:rFonts w:ascii="Calibri" w:hAnsi="Calibri" w:cs="Calibri"/>
          <w:i/>
          <w:iCs/>
          <w:sz w:val="28"/>
          <w:szCs w:val="28"/>
        </w:rPr>
        <w:t>Sinking</w:t>
      </w:r>
      <w:proofErr w:type="spellEnd"/>
      <w:r w:rsidRPr="00D85B86">
        <w:rPr>
          <w:rFonts w:ascii="Calibri" w:hAnsi="Calibri" w:cs="Calibri"/>
          <w:i/>
          <w:iCs/>
          <w:sz w:val="28"/>
          <w:szCs w:val="28"/>
        </w:rPr>
        <w:t xml:space="preserve"> </w:t>
      </w:r>
      <w:proofErr w:type="spellStart"/>
      <w:r w:rsidRPr="00D85B86">
        <w:rPr>
          <w:rFonts w:ascii="Calibri" w:hAnsi="Calibri" w:cs="Calibri"/>
          <w:i/>
          <w:iCs/>
          <w:sz w:val="28"/>
          <w:szCs w:val="28"/>
        </w:rPr>
        <w:t>into</w:t>
      </w:r>
      <w:proofErr w:type="spellEnd"/>
      <w:r w:rsidRPr="00D85B86">
        <w:rPr>
          <w:rFonts w:ascii="Calibri" w:hAnsi="Calibri" w:cs="Calibri"/>
          <w:i/>
          <w:iCs/>
          <w:sz w:val="28"/>
          <w:szCs w:val="28"/>
        </w:rPr>
        <w:t xml:space="preserve"> the </w:t>
      </w:r>
      <w:proofErr w:type="spellStart"/>
      <w:r w:rsidRPr="00D85B86">
        <w:rPr>
          <w:rFonts w:ascii="Calibri" w:hAnsi="Calibri" w:cs="Calibri"/>
          <w:i/>
          <w:iCs/>
          <w:sz w:val="28"/>
          <w:szCs w:val="28"/>
        </w:rPr>
        <w:t>Hony</w:t>
      </w:r>
      <w:proofErr w:type="spellEnd"/>
      <w:r w:rsidRPr="00D85B86">
        <w:rPr>
          <w:rFonts w:ascii="Calibri" w:hAnsi="Calibri" w:cs="Calibri"/>
          <w:i/>
          <w:iCs/>
          <w:sz w:val="28"/>
          <w:szCs w:val="28"/>
        </w:rPr>
        <w:t xml:space="preserve"> Trap. The Case of the Israel-</w:t>
      </w:r>
      <w:proofErr w:type="spellStart"/>
      <w:r w:rsidRPr="00D85B86">
        <w:rPr>
          <w:rFonts w:ascii="Calibri" w:hAnsi="Calibri" w:cs="Calibri"/>
          <w:i/>
          <w:iCs/>
          <w:sz w:val="28"/>
          <w:szCs w:val="28"/>
        </w:rPr>
        <w:t>Palestinian</w:t>
      </w:r>
      <w:proofErr w:type="spellEnd"/>
      <w:r w:rsidRPr="00D85B86">
        <w:rPr>
          <w:rFonts w:ascii="Calibri" w:hAnsi="Calibri" w:cs="Calibri"/>
          <w:i/>
          <w:iCs/>
          <w:sz w:val="28"/>
          <w:szCs w:val="28"/>
        </w:rPr>
        <w:t xml:space="preserve"> </w:t>
      </w:r>
      <w:proofErr w:type="spellStart"/>
      <w:r w:rsidRPr="00D85B86">
        <w:rPr>
          <w:rFonts w:ascii="Calibri" w:hAnsi="Calibri" w:cs="Calibri"/>
          <w:i/>
          <w:iCs/>
          <w:sz w:val="28"/>
          <w:szCs w:val="28"/>
        </w:rPr>
        <w:t>Conflict</w:t>
      </w:r>
      <w:proofErr w:type="spellEnd"/>
      <w:r w:rsidRPr="00D85B86">
        <w:rPr>
          <w:rFonts w:ascii="Calibri" w:hAnsi="Calibri" w:cs="Calibri"/>
          <w:b/>
          <w:bCs/>
          <w:sz w:val="28"/>
          <w:szCs w:val="28"/>
        </w:rPr>
        <w:t xml:space="preserve">, </w:t>
      </w:r>
      <w:proofErr w:type="spellStart"/>
      <w:r w:rsidRPr="00D85B86">
        <w:rPr>
          <w:rFonts w:ascii="Calibri" w:hAnsi="Calibri" w:cs="Calibri"/>
          <w:sz w:val="28"/>
          <w:szCs w:val="28"/>
        </w:rPr>
        <w:t>Westphalia</w:t>
      </w:r>
      <w:proofErr w:type="spellEnd"/>
      <w:r w:rsidRPr="00D85B86">
        <w:rPr>
          <w:rFonts w:ascii="Calibri" w:hAnsi="Calibri" w:cs="Calibri"/>
          <w:sz w:val="28"/>
          <w:szCs w:val="28"/>
        </w:rPr>
        <w:t xml:space="preserve"> Press, Aurora (USA), 2023.</w:t>
      </w:r>
    </w:p>
  </w:footnote>
  <w:footnote w:id="8">
    <w:p w14:paraId="6E1A585E" w14:textId="77777777" w:rsidR="0025093B" w:rsidRPr="00D85B86" w:rsidRDefault="0025093B" w:rsidP="0025093B">
      <w:pPr>
        <w:pStyle w:val="Testonotaapidipagina"/>
        <w:rPr>
          <w:rFonts w:asciiTheme="minorHAnsi" w:hAnsiTheme="minorHAnsi" w:cstheme="minorHAnsi"/>
          <w:sz w:val="28"/>
          <w:szCs w:val="28"/>
        </w:rPr>
      </w:pPr>
      <w:r w:rsidRPr="00D85B86">
        <w:rPr>
          <w:rStyle w:val="Rimandonotaapidipagina"/>
          <w:rFonts w:asciiTheme="minorHAnsi" w:eastAsiaTheme="majorEastAsia" w:hAnsiTheme="minorHAnsi" w:cstheme="minorHAnsi"/>
          <w:sz w:val="28"/>
          <w:szCs w:val="28"/>
        </w:rPr>
        <w:footnoteRef/>
      </w:r>
      <w:r w:rsidRPr="00D85B86">
        <w:rPr>
          <w:rFonts w:asciiTheme="minorHAnsi" w:hAnsiTheme="minorHAnsi" w:cstheme="minorHAnsi"/>
          <w:sz w:val="28"/>
          <w:szCs w:val="28"/>
        </w:rPr>
        <w:t xml:space="preserve"> J. Leibowitz, </w:t>
      </w:r>
      <w:r w:rsidRPr="00D85B86">
        <w:rPr>
          <w:rFonts w:asciiTheme="minorHAnsi" w:hAnsiTheme="minorHAnsi" w:cstheme="minorHAnsi"/>
          <w:i/>
          <w:sz w:val="28"/>
          <w:szCs w:val="28"/>
        </w:rPr>
        <w:t>Significato spirituale dell’eroismo e della vittoria</w:t>
      </w:r>
      <w:r w:rsidRPr="00D85B86">
        <w:rPr>
          <w:rFonts w:asciiTheme="minorHAnsi" w:hAnsiTheme="minorHAnsi" w:cstheme="minorHAnsi"/>
          <w:sz w:val="28"/>
          <w:szCs w:val="28"/>
        </w:rPr>
        <w:t xml:space="preserve"> (1968) in </w:t>
      </w:r>
      <w:r w:rsidRPr="00D85B86">
        <w:rPr>
          <w:rFonts w:asciiTheme="minorHAnsi" w:hAnsiTheme="minorHAnsi" w:cstheme="minorHAnsi"/>
          <w:i/>
          <w:sz w:val="28"/>
          <w:szCs w:val="28"/>
        </w:rPr>
        <w:t>Ebraismo, popolo ebraico e stato d’Israele</w:t>
      </w:r>
      <w:r w:rsidRPr="00D85B86">
        <w:rPr>
          <w:rFonts w:asciiTheme="minorHAnsi" w:hAnsiTheme="minorHAnsi" w:cstheme="minorHAnsi"/>
          <w:sz w:val="28"/>
          <w:szCs w:val="28"/>
        </w:rPr>
        <w:t>, Carucci-DAC, Roma 1980. p. 146.</w:t>
      </w:r>
    </w:p>
  </w:footnote>
  <w:footnote w:id="9">
    <w:p w14:paraId="03BCF867" w14:textId="4C1869C1" w:rsidR="0025093B" w:rsidRPr="00D85B86" w:rsidRDefault="0025093B" w:rsidP="0025093B">
      <w:pPr>
        <w:pStyle w:val="Testonotaapidipagina"/>
        <w:rPr>
          <w:rFonts w:asciiTheme="minorHAnsi" w:hAnsiTheme="minorHAnsi" w:cstheme="minorHAnsi"/>
          <w:sz w:val="28"/>
          <w:szCs w:val="28"/>
        </w:rPr>
      </w:pPr>
      <w:r w:rsidRPr="00D85B86">
        <w:rPr>
          <w:rStyle w:val="Rimandonotaapidipagina"/>
          <w:rFonts w:asciiTheme="minorHAnsi" w:eastAsiaTheme="majorEastAsia" w:hAnsiTheme="minorHAnsi" w:cstheme="minorHAnsi"/>
          <w:sz w:val="28"/>
          <w:szCs w:val="28"/>
        </w:rPr>
        <w:footnoteRef/>
      </w:r>
      <w:r w:rsidRPr="00D85B86">
        <w:rPr>
          <w:rFonts w:asciiTheme="minorHAnsi" w:hAnsiTheme="minorHAnsi" w:cstheme="minorHAnsi"/>
          <w:sz w:val="28"/>
          <w:szCs w:val="28"/>
        </w:rPr>
        <w:t xml:space="preserve"> Cfr. R. </w:t>
      </w:r>
      <w:r w:rsidR="00D85B86" w:rsidRPr="00D85B86">
        <w:rPr>
          <w:rFonts w:asciiTheme="minorHAnsi" w:hAnsiTheme="minorHAnsi" w:cstheme="minorHAnsi"/>
          <w:sz w:val="28"/>
          <w:szCs w:val="28"/>
        </w:rPr>
        <w:t>Guolo, op.</w:t>
      </w:r>
      <w:r w:rsidRPr="00D85B86">
        <w:rPr>
          <w:rFonts w:asciiTheme="minorHAnsi" w:hAnsiTheme="minorHAnsi" w:cstheme="minorHAnsi"/>
          <w:i/>
          <w:sz w:val="28"/>
          <w:szCs w:val="28"/>
        </w:rPr>
        <w:t xml:space="preserve"> cit</w:t>
      </w:r>
      <w:r w:rsidRPr="00D85B86">
        <w:rPr>
          <w:rFonts w:asciiTheme="minorHAnsi" w:hAnsiTheme="minorHAnsi" w:cstheme="minorHAnsi"/>
          <w:sz w:val="28"/>
          <w:szCs w:val="28"/>
        </w:rPr>
        <w:t xml:space="preserve">., p.139, più in </w:t>
      </w:r>
      <w:r w:rsidR="00811DAF" w:rsidRPr="00D85B86">
        <w:rPr>
          <w:rFonts w:asciiTheme="minorHAnsi" w:hAnsiTheme="minorHAnsi" w:cstheme="minorHAnsi"/>
          <w:sz w:val="28"/>
          <w:szCs w:val="28"/>
        </w:rPr>
        <w:t>generale cfr.</w:t>
      </w:r>
      <w:r w:rsidRPr="00D85B86">
        <w:rPr>
          <w:rFonts w:asciiTheme="minorHAnsi" w:hAnsiTheme="minorHAnsi" w:cstheme="minorHAnsi"/>
          <w:sz w:val="28"/>
          <w:szCs w:val="28"/>
        </w:rPr>
        <w:t xml:space="preserve"> pp.137-145. </w:t>
      </w:r>
    </w:p>
  </w:footnote>
  <w:footnote w:id="10">
    <w:p w14:paraId="03922A6A" w14:textId="7171F41B" w:rsidR="0025093B" w:rsidRPr="00D85B86" w:rsidRDefault="0025093B" w:rsidP="0025093B">
      <w:pPr>
        <w:pStyle w:val="Testonotaapidipagina"/>
        <w:jc w:val="both"/>
        <w:rPr>
          <w:rFonts w:asciiTheme="minorHAnsi" w:hAnsiTheme="minorHAnsi" w:cstheme="minorHAnsi"/>
          <w:sz w:val="28"/>
          <w:szCs w:val="28"/>
        </w:rPr>
      </w:pPr>
      <w:r w:rsidRPr="00D85B86">
        <w:rPr>
          <w:rStyle w:val="Rimandonotaapidipagina"/>
          <w:rFonts w:asciiTheme="minorHAnsi" w:eastAsiaTheme="majorEastAsia" w:hAnsiTheme="minorHAnsi" w:cstheme="minorHAnsi"/>
          <w:sz w:val="28"/>
          <w:szCs w:val="28"/>
        </w:rPr>
        <w:footnoteRef/>
      </w:r>
      <w:r w:rsidRPr="00D85B86">
        <w:rPr>
          <w:rFonts w:asciiTheme="minorHAnsi" w:hAnsiTheme="minorHAnsi" w:cstheme="minorHAnsi"/>
          <w:sz w:val="28"/>
          <w:szCs w:val="28"/>
        </w:rPr>
        <w:t xml:space="preserve"> Nel marzo 1997 </w:t>
      </w:r>
      <w:r w:rsidR="00811DAF" w:rsidRPr="00D85B86">
        <w:rPr>
          <w:rFonts w:asciiTheme="minorHAnsi" w:hAnsiTheme="minorHAnsi" w:cstheme="minorHAnsi"/>
          <w:sz w:val="28"/>
          <w:szCs w:val="28"/>
        </w:rPr>
        <w:t>a Kfar</w:t>
      </w:r>
      <w:r w:rsidRPr="00D85B86">
        <w:rPr>
          <w:rFonts w:asciiTheme="minorHAnsi" w:hAnsiTheme="minorHAnsi" w:cstheme="minorHAnsi"/>
          <w:sz w:val="28"/>
          <w:szCs w:val="28"/>
        </w:rPr>
        <w:t xml:space="preserve"> </w:t>
      </w:r>
      <w:proofErr w:type="spellStart"/>
      <w:r w:rsidRPr="00D85B86">
        <w:rPr>
          <w:rFonts w:asciiTheme="minorHAnsi" w:hAnsiTheme="minorHAnsi" w:cstheme="minorHAnsi"/>
          <w:sz w:val="28"/>
          <w:szCs w:val="28"/>
        </w:rPr>
        <w:t>Hassidim</w:t>
      </w:r>
      <w:proofErr w:type="spellEnd"/>
      <w:r w:rsidRPr="00D85B86">
        <w:rPr>
          <w:rFonts w:asciiTheme="minorHAnsi" w:hAnsiTheme="minorHAnsi" w:cstheme="minorHAnsi"/>
          <w:sz w:val="28"/>
          <w:szCs w:val="28"/>
        </w:rPr>
        <w:t xml:space="preserve">, presso Haifa, grazie all’inseminazione artificiale di un toro rosso americano sembrava che fosse nata una vacca dotata delle caratteristiche richieste, con lo sviluppo ha </w:t>
      </w:r>
      <w:proofErr w:type="gramStart"/>
      <w:r w:rsidRPr="00D85B86">
        <w:rPr>
          <w:rFonts w:asciiTheme="minorHAnsi" w:hAnsiTheme="minorHAnsi" w:cstheme="minorHAnsi"/>
          <w:sz w:val="28"/>
          <w:szCs w:val="28"/>
        </w:rPr>
        <w:t>in  seguito</w:t>
      </w:r>
      <w:proofErr w:type="gramEnd"/>
      <w:r w:rsidRPr="00D85B86">
        <w:rPr>
          <w:rFonts w:asciiTheme="minorHAnsi" w:hAnsiTheme="minorHAnsi" w:cstheme="minorHAnsi"/>
          <w:sz w:val="28"/>
          <w:szCs w:val="28"/>
        </w:rPr>
        <w:t xml:space="preserve"> mostrato alcune imperfezioni.</w:t>
      </w:r>
    </w:p>
  </w:footnote>
  <w:footnote w:id="11">
    <w:p w14:paraId="1971D151" w14:textId="77777777" w:rsidR="0025093B" w:rsidRPr="00D85B86" w:rsidRDefault="0025093B" w:rsidP="0025093B">
      <w:pPr>
        <w:pStyle w:val="Testonotaapidipagina"/>
        <w:jc w:val="both"/>
        <w:rPr>
          <w:rFonts w:asciiTheme="minorHAnsi" w:hAnsiTheme="minorHAnsi" w:cstheme="minorHAnsi"/>
          <w:sz w:val="28"/>
          <w:szCs w:val="28"/>
        </w:rPr>
      </w:pPr>
      <w:r w:rsidRPr="00D85B86">
        <w:rPr>
          <w:rStyle w:val="Rimandonotaapidipagina"/>
          <w:rFonts w:asciiTheme="minorHAnsi" w:eastAsiaTheme="majorEastAsia" w:hAnsiTheme="minorHAnsi" w:cstheme="minorHAnsi"/>
          <w:sz w:val="28"/>
          <w:szCs w:val="28"/>
        </w:rPr>
        <w:footnoteRef/>
      </w:r>
      <w:r w:rsidRPr="00D85B86">
        <w:rPr>
          <w:rFonts w:asciiTheme="minorHAnsi" w:hAnsiTheme="minorHAnsi" w:cstheme="minorHAnsi"/>
          <w:sz w:val="28"/>
          <w:szCs w:val="28"/>
        </w:rPr>
        <w:t xml:space="preserve"> Cfr. G. </w:t>
      </w:r>
      <w:proofErr w:type="spellStart"/>
      <w:r w:rsidRPr="00D85B86">
        <w:rPr>
          <w:rFonts w:asciiTheme="minorHAnsi" w:hAnsiTheme="minorHAnsi" w:cstheme="minorHAnsi"/>
          <w:sz w:val="28"/>
          <w:szCs w:val="28"/>
        </w:rPr>
        <w:t>Kepel</w:t>
      </w:r>
      <w:proofErr w:type="spellEnd"/>
      <w:r w:rsidRPr="00D85B86">
        <w:rPr>
          <w:rFonts w:asciiTheme="minorHAnsi" w:hAnsiTheme="minorHAnsi" w:cstheme="minorHAnsi"/>
          <w:sz w:val="28"/>
          <w:szCs w:val="28"/>
        </w:rPr>
        <w:t xml:space="preserve">, </w:t>
      </w:r>
      <w:r w:rsidRPr="00D85B86">
        <w:rPr>
          <w:rFonts w:asciiTheme="minorHAnsi" w:hAnsiTheme="minorHAnsi" w:cstheme="minorHAnsi"/>
          <w:i/>
          <w:sz w:val="28"/>
          <w:szCs w:val="28"/>
        </w:rPr>
        <w:t>La rivincita di Dio. Cristiani, ebrei e musulmani alla conquista del mondo</w:t>
      </w:r>
      <w:r w:rsidRPr="00D85B86">
        <w:rPr>
          <w:rFonts w:asciiTheme="minorHAnsi" w:hAnsiTheme="minorHAnsi" w:cstheme="minorHAnsi"/>
          <w:sz w:val="28"/>
          <w:szCs w:val="28"/>
        </w:rPr>
        <w:t>, Milano 1991</w:t>
      </w:r>
      <w:r w:rsidRPr="00D85B86">
        <w:rPr>
          <w:rFonts w:asciiTheme="minorHAnsi" w:hAnsiTheme="minorHAnsi" w:cstheme="minorHAnsi"/>
          <w:i/>
          <w:sz w:val="28"/>
          <w:szCs w:val="28"/>
        </w:rPr>
        <w:t xml:space="preserve">, </w:t>
      </w:r>
      <w:r w:rsidRPr="00D85B86">
        <w:rPr>
          <w:rFonts w:asciiTheme="minorHAnsi" w:hAnsiTheme="minorHAnsi" w:cstheme="minorHAnsi"/>
          <w:sz w:val="28"/>
          <w:szCs w:val="28"/>
        </w:rPr>
        <w:t>p. 190.</w:t>
      </w:r>
    </w:p>
  </w:footnote>
  <w:footnote w:id="12">
    <w:p w14:paraId="3E77DBBB" w14:textId="77777777" w:rsidR="0025093B" w:rsidRPr="00D85B86" w:rsidRDefault="0025093B" w:rsidP="0025093B">
      <w:pPr>
        <w:pStyle w:val="Testonotaapidipagina"/>
        <w:rPr>
          <w:rFonts w:asciiTheme="minorHAnsi" w:hAnsiTheme="minorHAnsi" w:cstheme="minorHAnsi"/>
          <w:sz w:val="28"/>
          <w:szCs w:val="28"/>
        </w:rPr>
      </w:pPr>
      <w:r w:rsidRPr="00D85B86">
        <w:rPr>
          <w:rStyle w:val="Rimandonotaapidipagina"/>
          <w:rFonts w:asciiTheme="minorHAnsi" w:eastAsiaTheme="majorEastAsia" w:hAnsiTheme="minorHAnsi" w:cstheme="minorHAnsi"/>
          <w:sz w:val="28"/>
          <w:szCs w:val="28"/>
        </w:rPr>
        <w:footnoteRef/>
      </w:r>
      <w:r w:rsidRPr="00D85B86">
        <w:rPr>
          <w:rFonts w:asciiTheme="minorHAnsi" w:hAnsiTheme="minorHAnsi" w:cstheme="minorHAnsi"/>
          <w:sz w:val="28"/>
          <w:szCs w:val="28"/>
        </w:rPr>
        <w:t xml:space="preserve"> Ivi p. 146.</w:t>
      </w:r>
    </w:p>
  </w:footnote>
  <w:footnote w:id="13">
    <w:p w14:paraId="17355D78" w14:textId="77777777" w:rsidR="0025093B" w:rsidRPr="00D85B86" w:rsidRDefault="0025093B" w:rsidP="0025093B">
      <w:pPr>
        <w:pStyle w:val="Testonotaapidipagina"/>
        <w:rPr>
          <w:rFonts w:asciiTheme="minorHAnsi" w:hAnsiTheme="minorHAnsi" w:cstheme="minorHAnsi"/>
          <w:sz w:val="28"/>
          <w:szCs w:val="28"/>
        </w:rPr>
      </w:pPr>
      <w:r w:rsidRPr="00D85B86">
        <w:rPr>
          <w:rStyle w:val="Rimandonotaapidipagina"/>
          <w:rFonts w:asciiTheme="minorHAnsi" w:eastAsiaTheme="majorEastAsia" w:hAnsiTheme="minorHAnsi" w:cstheme="minorHAnsi"/>
          <w:sz w:val="28"/>
          <w:szCs w:val="28"/>
        </w:rPr>
        <w:footnoteRef/>
      </w:r>
      <w:r w:rsidRPr="00D85B86">
        <w:rPr>
          <w:rFonts w:asciiTheme="minorHAnsi" w:hAnsiTheme="minorHAnsi" w:cstheme="minorHAnsi"/>
          <w:sz w:val="28"/>
          <w:szCs w:val="28"/>
        </w:rPr>
        <w:t xml:space="preserve"> Cfr. P. Pieraccini, </w:t>
      </w:r>
      <w:r w:rsidRPr="00D85B86">
        <w:rPr>
          <w:rFonts w:asciiTheme="minorHAnsi" w:hAnsiTheme="minorHAnsi" w:cstheme="minorHAnsi"/>
          <w:i/>
          <w:sz w:val="28"/>
          <w:szCs w:val="28"/>
        </w:rPr>
        <w:t>op. cit</w:t>
      </w:r>
      <w:r w:rsidRPr="00D85B86">
        <w:rPr>
          <w:rFonts w:asciiTheme="minorHAnsi" w:hAnsiTheme="minorHAnsi" w:cstheme="minorHAnsi"/>
          <w:sz w:val="28"/>
          <w:szCs w:val="28"/>
        </w:rPr>
        <w:t>., pp. 632-634.</w:t>
      </w:r>
    </w:p>
  </w:footnote>
  <w:footnote w:id="14">
    <w:p w14:paraId="754F7179" w14:textId="0E99A122" w:rsidR="0025093B" w:rsidRPr="00D85B86" w:rsidRDefault="0025093B" w:rsidP="0025093B">
      <w:pPr>
        <w:pStyle w:val="Testonotaapidipagina"/>
        <w:jc w:val="both"/>
        <w:rPr>
          <w:rFonts w:asciiTheme="minorHAnsi" w:hAnsiTheme="minorHAnsi" w:cstheme="minorHAnsi"/>
          <w:sz w:val="28"/>
          <w:szCs w:val="28"/>
        </w:rPr>
      </w:pPr>
      <w:r w:rsidRPr="00D85B86">
        <w:rPr>
          <w:rStyle w:val="Rimandonotaapidipagina"/>
          <w:rFonts w:asciiTheme="minorHAnsi" w:eastAsiaTheme="majorEastAsia" w:hAnsiTheme="minorHAnsi" w:cstheme="minorHAnsi"/>
          <w:sz w:val="28"/>
          <w:szCs w:val="28"/>
        </w:rPr>
        <w:footnoteRef/>
      </w:r>
      <w:r w:rsidRPr="00D85B86">
        <w:rPr>
          <w:rFonts w:asciiTheme="minorHAnsi" w:hAnsiTheme="minorHAnsi" w:cstheme="minorHAnsi"/>
          <w:sz w:val="28"/>
          <w:szCs w:val="28"/>
        </w:rPr>
        <w:t xml:space="preserve"> Cfr. R. Guolo, </w:t>
      </w:r>
      <w:r w:rsidRPr="00D85B86">
        <w:rPr>
          <w:rFonts w:asciiTheme="minorHAnsi" w:hAnsiTheme="minorHAnsi" w:cstheme="minorHAnsi"/>
          <w:i/>
          <w:sz w:val="28"/>
          <w:szCs w:val="28"/>
        </w:rPr>
        <w:t>Terra e redenzione. Il fondamentalismo nazional-religioso in Israele</w:t>
      </w:r>
      <w:r w:rsidRPr="00D85B86">
        <w:rPr>
          <w:rFonts w:asciiTheme="minorHAnsi" w:hAnsiTheme="minorHAnsi" w:cstheme="minorHAnsi"/>
          <w:sz w:val="28"/>
          <w:szCs w:val="28"/>
        </w:rPr>
        <w:t xml:space="preserve">, Guerini e </w:t>
      </w:r>
      <w:r w:rsidR="00800B7F" w:rsidRPr="00D85B86">
        <w:rPr>
          <w:rFonts w:asciiTheme="minorHAnsi" w:hAnsiTheme="minorHAnsi" w:cstheme="minorHAnsi"/>
          <w:sz w:val="28"/>
          <w:szCs w:val="28"/>
        </w:rPr>
        <w:t>Associati, Milano</w:t>
      </w:r>
      <w:r w:rsidRPr="00D85B86">
        <w:rPr>
          <w:rFonts w:asciiTheme="minorHAnsi" w:hAnsiTheme="minorHAnsi" w:cstheme="minorHAnsi"/>
          <w:sz w:val="28"/>
          <w:szCs w:val="28"/>
        </w:rPr>
        <w:t xml:space="preserve"> 1997. Si veda anche D. Bidussa </w:t>
      </w:r>
      <w:r w:rsidRPr="00D85B86">
        <w:rPr>
          <w:rFonts w:asciiTheme="minorHAnsi" w:hAnsiTheme="minorHAnsi" w:cstheme="minorHAnsi"/>
          <w:i/>
          <w:sz w:val="28"/>
          <w:szCs w:val="28"/>
        </w:rPr>
        <w:t>Il radicalismo religioso ebraico e le forme dell’identità ebraica contemporanea</w:t>
      </w:r>
      <w:r w:rsidRPr="00D85B86">
        <w:rPr>
          <w:rFonts w:asciiTheme="minorHAnsi" w:hAnsiTheme="minorHAnsi" w:cstheme="minorHAnsi"/>
          <w:sz w:val="28"/>
          <w:szCs w:val="28"/>
        </w:rPr>
        <w:t xml:space="preserve">, </w:t>
      </w:r>
      <w:r w:rsidR="00800B7F" w:rsidRPr="00D85B86">
        <w:rPr>
          <w:rFonts w:asciiTheme="minorHAnsi" w:hAnsiTheme="minorHAnsi" w:cstheme="minorHAnsi"/>
          <w:sz w:val="28"/>
          <w:szCs w:val="28"/>
        </w:rPr>
        <w:t>in S.</w:t>
      </w:r>
      <w:r w:rsidRPr="00D85B86">
        <w:rPr>
          <w:rFonts w:asciiTheme="minorHAnsi" w:hAnsiTheme="minorHAnsi" w:cstheme="minorHAnsi"/>
          <w:sz w:val="28"/>
          <w:szCs w:val="28"/>
        </w:rPr>
        <w:t xml:space="preserve"> Allievi, D. Bidussa, P. Naso, </w:t>
      </w:r>
      <w:r w:rsidRPr="00D85B86">
        <w:rPr>
          <w:rFonts w:asciiTheme="minorHAnsi" w:hAnsiTheme="minorHAnsi" w:cstheme="minorHAnsi"/>
          <w:i/>
          <w:sz w:val="28"/>
          <w:szCs w:val="28"/>
        </w:rPr>
        <w:t>Il libro e la spada. La sfida dei fondamentalismi religiosi contemporanei ebraismo cristianesimo e islam</w:t>
      </w:r>
      <w:r w:rsidRPr="00D85B86">
        <w:rPr>
          <w:rFonts w:asciiTheme="minorHAnsi" w:hAnsiTheme="minorHAnsi" w:cstheme="minorHAnsi"/>
          <w:sz w:val="28"/>
          <w:szCs w:val="28"/>
        </w:rPr>
        <w:t xml:space="preserve">, Claudiana, </w:t>
      </w:r>
      <w:r w:rsidR="00800B7F" w:rsidRPr="00D85B86">
        <w:rPr>
          <w:rFonts w:asciiTheme="minorHAnsi" w:hAnsiTheme="minorHAnsi" w:cstheme="minorHAnsi"/>
          <w:sz w:val="28"/>
          <w:szCs w:val="28"/>
        </w:rPr>
        <w:t>Torino 2000</w:t>
      </w:r>
      <w:r w:rsidRPr="00D85B86">
        <w:rPr>
          <w:rFonts w:asciiTheme="minorHAnsi" w:hAnsiTheme="minorHAnsi" w:cstheme="minorHAnsi"/>
          <w:sz w:val="28"/>
          <w:szCs w:val="28"/>
        </w:rPr>
        <w:t>, pp. 91-152 (con amplia bibliografia).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99F"/>
    <w:multiLevelType w:val="multilevel"/>
    <w:tmpl w:val="D504B06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FC51BB7"/>
    <w:multiLevelType w:val="hybridMultilevel"/>
    <w:tmpl w:val="9AE488E6"/>
    <w:lvl w:ilvl="0" w:tplc="EBA2318E">
      <w:start w:val="1"/>
      <w:numFmt w:val="decimal"/>
      <w:lvlText w:val="%1."/>
      <w:lvlJc w:val="left"/>
      <w:pPr>
        <w:ind w:left="2912" w:hanging="360"/>
      </w:pPr>
      <w:rPr>
        <w:rFonts w:hint="default"/>
      </w:rPr>
    </w:lvl>
    <w:lvl w:ilvl="1" w:tplc="04100019" w:tentative="1">
      <w:start w:val="1"/>
      <w:numFmt w:val="lowerLetter"/>
      <w:lvlText w:val="%2."/>
      <w:lvlJc w:val="left"/>
      <w:pPr>
        <w:ind w:left="2005" w:hanging="360"/>
      </w:pPr>
    </w:lvl>
    <w:lvl w:ilvl="2" w:tplc="0410001B" w:tentative="1">
      <w:start w:val="1"/>
      <w:numFmt w:val="lowerRoman"/>
      <w:lvlText w:val="%3."/>
      <w:lvlJc w:val="right"/>
      <w:pPr>
        <w:ind w:left="2725" w:hanging="180"/>
      </w:pPr>
    </w:lvl>
    <w:lvl w:ilvl="3" w:tplc="0410000F" w:tentative="1">
      <w:start w:val="1"/>
      <w:numFmt w:val="decimal"/>
      <w:lvlText w:val="%4."/>
      <w:lvlJc w:val="left"/>
      <w:pPr>
        <w:ind w:left="3445" w:hanging="360"/>
      </w:pPr>
    </w:lvl>
    <w:lvl w:ilvl="4" w:tplc="04100019" w:tentative="1">
      <w:start w:val="1"/>
      <w:numFmt w:val="lowerLetter"/>
      <w:lvlText w:val="%5."/>
      <w:lvlJc w:val="left"/>
      <w:pPr>
        <w:ind w:left="4165" w:hanging="360"/>
      </w:pPr>
    </w:lvl>
    <w:lvl w:ilvl="5" w:tplc="0410001B" w:tentative="1">
      <w:start w:val="1"/>
      <w:numFmt w:val="lowerRoman"/>
      <w:lvlText w:val="%6."/>
      <w:lvlJc w:val="right"/>
      <w:pPr>
        <w:ind w:left="4885" w:hanging="180"/>
      </w:pPr>
    </w:lvl>
    <w:lvl w:ilvl="6" w:tplc="0410000F" w:tentative="1">
      <w:start w:val="1"/>
      <w:numFmt w:val="decimal"/>
      <w:lvlText w:val="%7."/>
      <w:lvlJc w:val="left"/>
      <w:pPr>
        <w:ind w:left="5605" w:hanging="360"/>
      </w:pPr>
    </w:lvl>
    <w:lvl w:ilvl="7" w:tplc="04100019" w:tentative="1">
      <w:start w:val="1"/>
      <w:numFmt w:val="lowerLetter"/>
      <w:lvlText w:val="%8."/>
      <w:lvlJc w:val="left"/>
      <w:pPr>
        <w:ind w:left="6325" w:hanging="360"/>
      </w:pPr>
    </w:lvl>
    <w:lvl w:ilvl="8" w:tplc="0410001B" w:tentative="1">
      <w:start w:val="1"/>
      <w:numFmt w:val="lowerRoman"/>
      <w:lvlText w:val="%9."/>
      <w:lvlJc w:val="right"/>
      <w:pPr>
        <w:ind w:left="7045" w:hanging="180"/>
      </w:pPr>
    </w:lvl>
  </w:abstractNum>
  <w:abstractNum w:abstractNumId="2" w15:restartNumberingAfterBreak="0">
    <w:nsid w:val="7B7D4025"/>
    <w:multiLevelType w:val="hybridMultilevel"/>
    <w:tmpl w:val="A224C8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23221236">
    <w:abstractNumId w:val="0"/>
  </w:num>
  <w:num w:numId="2" w16cid:durableId="2040859359">
    <w:abstractNumId w:val="2"/>
  </w:num>
  <w:num w:numId="3" w16cid:durableId="213470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2C"/>
    <w:rsid w:val="00142B72"/>
    <w:rsid w:val="002029E7"/>
    <w:rsid w:val="0025093B"/>
    <w:rsid w:val="002A3DCE"/>
    <w:rsid w:val="003359FE"/>
    <w:rsid w:val="003F5FA2"/>
    <w:rsid w:val="004864E6"/>
    <w:rsid w:val="004D1CE1"/>
    <w:rsid w:val="0056631C"/>
    <w:rsid w:val="006030D5"/>
    <w:rsid w:val="00611D29"/>
    <w:rsid w:val="007B4A35"/>
    <w:rsid w:val="00800B7F"/>
    <w:rsid w:val="00811DAF"/>
    <w:rsid w:val="00935AC8"/>
    <w:rsid w:val="00956607"/>
    <w:rsid w:val="009655E2"/>
    <w:rsid w:val="009A6894"/>
    <w:rsid w:val="009D5BF5"/>
    <w:rsid w:val="009F0565"/>
    <w:rsid w:val="00A06326"/>
    <w:rsid w:val="00A503BE"/>
    <w:rsid w:val="00A71FBE"/>
    <w:rsid w:val="00B41AC8"/>
    <w:rsid w:val="00B95918"/>
    <w:rsid w:val="00C13B2C"/>
    <w:rsid w:val="00D85B86"/>
    <w:rsid w:val="00E16C77"/>
    <w:rsid w:val="00EC1299"/>
    <w:rsid w:val="00FA4571"/>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AE1B"/>
  <w15:chartTrackingRefBased/>
  <w15:docId w15:val="{B599A878-A836-45F2-B914-54D1109F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13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13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13B2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C13B2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13B2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13B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13B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13B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13B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3B2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13B2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13B2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C13B2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13B2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13B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3B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3B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3B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3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13B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3B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13B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3B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13B2C"/>
    <w:rPr>
      <w:i/>
      <w:iCs/>
      <w:color w:val="404040" w:themeColor="text1" w:themeTint="BF"/>
    </w:rPr>
  </w:style>
  <w:style w:type="paragraph" w:styleId="Paragrafoelenco">
    <w:name w:val="List Paragraph"/>
    <w:basedOn w:val="Normale"/>
    <w:uiPriority w:val="34"/>
    <w:qFormat/>
    <w:rsid w:val="00C13B2C"/>
    <w:pPr>
      <w:ind w:left="720"/>
      <w:contextualSpacing/>
    </w:pPr>
  </w:style>
  <w:style w:type="character" w:styleId="Enfasiintensa">
    <w:name w:val="Intense Emphasis"/>
    <w:basedOn w:val="Carpredefinitoparagrafo"/>
    <w:uiPriority w:val="21"/>
    <w:qFormat/>
    <w:rsid w:val="00C13B2C"/>
    <w:rPr>
      <w:i/>
      <w:iCs/>
      <w:color w:val="2F5496" w:themeColor="accent1" w:themeShade="BF"/>
    </w:rPr>
  </w:style>
  <w:style w:type="paragraph" w:styleId="Citazioneintensa">
    <w:name w:val="Intense Quote"/>
    <w:basedOn w:val="Normale"/>
    <w:next w:val="Normale"/>
    <w:link w:val="CitazioneintensaCarattere"/>
    <w:uiPriority w:val="30"/>
    <w:qFormat/>
    <w:rsid w:val="00C13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13B2C"/>
    <w:rPr>
      <w:i/>
      <w:iCs/>
      <w:color w:val="2F5496" w:themeColor="accent1" w:themeShade="BF"/>
    </w:rPr>
  </w:style>
  <w:style w:type="character" w:styleId="Riferimentointenso">
    <w:name w:val="Intense Reference"/>
    <w:basedOn w:val="Carpredefinitoparagrafo"/>
    <w:uiPriority w:val="32"/>
    <w:qFormat/>
    <w:rsid w:val="00C13B2C"/>
    <w:rPr>
      <w:b/>
      <w:bCs/>
      <w:smallCaps/>
      <w:color w:val="2F5496" w:themeColor="accent1" w:themeShade="BF"/>
      <w:spacing w:val="5"/>
    </w:rPr>
  </w:style>
  <w:style w:type="paragraph" w:styleId="Testonotaapidipagina">
    <w:name w:val="footnote text"/>
    <w:basedOn w:val="Normale"/>
    <w:link w:val="TestonotaapidipaginaCarattere"/>
    <w:semiHidden/>
    <w:unhideWhenUsed/>
    <w:rsid w:val="0025093B"/>
    <w:pPr>
      <w:spacing w:after="0" w:line="240" w:lineRule="auto"/>
    </w:pPr>
    <w:rPr>
      <w:rFonts w:ascii="Arial" w:eastAsia="Times New Roman" w:hAnsi="Arial"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25093B"/>
    <w:rPr>
      <w:rFonts w:ascii="Arial" w:eastAsia="Times New Roman" w:hAnsi="Arial" w:cs="Times New Roman"/>
      <w:kern w:val="0"/>
      <w:sz w:val="20"/>
      <w:szCs w:val="20"/>
      <w:lang w:eastAsia="it-IT"/>
      <w14:ligatures w14:val="none"/>
    </w:rPr>
  </w:style>
  <w:style w:type="character" w:styleId="Rimandonotaapidipagina">
    <w:name w:val="footnote reference"/>
    <w:basedOn w:val="Carpredefinitoparagrafo"/>
    <w:semiHidden/>
    <w:unhideWhenUsed/>
    <w:rsid w:val="0025093B"/>
    <w:rPr>
      <w:vertAlign w:val="superscript"/>
    </w:rPr>
  </w:style>
  <w:style w:type="paragraph" w:styleId="NormaleWeb">
    <w:name w:val="Normal (Web)"/>
    <w:basedOn w:val="Normale"/>
    <w:uiPriority w:val="99"/>
    <w:unhideWhenUsed/>
    <w:rsid w:val="00811DA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811DAF"/>
    <w:rPr>
      <w:b/>
      <w:bCs/>
    </w:rPr>
  </w:style>
  <w:style w:type="character" w:styleId="Collegamentoipertestuale">
    <w:name w:val="Hyperlink"/>
    <w:basedOn w:val="Carpredefinitoparagrafo"/>
    <w:uiPriority w:val="99"/>
    <w:semiHidden/>
    <w:unhideWhenUsed/>
    <w:rsid w:val="00811D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5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Gerusalemme" TargetMode="External"/><Relationship Id="rId13" Type="http://schemas.openxmlformats.org/officeDocument/2006/relationships/hyperlink" Target="https://it.wikipedia.org/wiki/Sionismo" TargetMode="External"/><Relationship Id="rId3" Type="http://schemas.openxmlformats.org/officeDocument/2006/relationships/settings" Target="settings.xml"/><Relationship Id="rId7" Type="http://schemas.openxmlformats.org/officeDocument/2006/relationships/hyperlink" Target="https://it.wikipedia.org/wiki/Sion_(monte)" TargetMode="External"/><Relationship Id="rId12" Type="http://schemas.openxmlformats.org/officeDocument/2006/relationships/hyperlink" Target="https://it.wikipedia.org/wiki/Galizia_(Europa_centra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wikipedia.org/wiki/19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t.wikipedia.org/wiki/1856" TargetMode="External"/><Relationship Id="rId4" Type="http://schemas.openxmlformats.org/officeDocument/2006/relationships/webSettings" Target="webSettings.xml"/><Relationship Id="rId9" Type="http://schemas.openxmlformats.org/officeDocument/2006/relationships/hyperlink" Target="https://it.wikipedia.org/wiki/Naftali_Herz_Imber" TargetMode="External"/><Relationship Id="rId14" Type="http://schemas.openxmlformats.org/officeDocument/2006/relationships/hyperlink" Target="https://it.wikipedia.org/wiki/188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22</Pages>
  <Words>4758</Words>
  <Characters>27125</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Stefani</dc:creator>
  <cp:keywords/>
  <dc:description/>
  <cp:lastModifiedBy>Piero Stefani</cp:lastModifiedBy>
  <cp:revision>12</cp:revision>
  <dcterms:created xsi:type="dcterms:W3CDTF">2025-04-27T07:10:00Z</dcterms:created>
  <dcterms:modified xsi:type="dcterms:W3CDTF">2025-04-30T06:40:00Z</dcterms:modified>
</cp:coreProperties>
</file>